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黑体" w:eastAsia="方正仿宋_GBK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黑体" w:eastAsia="方正仿宋_GBK" w:cs="黑体"/>
          <w:sz w:val="32"/>
          <w:szCs w:val="32"/>
        </w:rPr>
        <w:t>附件3</w:t>
      </w:r>
      <w:r>
        <w:rPr>
          <w:rFonts w:hint="eastAsia" w:ascii="方正仿宋_GBK" w:hAnsi="黑体" w:eastAsia="方正仿宋_GBK" w:cs="黑体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ascii="方正仿宋_GBK" w:hAnsi="黑体" w:eastAsia="方正仿宋_GBK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32"/>
        </w:rPr>
        <w:t>养老机构基本条件告知书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l7条规定，不具备安全生产条件的，不得从事经营服务活动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2.应当符合《养老机构管理办法》规章。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3.开展医疗卫生服务的，应当符合《医疗机构管理条例》、 《医疗机构管理条例实施细则》等法规规章，以及养老机构内设医务室、护理站等设置标准。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5.法律法规规定的其他条件。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6C15"/>
    <w:rsid w:val="11C41CF4"/>
    <w:rsid w:val="744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2023-09-01T04:51:00Z</dcterms:created>
  <dc:creator>tt</dc:creator>
  <cp:lastModifiedBy>Altenem</cp:lastModifiedBy>
  <dcterms:modified xsi:type="dcterms:W3CDTF">2023-12-14T14:23:09Z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C317C08D6FAB42AF9C79765DA58DB8D9_13</vt:lpwstr>
  </property>
</Properties>
</file>