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特克斯县阔克铁热克柯尔克孜民族乡寄宿制初级中学2024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BB6EC57">
      <w:r>
        <w:br w:type="page"/>
      </w:r>
    </w:p>
    <w:p w14:paraId="2FB65144">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19795323">
      <w:pPr>
        <w:spacing w:line="640" w:lineRule="exact"/>
        <w:ind w:firstLine="640"/>
        <w:jc w:val="both"/>
        <w:outlineLvl w:val="2"/>
      </w:pPr>
      <w:r>
        <w:rPr>
          <w:rFonts w:ascii="黑体" w:hAnsi="黑体" w:eastAsia="黑体"/>
          <w:sz w:val="32"/>
        </w:rPr>
        <w:t>一、主要职能</w:t>
      </w:r>
    </w:p>
    <w:p w14:paraId="2B7FA200">
      <w:pPr>
        <w:spacing w:line="580" w:lineRule="exact"/>
        <w:ind w:firstLine="640"/>
        <w:jc w:val="both"/>
      </w:pPr>
      <w:r>
        <w:rPr>
          <w:rFonts w:ascii="仿宋_GB2312" w:hAnsi="仿宋_GB2312" w:eastAsia="仿宋_GB2312"/>
          <w:sz w:val="32"/>
        </w:rPr>
        <w:t>1、宣传贯彻党的路线、方针、政策、坚持正确的办学方向。</w:t>
      </w:r>
    </w:p>
    <w:p w14:paraId="704C55AC">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14:paraId="5C5CE22A">
      <w:pPr>
        <w:spacing w:line="580" w:lineRule="exact"/>
        <w:ind w:firstLine="640"/>
        <w:jc w:val="both"/>
        <w:rPr>
          <w:w w:val="97"/>
          <w:sz w:val="32"/>
        </w:rPr>
      </w:pPr>
      <w:r>
        <w:rPr>
          <w:rFonts w:ascii="仿宋_GB2312" w:hAnsi="仿宋_GB2312" w:eastAsia="仿宋_GB2312"/>
          <w:w w:val="97"/>
          <w:sz w:val="32"/>
        </w:rPr>
        <w:t>3、编制学校教学计划，管理、协调教育活动，开展教学研究。</w:t>
      </w:r>
    </w:p>
    <w:p w14:paraId="1925E517">
      <w:pPr>
        <w:spacing w:line="580" w:lineRule="exact"/>
        <w:ind w:firstLine="640"/>
        <w:jc w:val="both"/>
      </w:pPr>
      <w:r>
        <w:rPr>
          <w:rFonts w:ascii="仿宋_GB2312" w:hAnsi="仿宋_GB2312" w:eastAsia="仿宋_GB2312"/>
          <w:sz w:val="32"/>
        </w:rPr>
        <w:t>4、完成学校交办的其他工作。</w:t>
      </w:r>
    </w:p>
    <w:p w14:paraId="13035B16">
      <w:pPr>
        <w:spacing w:line="640" w:lineRule="exact"/>
        <w:ind w:firstLine="640"/>
        <w:jc w:val="both"/>
        <w:outlineLvl w:val="2"/>
      </w:pPr>
      <w:r>
        <w:rPr>
          <w:rFonts w:ascii="黑体" w:hAnsi="黑体" w:eastAsia="黑体"/>
          <w:sz w:val="32"/>
        </w:rPr>
        <w:t>二、机构设置及人员情况</w:t>
      </w:r>
    </w:p>
    <w:p w14:paraId="0BB2EE64">
      <w:pPr>
        <w:spacing w:line="580" w:lineRule="exact"/>
        <w:ind w:firstLine="640"/>
        <w:jc w:val="both"/>
      </w:pPr>
      <w:r>
        <w:rPr>
          <w:rFonts w:ascii="仿宋_GB2312" w:hAnsi="仿宋_GB2312" w:eastAsia="仿宋_GB2312"/>
          <w:sz w:val="32"/>
        </w:rPr>
        <w:t>特克斯县阔克铁热克柯尔克孜民族乡寄宿制初级中学2024年度，实有人数343人，其中：在职人员244人，减少27人；离休人员0人，增加0人；退休人员99人,增加10人。</w:t>
      </w:r>
    </w:p>
    <w:p w14:paraId="74CD05E2">
      <w:pPr>
        <w:spacing w:line="580" w:lineRule="exact"/>
        <w:ind w:firstLine="640"/>
        <w:jc w:val="both"/>
      </w:pPr>
      <w:r>
        <w:rPr>
          <w:rFonts w:ascii="仿宋_GB2312" w:hAnsi="仿宋_GB2312" w:eastAsia="仿宋_GB2312"/>
          <w:sz w:val="32"/>
        </w:rPr>
        <w:t>特克斯县阔克铁热克柯尔克孜民族乡寄宿制初级中学无下属预算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，下设6个科室，分别是：办公室、教务处、党建办、政教处、总务处、工会。</w:t>
      </w:r>
    </w:p>
    <w:p w14:paraId="65293A65">
      <w:r>
        <w:br w:type="page"/>
      </w:r>
    </w:p>
    <w:p w14:paraId="57961908">
      <w:pPr>
        <w:spacing w:line="240" w:lineRule="auto"/>
        <w:jc w:val="center"/>
        <w:outlineLvl w:val="1"/>
      </w:pPr>
      <w:r>
        <w:rPr>
          <w:rFonts w:ascii="黑体" w:hAnsi="黑体" w:eastAsia="黑体"/>
          <w:sz w:val="32"/>
        </w:rPr>
        <w:t>第二部分 部门决算情况说明</w:t>
      </w:r>
    </w:p>
    <w:p w14:paraId="568662E7">
      <w:pPr>
        <w:spacing w:line="640" w:lineRule="exact"/>
        <w:ind w:firstLine="640"/>
        <w:jc w:val="both"/>
        <w:outlineLvl w:val="2"/>
      </w:pPr>
      <w:r>
        <w:rPr>
          <w:rFonts w:ascii="黑体" w:hAnsi="黑体" w:eastAsia="黑体"/>
          <w:sz w:val="32"/>
        </w:rPr>
        <w:t>一、收入支出决算总体情况说明</w:t>
      </w:r>
    </w:p>
    <w:p w14:paraId="3A32D555">
      <w:pPr>
        <w:spacing w:line="580" w:lineRule="exact"/>
        <w:ind w:firstLine="640"/>
        <w:jc w:val="both"/>
      </w:pPr>
      <w:r>
        <w:rPr>
          <w:rFonts w:ascii="仿宋_GB2312" w:hAnsi="仿宋_GB2312" w:eastAsia="仿宋_GB2312"/>
          <w:b/>
          <w:sz w:val="32"/>
        </w:rPr>
        <w:t>2024年度收入总计4,694.94万元，</w:t>
      </w:r>
      <w:r>
        <w:rPr>
          <w:rFonts w:ascii="仿宋_GB2312" w:hAnsi="仿宋_GB2312" w:eastAsia="仿宋_GB2312"/>
          <w:b w:val="0"/>
          <w:sz w:val="32"/>
        </w:rPr>
        <w:t>其中：本年收入合计4,694.94万元，使用非财政拨款结余（含专用结余）0.00万元，年初结转和结余0.00万元。</w:t>
      </w:r>
    </w:p>
    <w:p w14:paraId="17EE1480">
      <w:pPr>
        <w:spacing w:line="580" w:lineRule="exact"/>
        <w:ind w:firstLine="640"/>
        <w:jc w:val="both"/>
      </w:pPr>
      <w:r>
        <w:rPr>
          <w:rFonts w:ascii="仿宋_GB2312" w:hAnsi="仿宋_GB2312" w:eastAsia="仿宋_GB2312"/>
          <w:b/>
          <w:sz w:val="32"/>
        </w:rPr>
        <w:t>2024年度支出总计4,694.94万元，</w:t>
      </w:r>
      <w:r>
        <w:rPr>
          <w:rFonts w:ascii="仿宋_GB2312" w:hAnsi="仿宋_GB2312" w:eastAsia="仿宋_GB2312"/>
          <w:b w:val="0"/>
          <w:sz w:val="32"/>
        </w:rPr>
        <w:t>其中：本年支出合计</w:t>
      </w:r>
      <w:r>
        <w:rPr>
          <w:rFonts w:ascii="仿宋_GB2312" w:hAnsi="仿宋_GB2312" w:eastAsia="仿宋_GB2312"/>
          <w:b w:val="0"/>
          <w:w w:val="97"/>
          <w:sz w:val="32"/>
        </w:rPr>
        <w:t>4,694.94万元，结余分配0.00万元，年末结转和结余0.00万元。</w:t>
      </w:r>
    </w:p>
    <w:p w14:paraId="18A712AF">
      <w:pPr>
        <w:spacing w:line="580" w:lineRule="exact"/>
        <w:ind w:firstLine="640"/>
        <w:jc w:val="both"/>
      </w:pPr>
      <w:r>
        <w:rPr>
          <w:rFonts w:ascii="仿宋_GB2312" w:hAnsi="仿宋_GB2312" w:eastAsia="仿宋_GB2312"/>
          <w:b w:val="0"/>
          <w:sz w:val="32"/>
        </w:rPr>
        <w:t>收入支出总体与上年相比，减少243.92万元，下降4.94%，主要原因是：本年在职人员减少，相关人员经费较上年减少，办公费、取暖费、劳务费等公用经费较上年减少；课后托管费较上年减少，减少三乡中心小学希望小屋资金，导致经费较上年减少。</w:t>
      </w:r>
    </w:p>
    <w:p w14:paraId="56764A00">
      <w:pPr>
        <w:spacing w:line="640" w:lineRule="exact"/>
        <w:ind w:firstLine="640"/>
        <w:jc w:val="both"/>
        <w:outlineLvl w:val="2"/>
      </w:pPr>
      <w:r>
        <w:rPr>
          <w:rFonts w:ascii="黑体" w:hAnsi="黑体" w:eastAsia="黑体"/>
          <w:sz w:val="32"/>
        </w:rPr>
        <w:t>二、收入决算情况说明</w:t>
      </w:r>
    </w:p>
    <w:p w14:paraId="1E061F59">
      <w:pPr>
        <w:spacing w:line="580" w:lineRule="exact"/>
        <w:ind w:firstLine="640"/>
        <w:jc w:val="both"/>
      </w:pPr>
      <w:r>
        <w:rPr>
          <w:rFonts w:ascii="仿宋_GB2312" w:hAnsi="仿宋_GB2312" w:eastAsia="仿宋_GB2312"/>
          <w:b/>
          <w:sz w:val="32"/>
        </w:rPr>
        <w:t>本年收入4,694.94万元，</w:t>
      </w:r>
      <w:r>
        <w:rPr>
          <w:rFonts w:ascii="仿宋_GB2312" w:hAnsi="仿宋_GB2312" w:eastAsia="仿宋_GB2312"/>
          <w:b w:val="0"/>
          <w:sz w:val="32"/>
        </w:rPr>
        <w:t>其中：财政拨款收入4,662.22万元，占99.30%；上级补助收入0.00万元，占0.00%；事业收入0.00万元，占0.00%；经营收入0.00万元，占0.00%；附属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上缴收入0.00万元，占0.00%；其他收入32.72万元，占0.70%。</w:t>
      </w:r>
    </w:p>
    <w:p w14:paraId="3FAD436A">
      <w:pPr>
        <w:spacing w:line="640" w:lineRule="exact"/>
        <w:ind w:firstLine="640"/>
        <w:jc w:val="both"/>
        <w:outlineLvl w:val="2"/>
      </w:pPr>
      <w:r>
        <w:rPr>
          <w:rFonts w:ascii="黑体" w:hAnsi="黑体" w:eastAsia="黑体"/>
          <w:sz w:val="32"/>
        </w:rPr>
        <w:t>三、支出决算情况说明</w:t>
      </w:r>
    </w:p>
    <w:p w14:paraId="33EFB476">
      <w:pPr>
        <w:spacing w:line="580" w:lineRule="exact"/>
        <w:ind w:firstLine="640"/>
        <w:jc w:val="both"/>
      </w:pPr>
      <w:r>
        <w:rPr>
          <w:rFonts w:ascii="仿宋_GB2312" w:hAnsi="仿宋_GB2312" w:eastAsia="仿宋_GB2312"/>
          <w:b/>
          <w:sz w:val="32"/>
        </w:rPr>
        <w:t>本年支出4,694.94万元，</w:t>
      </w:r>
      <w:r>
        <w:rPr>
          <w:rFonts w:ascii="仿宋_GB2312" w:hAnsi="仿宋_GB2312" w:eastAsia="仿宋_GB2312"/>
          <w:b w:val="0"/>
          <w:sz w:val="32"/>
        </w:rPr>
        <w:t>其中：基本支出4,694.94万元，占100.00%；项目支出0.00万元，占0.00%；上缴上级支出0.00万元，占0.00%；经营支出0.00万元，占0.00%；对附属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0B12BBD7">
      <w:pPr>
        <w:spacing w:line="640" w:lineRule="exact"/>
        <w:ind w:firstLine="640"/>
        <w:jc w:val="both"/>
        <w:outlineLvl w:val="2"/>
      </w:pPr>
      <w:r>
        <w:rPr>
          <w:rFonts w:ascii="黑体" w:hAnsi="黑体" w:eastAsia="黑体"/>
          <w:sz w:val="32"/>
        </w:rPr>
        <w:t>四、财政拨款收入支出决算总体情况说明</w:t>
      </w:r>
    </w:p>
    <w:p w14:paraId="3CA755D3">
      <w:pPr>
        <w:spacing w:line="580" w:lineRule="exact"/>
        <w:ind w:firstLine="640"/>
        <w:jc w:val="both"/>
      </w:pPr>
      <w:r>
        <w:rPr>
          <w:rFonts w:ascii="仿宋_GB2312" w:hAnsi="仿宋_GB2312" w:eastAsia="仿宋_GB2312"/>
          <w:b/>
          <w:sz w:val="32"/>
        </w:rPr>
        <w:t>2024年度财政拨款收入总计4,662.22万元，</w:t>
      </w:r>
      <w:r>
        <w:rPr>
          <w:rFonts w:ascii="仿宋_GB2312" w:hAnsi="仿宋_GB2312" w:eastAsia="仿宋_GB2312"/>
          <w:b w:val="0"/>
          <w:sz w:val="32"/>
        </w:rPr>
        <w:t>其中：年初财政拨款结转和结余0.00万元，本年财政拨款收入4,662.22万元。</w:t>
      </w:r>
      <w:r>
        <w:rPr>
          <w:rFonts w:ascii="仿宋_GB2312" w:hAnsi="仿宋_GB2312" w:eastAsia="仿宋_GB2312"/>
          <w:b/>
          <w:sz w:val="32"/>
        </w:rPr>
        <w:t>财政拨款支出总计4,662.22万元，</w:t>
      </w:r>
      <w:r>
        <w:rPr>
          <w:rFonts w:ascii="仿宋_GB2312" w:hAnsi="仿宋_GB2312" w:eastAsia="仿宋_GB2312"/>
          <w:b w:val="0"/>
          <w:sz w:val="32"/>
        </w:rPr>
        <w:t>其中：年末财政拨款结转和结余0.00万元，本年财政拨款支出4,662.22万元。</w:t>
      </w:r>
    </w:p>
    <w:p w14:paraId="1069A8D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减少233.10万元，下降4.76%，主要原因是：本年在职人员减少，相关人员经费较上年减少，办公费、取暖费、劳务费等公用经费较上年减少，导致经费较上年减少。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年初预算数4,387.44万元，决算数4,662.22万元，预决算差异率6.26%，主要原因是：年中追加人员工资、社保、公积金基数调增部分资</w:t>
      </w:r>
      <w:r>
        <w:rPr>
          <w:rFonts w:hint="eastAsia" w:ascii="仿宋_GB2312" w:hAnsi="仿宋_GB2312" w:eastAsia="仿宋_GB2312"/>
          <w:b w:val="0"/>
          <w:sz w:val="32"/>
          <w:lang w:val="en-US" w:eastAsia="zh-CN"/>
        </w:rPr>
        <w:t>金</w:t>
      </w:r>
      <w:r>
        <w:rPr>
          <w:rFonts w:ascii="仿宋_GB2312" w:hAnsi="仿宋_GB2312" w:eastAsia="仿宋_GB2312"/>
          <w:b w:val="0"/>
          <w:sz w:val="32"/>
        </w:rPr>
        <w:t>及补发津贴补贴资金，追加办公费、取暖费、物业管理费等公用经费，导致预决算差异。</w:t>
      </w:r>
    </w:p>
    <w:p w14:paraId="00E065ED">
      <w:pPr>
        <w:spacing w:line="640" w:lineRule="exact"/>
        <w:ind w:firstLine="640"/>
        <w:jc w:val="both"/>
        <w:outlineLvl w:val="2"/>
      </w:pPr>
      <w:r>
        <w:rPr>
          <w:rFonts w:ascii="黑体" w:hAnsi="黑体" w:eastAsia="黑体"/>
          <w:sz w:val="32"/>
        </w:rPr>
        <w:t>五、一般公共预算财政拨款支出决算情况说明</w:t>
      </w:r>
    </w:p>
    <w:p w14:paraId="622DB0E1">
      <w:pPr>
        <w:spacing w:line="640" w:lineRule="exact"/>
        <w:ind w:firstLine="640"/>
        <w:jc w:val="both"/>
        <w:outlineLvl w:val="3"/>
      </w:pPr>
      <w:r>
        <w:rPr>
          <w:rFonts w:ascii="楷体_GB2312" w:hAnsi="楷体_GB2312" w:eastAsia="楷体_GB2312"/>
          <w:b/>
          <w:sz w:val="32"/>
        </w:rPr>
        <w:t>（一）一般公共预算财政拨款支出决算总体情况</w:t>
      </w:r>
    </w:p>
    <w:p w14:paraId="7B20E186">
      <w:pPr>
        <w:spacing w:line="580" w:lineRule="exact"/>
        <w:ind w:firstLine="640"/>
        <w:jc w:val="both"/>
      </w:pPr>
      <w:r>
        <w:rPr>
          <w:rFonts w:ascii="仿宋_GB2312" w:hAnsi="仿宋_GB2312" w:eastAsia="仿宋_GB2312"/>
          <w:b/>
          <w:sz w:val="32"/>
        </w:rPr>
        <w:t>2024年度一般公共预算财政拨款支出4,662.22万元，</w:t>
      </w:r>
      <w:r>
        <w:rPr>
          <w:rFonts w:ascii="仿宋_GB2312" w:hAnsi="仿宋_GB2312" w:eastAsia="仿宋_GB2312"/>
          <w:b w:val="0"/>
          <w:sz w:val="32"/>
        </w:rPr>
        <w:t>占本年支出合计的99.30%。</w:t>
      </w:r>
      <w:r>
        <w:rPr>
          <w:rFonts w:ascii="仿宋_GB2312" w:hAnsi="仿宋_GB2312" w:eastAsia="仿宋_GB2312"/>
          <w:b/>
          <w:sz w:val="32"/>
        </w:rPr>
        <w:t>与上年相比，</w:t>
      </w:r>
      <w:r>
        <w:rPr>
          <w:rFonts w:ascii="仿宋_GB2312" w:hAnsi="仿宋_GB2312" w:eastAsia="仿宋_GB2312"/>
          <w:b w:val="0"/>
          <w:sz w:val="32"/>
        </w:rPr>
        <w:t>减少233.10万元，下降4.76%，主要原因是：本年在职人员减少，相关人员经费较上年减少，办公费、取暖费、劳务费等公用经费支出较上年减少，导致经费较上年减少。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年初预算数4,387.44万元，决算数4,662.22万元，预决算差异率6.26%，主要原因是：年中追加人员工资、社保、公积金基数调增部分</w:t>
      </w:r>
      <w:r>
        <w:rPr>
          <w:rFonts w:hint="eastAsia" w:ascii="仿宋_GB2312" w:hAnsi="仿宋_GB2312" w:eastAsia="仿宋_GB2312"/>
          <w:b w:val="0"/>
          <w:sz w:val="32"/>
          <w:lang w:eastAsia="zh-CN"/>
        </w:rPr>
        <w:t>资金</w:t>
      </w:r>
      <w:r>
        <w:rPr>
          <w:rFonts w:ascii="仿宋_GB2312" w:hAnsi="仿宋_GB2312" w:eastAsia="仿宋_GB2312"/>
          <w:b w:val="0"/>
          <w:sz w:val="32"/>
        </w:rPr>
        <w:t>及补发津贴补贴资金，追加办公费、取暖费、物业管理费等公用经费，导致预决算差异。</w:t>
      </w:r>
    </w:p>
    <w:p w14:paraId="60471DC8">
      <w:pPr>
        <w:spacing w:line="640" w:lineRule="exact"/>
        <w:ind w:firstLine="640"/>
        <w:jc w:val="both"/>
        <w:outlineLvl w:val="3"/>
      </w:pPr>
      <w:r>
        <w:rPr>
          <w:rFonts w:ascii="楷体_GB2312" w:hAnsi="楷体_GB2312" w:eastAsia="楷体_GB2312"/>
          <w:b/>
          <w:sz w:val="32"/>
        </w:rPr>
        <w:t>（二）一般公共预算财政拨款支出决算结构情况</w:t>
      </w:r>
    </w:p>
    <w:p w14:paraId="4AC5A4AD">
      <w:pPr>
        <w:spacing w:line="580" w:lineRule="exact"/>
        <w:ind w:firstLine="640"/>
        <w:jc w:val="both"/>
      </w:pPr>
      <w:r>
        <w:rPr>
          <w:rFonts w:ascii="仿宋_GB2312" w:hAnsi="仿宋_GB2312" w:eastAsia="仿宋_GB2312"/>
          <w:b w:val="0"/>
          <w:sz w:val="32"/>
        </w:rPr>
        <w:t>1.教育支出(类)3,903.57万元,占83.73%。</w:t>
      </w:r>
    </w:p>
    <w:p w14:paraId="57DFECB5">
      <w:pPr>
        <w:spacing w:line="580" w:lineRule="exact"/>
        <w:ind w:firstLine="640"/>
        <w:jc w:val="both"/>
      </w:pPr>
      <w:r>
        <w:rPr>
          <w:rFonts w:ascii="仿宋_GB2312" w:hAnsi="仿宋_GB2312" w:eastAsia="仿宋_GB2312"/>
          <w:b w:val="0"/>
          <w:sz w:val="32"/>
        </w:rPr>
        <w:t>2.社会保障和就业支出(类)393.31万元,占8.44%。</w:t>
      </w:r>
    </w:p>
    <w:p w14:paraId="37CC305D">
      <w:pPr>
        <w:spacing w:line="580" w:lineRule="exact"/>
        <w:ind w:firstLine="640"/>
        <w:jc w:val="both"/>
      </w:pPr>
      <w:r>
        <w:rPr>
          <w:rFonts w:ascii="仿宋_GB2312" w:hAnsi="仿宋_GB2312" w:eastAsia="仿宋_GB2312"/>
          <w:b w:val="0"/>
          <w:sz w:val="32"/>
        </w:rPr>
        <w:t>3.卫生健康支出(类)41.28万元,占0.89%。</w:t>
      </w:r>
    </w:p>
    <w:p w14:paraId="6579891A">
      <w:pPr>
        <w:spacing w:line="580" w:lineRule="exact"/>
        <w:ind w:firstLine="640"/>
        <w:jc w:val="both"/>
      </w:pPr>
      <w:r>
        <w:rPr>
          <w:rFonts w:ascii="仿宋_GB2312" w:hAnsi="仿宋_GB2312" w:eastAsia="仿宋_GB2312"/>
          <w:b w:val="0"/>
          <w:sz w:val="32"/>
        </w:rPr>
        <w:t>4.住房保障支出(类)324.06万元,占6.95%。</w:t>
      </w:r>
    </w:p>
    <w:p w14:paraId="2A7BE78B">
      <w:pPr>
        <w:spacing w:line="640" w:lineRule="exact"/>
        <w:ind w:firstLine="640"/>
        <w:jc w:val="both"/>
        <w:outlineLvl w:val="3"/>
      </w:pPr>
      <w:r>
        <w:rPr>
          <w:rFonts w:ascii="楷体_GB2312" w:hAnsi="楷体_GB2312" w:eastAsia="楷体_GB2312"/>
          <w:b/>
          <w:sz w:val="32"/>
        </w:rPr>
        <w:t>（三）一般公共预算财政拨款支出决算具体情况</w:t>
      </w:r>
    </w:p>
    <w:p w14:paraId="001C7F41">
      <w:pPr>
        <w:spacing w:line="580" w:lineRule="exact"/>
        <w:ind w:firstLine="640"/>
        <w:jc w:val="both"/>
      </w:pPr>
      <w:r>
        <w:rPr>
          <w:rFonts w:ascii="仿宋_GB2312" w:hAnsi="仿宋_GB2312" w:eastAsia="仿宋_GB2312"/>
          <w:b w:val="0"/>
          <w:sz w:val="32"/>
        </w:rPr>
        <w:t>1.教育支出(类)普通教育(款)学前教育(项):支出决算数为769.42万元，比上年决算增加615.10万元，增长398.59%,主要原因是：本年功能科目调整，部分在职教师工资福利支出由初中教育科目列支调整至学前教育科目列支，相应支出增加。</w:t>
      </w:r>
    </w:p>
    <w:p w14:paraId="21C6E4F0">
      <w:pPr>
        <w:spacing w:line="580" w:lineRule="exact"/>
        <w:ind w:firstLine="640"/>
        <w:jc w:val="both"/>
      </w:pPr>
      <w:r>
        <w:rPr>
          <w:rFonts w:ascii="仿宋_GB2312" w:hAnsi="仿宋_GB2312" w:eastAsia="仿宋_GB2312"/>
          <w:b w:val="0"/>
          <w:sz w:val="32"/>
        </w:rPr>
        <w:t>2.教育支出(类)普通教育(款)小学教育(项):支出决算数为2,192.59万元，比上年决算减少113.71万元，下降4.93%,主要原因是：本年补发绩效工资经费较上年减少；本年功能科目调整，部分事业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w:t>
      </w:r>
      <w:bookmarkStart w:id="0" w:name="_GoBack"/>
      <w:bookmarkEnd w:id="0"/>
      <w:r>
        <w:rPr>
          <w:rFonts w:ascii="仿宋_GB2312" w:hAnsi="仿宋_GB2312" w:eastAsia="仿宋_GB2312"/>
          <w:b w:val="0"/>
          <w:sz w:val="32"/>
        </w:rPr>
        <w:t>大病、工伤等其他行政事业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部分住房公积金</w:t>
      </w:r>
      <w:r>
        <w:rPr>
          <w:rFonts w:ascii="仿宋_GB2312" w:hAnsi="仿宋_GB2312" w:eastAsia="仿宋_GB2312"/>
          <w:b w:val="0"/>
          <w:sz w:val="32"/>
        </w:rPr>
        <w:t>上年度在小学教育科目列支，本年单独列支，导致经费较上年减少。</w:t>
      </w:r>
    </w:p>
    <w:p w14:paraId="351F06A6">
      <w:pPr>
        <w:spacing w:line="580" w:lineRule="exact"/>
        <w:ind w:firstLine="640"/>
        <w:jc w:val="both"/>
      </w:pPr>
      <w:r>
        <w:rPr>
          <w:rFonts w:ascii="仿宋_GB2312" w:hAnsi="仿宋_GB2312" w:eastAsia="仿宋_GB2312"/>
          <w:b w:val="0"/>
          <w:sz w:val="32"/>
        </w:rPr>
        <w:t>3.教育支出(类)普通教育(款)初中教育(项):支出决算数为941.56万元，比上年决算减少742.67万元，下降44.10%,主要原因是：本年在职人员减少，相关人员经费较上年减少；</w:t>
      </w:r>
      <w:r>
        <w:rPr>
          <w:rFonts w:hint="eastAsia" w:ascii="仿宋_GB2312" w:hAnsi="仿宋_GB2312" w:eastAsia="仿宋_GB2312"/>
          <w:b w:val="0"/>
          <w:sz w:val="32"/>
          <w:lang w:val="en-US" w:eastAsia="zh-CN"/>
        </w:rPr>
        <w:t>功能科目调整，</w:t>
      </w:r>
      <w:r>
        <w:rPr>
          <w:rFonts w:ascii="仿宋_GB2312" w:hAnsi="仿宋_GB2312" w:eastAsia="仿宋_GB2312"/>
          <w:b w:val="0"/>
          <w:sz w:val="32"/>
        </w:rPr>
        <w:t>部分在职教师工资福利支出由初中教育科目列支调整至学前教育科目列支，相应支出减少。</w:t>
      </w:r>
    </w:p>
    <w:p w14:paraId="369CDC3C">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基本养老保险缴费支出(项):支出决算数为277.77万元，比上年决算减少49.40万元，下降15.10%,主要原因是：本年功能科目调整，</w:t>
      </w:r>
      <w:r>
        <w:rPr>
          <w:rFonts w:hint="eastAsia" w:ascii="仿宋_GB2312" w:hAnsi="仿宋_GB2312" w:eastAsia="仿宋_GB2312"/>
          <w:b w:val="0"/>
          <w:sz w:val="32"/>
          <w:lang w:val="en-US" w:eastAsia="zh-CN"/>
        </w:rPr>
        <w:t>部分</w:t>
      </w:r>
      <w:r>
        <w:rPr>
          <w:rFonts w:ascii="仿宋_GB2312" w:hAnsi="仿宋_GB2312" w:eastAsia="仿宋_GB2312"/>
          <w:b w:val="0"/>
          <w:sz w:val="32"/>
        </w:rPr>
        <w:t>养老保险缴费上年度单独列支，本年调整至小学教育科目列支，导致经费较上年减少。</w:t>
      </w:r>
    </w:p>
    <w:p w14:paraId="1685A0DB">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职业年金缴费支出(项):支出决算数为92.51万元，比上年决算减少0.63万元，下降0.68%,主要原因是：本年新增退休人员较上年减少，职业年金缴费支出减少。</w:t>
      </w:r>
    </w:p>
    <w:p w14:paraId="32EABEBB">
      <w:pPr>
        <w:spacing w:line="580" w:lineRule="exact"/>
        <w:ind w:firstLine="640"/>
        <w:jc w:val="both"/>
      </w:pPr>
      <w:r>
        <w:rPr>
          <w:rFonts w:ascii="仿宋_GB2312" w:hAnsi="仿宋_GB2312" w:eastAsia="仿宋_GB2312"/>
          <w:b w:val="0"/>
          <w:sz w:val="32"/>
        </w:rPr>
        <w:t>6.社会保障和就业支出(类)抚恤(款)死亡抚恤(项):支出决算数为23.03万元，比上年决算减少46.99万元，下降67.11%,主要原因是：本年新增死亡人员较上年减少，死亡抚恤支出较上年减少。</w:t>
      </w:r>
    </w:p>
    <w:p w14:paraId="75C9F621">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医疗(项):支出决算数为40.55万元，比上年决算增加40.55万元，增长100.00%,主要原因是：本年功能科目调整，事业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医疗支出上年度在小学教育科目列支，本年部分单独列支，导致经费较上年增加。</w:t>
      </w:r>
    </w:p>
    <w:p w14:paraId="537D2086">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医疗支出(项):支出决算数为0.73万元，比上年决算增加0.73万元，增长100.00%,主要原因是：本年功能科目调整，大病、工伤等其他行政事业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医疗支出上年度在小学教育科目列支，本年部分单独列支，导致经费较上年增加。</w:t>
      </w:r>
    </w:p>
    <w:p w14:paraId="1FCCE22C">
      <w:pPr>
        <w:spacing w:line="580" w:lineRule="exact"/>
        <w:ind w:firstLine="640"/>
        <w:jc w:val="both"/>
      </w:pPr>
      <w:r>
        <w:rPr>
          <w:rFonts w:ascii="仿宋_GB2312" w:hAnsi="仿宋_GB2312" w:eastAsia="仿宋_GB2312"/>
          <w:b w:val="0"/>
          <w:sz w:val="32"/>
        </w:rPr>
        <w:t>9.住房保障支出(类)住房改革支出(款)住房公积金(项):支出决算数为324.06万元，比上年决算增加63.90万元，增长24.56%,主要原因是：本年在职人员工资基数调增，公积金缴费基数上涨，</w:t>
      </w:r>
      <w:r>
        <w:rPr>
          <w:rFonts w:hint="eastAsia" w:ascii="仿宋_GB2312" w:hAnsi="仿宋_GB2312" w:eastAsia="仿宋_GB2312"/>
          <w:b w:val="0"/>
          <w:sz w:val="32"/>
          <w:lang w:val="en-US" w:eastAsia="zh-CN"/>
        </w:rPr>
        <w:t>经费增加；</w:t>
      </w:r>
      <w:r>
        <w:rPr>
          <w:rFonts w:ascii="仿宋_GB2312" w:hAnsi="仿宋_GB2312" w:eastAsia="仿宋_GB2312"/>
          <w:b w:val="0"/>
          <w:sz w:val="32"/>
        </w:rPr>
        <w:t>功能科目调整，部分</w:t>
      </w:r>
      <w:r>
        <w:rPr>
          <w:rFonts w:hint="eastAsia" w:ascii="仿宋_GB2312" w:hAnsi="仿宋_GB2312" w:eastAsia="仿宋_GB2312"/>
          <w:b w:val="0"/>
          <w:sz w:val="32"/>
          <w:lang w:val="en-US" w:eastAsia="zh-CN"/>
        </w:rPr>
        <w:t>住房公积金</w:t>
      </w:r>
      <w:r>
        <w:rPr>
          <w:rFonts w:ascii="仿宋_GB2312" w:hAnsi="仿宋_GB2312" w:eastAsia="仿宋_GB2312"/>
          <w:b w:val="0"/>
          <w:sz w:val="32"/>
        </w:rPr>
        <w:t>上年度在小学教育科目列支，本年单独列支，导致经费较上年增加。</w:t>
      </w:r>
    </w:p>
    <w:p w14:paraId="577A94EA">
      <w:pPr>
        <w:spacing w:line="640" w:lineRule="exact"/>
        <w:ind w:firstLine="640"/>
        <w:jc w:val="both"/>
        <w:outlineLvl w:val="2"/>
      </w:pPr>
      <w:r>
        <w:rPr>
          <w:rFonts w:ascii="黑体" w:hAnsi="黑体" w:eastAsia="黑体"/>
          <w:sz w:val="32"/>
        </w:rPr>
        <w:t>六、一般公共预算财政拨款基本支出决算情况说明</w:t>
      </w:r>
    </w:p>
    <w:p w14:paraId="54B4DA5B">
      <w:pPr>
        <w:spacing w:line="580" w:lineRule="exact"/>
        <w:ind w:firstLine="640"/>
        <w:jc w:val="both"/>
      </w:pPr>
      <w:r>
        <w:rPr>
          <w:rFonts w:ascii="仿宋_GB2312" w:hAnsi="仿宋_GB2312" w:eastAsia="仿宋_GB2312"/>
          <w:b w:val="0"/>
          <w:sz w:val="32"/>
        </w:rPr>
        <w:t>2024年度一般公共预算财政拨款基本支出4,662.22万元，其中：</w:t>
      </w:r>
      <w:r>
        <w:rPr>
          <w:rFonts w:ascii="仿宋_GB2312" w:hAnsi="仿宋_GB2312" w:eastAsia="仿宋_GB2312"/>
          <w:b/>
          <w:sz w:val="32"/>
        </w:rPr>
        <w:t>人员经费4,428.73万元，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基本养老保险缴费、职业年金缴费、职工基本医疗保险缴费、其他社会保障缴费、住房公积金、退休费、抚恤金、生活补助、助学金。</w:t>
      </w:r>
    </w:p>
    <w:p w14:paraId="30B70470">
      <w:pPr>
        <w:spacing w:line="580" w:lineRule="exact"/>
        <w:ind w:firstLine="640"/>
        <w:jc w:val="both"/>
      </w:pPr>
      <w:r>
        <w:rPr>
          <w:rFonts w:ascii="仿宋_GB2312" w:hAnsi="仿宋_GB2312" w:eastAsia="仿宋_GB2312"/>
          <w:b/>
          <w:sz w:val="32"/>
        </w:rPr>
        <w:t>公用经费233.50万元，</w:t>
      </w:r>
      <w:r>
        <w:rPr>
          <w:rFonts w:ascii="仿宋_GB2312" w:hAnsi="仿宋_GB2312" w:eastAsia="仿宋_GB2312"/>
          <w:b w:val="0"/>
          <w:sz w:val="32"/>
        </w:rPr>
        <w:t>包括：办公费、水费、电费、邮电费、取暖费、物业管理费、维修（护）费、培训费、工会经费、其他商品和服务支出。</w:t>
      </w:r>
    </w:p>
    <w:p w14:paraId="5FEF11E1">
      <w:pPr>
        <w:spacing w:line="640" w:lineRule="exact"/>
        <w:ind w:firstLine="640"/>
        <w:jc w:val="both"/>
        <w:outlineLvl w:val="2"/>
      </w:pPr>
      <w:r>
        <w:rPr>
          <w:rFonts w:ascii="黑体" w:hAnsi="黑体" w:eastAsia="黑体"/>
          <w:sz w:val="32"/>
        </w:rPr>
        <w:t>七、政府性基金预算财政拨款收入支出决算情况说明</w:t>
      </w:r>
    </w:p>
    <w:p w14:paraId="4D5EE247">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4D9883F0">
      <w:pPr>
        <w:spacing w:line="640" w:lineRule="exact"/>
        <w:ind w:firstLine="640"/>
        <w:jc w:val="both"/>
        <w:outlineLvl w:val="2"/>
      </w:pPr>
      <w:r>
        <w:rPr>
          <w:rFonts w:ascii="黑体" w:hAnsi="黑体" w:eastAsia="黑体"/>
          <w:sz w:val="32"/>
        </w:rPr>
        <w:t>八、国有资本经营预算财政拨款收入支出决算情况说明</w:t>
      </w:r>
    </w:p>
    <w:p w14:paraId="13F10C59">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5CF1D1CF">
      <w:pPr>
        <w:spacing w:line="640" w:lineRule="exact"/>
        <w:ind w:firstLine="640"/>
        <w:jc w:val="both"/>
        <w:outlineLvl w:val="2"/>
      </w:pPr>
      <w:r>
        <w:rPr>
          <w:rFonts w:ascii="黑体" w:hAnsi="黑体" w:eastAsia="黑体"/>
          <w:sz w:val="32"/>
        </w:rPr>
        <w:t>九、财政拨款“三公”经费支出决算情况说明</w:t>
      </w:r>
    </w:p>
    <w:p w14:paraId="0D3995B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B2A1922">
      <w:pPr>
        <w:spacing w:line="580" w:lineRule="exact"/>
        <w:ind w:firstLine="640"/>
        <w:jc w:val="both"/>
      </w:pPr>
      <w:r>
        <w:rPr>
          <w:rFonts w:ascii="仿宋_GB2312" w:hAnsi="仿宋_GB2312" w:eastAsia="仿宋_GB2312"/>
          <w:b/>
          <w:sz w:val="32"/>
        </w:rPr>
        <w:t>具体情况如下：</w:t>
      </w:r>
    </w:p>
    <w:p w14:paraId="0D083B60">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0549E33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w:t>
      </w:r>
      <w:r>
        <w:rPr>
          <w:rFonts w:ascii="仿宋_GB2312" w:hAnsi="仿宋_GB2312" w:eastAsia="仿宋_GB2312"/>
          <w:b w:val="0"/>
          <w:w w:val="97"/>
          <w:sz w:val="32"/>
        </w:rPr>
        <w:t>车辆0辆，与公务用车保有量差异原因是：本</w:t>
      </w:r>
      <w:r>
        <w:rPr>
          <w:rFonts w:hint="eastAsia" w:ascii="仿宋_GB2312" w:hAnsi="仿宋_GB2312" w:eastAsia="仿宋_GB2312"/>
          <w:b w:val="0"/>
          <w:w w:val="97"/>
          <w:sz w:val="32"/>
          <w:lang w:eastAsia="zh-CN"/>
        </w:rPr>
        <w:t>单位</w:t>
      </w:r>
      <w:r>
        <w:rPr>
          <w:rFonts w:ascii="仿宋_GB2312" w:hAnsi="仿宋_GB2312" w:eastAsia="仿宋_GB2312"/>
          <w:b w:val="0"/>
          <w:w w:val="97"/>
          <w:sz w:val="32"/>
        </w:rPr>
        <w:t>无固定资产车辆。</w:t>
      </w:r>
    </w:p>
    <w:p w14:paraId="35F07188">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31680DC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325BA8C9">
      <w:pPr>
        <w:spacing w:line="640" w:lineRule="exact"/>
        <w:ind w:firstLine="640"/>
        <w:jc w:val="both"/>
        <w:outlineLvl w:val="2"/>
      </w:pPr>
      <w:r>
        <w:rPr>
          <w:rFonts w:ascii="黑体" w:hAnsi="黑体" w:eastAsia="黑体"/>
          <w:sz w:val="32"/>
        </w:rPr>
        <w:t>十、其他重要事项的情况说明</w:t>
      </w:r>
    </w:p>
    <w:p w14:paraId="33B41C4E">
      <w:pPr>
        <w:spacing w:line="640" w:lineRule="exact"/>
        <w:ind w:firstLine="640"/>
        <w:jc w:val="both"/>
        <w:outlineLvl w:val="3"/>
      </w:pPr>
      <w:r>
        <w:rPr>
          <w:rFonts w:ascii="楷体_GB2312" w:hAnsi="楷体_GB2312" w:eastAsia="楷体_GB2312"/>
          <w:b/>
          <w:sz w:val="32"/>
        </w:rPr>
        <w:t>（一）机关运行经费及公用经费支出情况</w:t>
      </w:r>
    </w:p>
    <w:p w14:paraId="7E8F2D43">
      <w:pPr>
        <w:spacing w:line="580" w:lineRule="exact"/>
        <w:ind w:firstLine="640"/>
        <w:jc w:val="both"/>
      </w:pPr>
      <w:r>
        <w:rPr>
          <w:rFonts w:ascii="仿宋_GB2312" w:hAnsi="仿宋_GB2312" w:eastAsia="仿宋_GB2312"/>
          <w:b w:val="0"/>
          <w:sz w:val="32"/>
        </w:rPr>
        <w:t>2024年度特克斯县阔克铁热克柯尔克孜民族乡寄宿制初级中学（事业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）公用经费支出233.50万元，比上年减少141.27万元，下降37.70%，主要原因是：本年减少办公费、取暖费、劳务费等公用经费支出较上年减少。</w:t>
      </w:r>
    </w:p>
    <w:p w14:paraId="47398673">
      <w:pPr>
        <w:spacing w:line="640" w:lineRule="exact"/>
        <w:ind w:firstLine="640"/>
        <w:jc w:val="both"/>
        <w:outlineLvl w:val="3"/>
      </w:pPr>
      <w:r>
        <w:rPr>
          <w:rFonts w:ascii="楷体_GB2312" w:hAnsi="楷体_GB2312" w:eastAsia="楷体_GB2312"/>
          <w:b/>
          <w:sz w:val="32"/>
        </w:rPr>
        <w:t>（二）政府采购情况</w:t>
      </w:r>
    </w:p>
    <w:p w14:paraId="047AF93E">
      <w:pPr>
        <w:spacing w:line="580" w:lineRule="exact"/>
        <w:ind w:firstLine="640"/>
        <w:jc w:val="both"/>
      </w:pPr>
      <w:r>
        <w:rPr>
          <w:rFonts w:ascii="仿宋_GB2312" w:hAnsi="仿宋_GB2312" w:eastAsia="仿宋_GB2312"/>
          <w:b w:val="0"/>
          <w:sz w:val="32"/>
        </w:rPr>
        <w:t>2024年度政府采购支出总额6.97万元，其中：政府采购货物支出6.97万元、政府采购工程支出0.00万元、政府采购服务支出0.00万元。</w:t>
      </w:r>
    </w:p>
    <w:p w14:paraId="6B7BA20B">
      <w:pPr>
        <w:spacing w:line="580" w:lineRule="exact"/>
        <w:ind w:firstLine="640"/>
        <w:jc w:val="both"/>
      </w:pPr>
      <w:r>
        <w:rPr>
          <w:rFonts w:ascii="仿宋_GB2312" w:hAnsi="仿宋_GB2312" w:eastAsia="仿宋_GB2312"/>
          <w:b w:val="0"/>
          <w:sz w:val="32"/>
        </w:rPr>
        <w:t>授予中小企业合同金额0.93万元，占政府采购支出总额的13.34%，其中：授予小微企业合同金额0.93万元，占政府采购支出总额的13.34%。</w:t>
      </w:r>
    </w:p>
    <w:p w14:paraId="285E0114">
      <w:pPr>
        <w:spacing w:line="640" w:lineRule="exact"/>
        <w:ind w:firstLine="640"/>
        <w:jc w:val="both"/>
        <w:outlineLvl w:val="3"/>
      </w:pPr>
      <w:r>
        <w:rPr>
          <w:rFonts w:ascii="楷体_GB2312" w:hAnsi="楷体_GB2312" w:eastAsia="楷体_GB2312"/>
          <w:b/>
          <w:sz w:val="32"/>
        </w:rPr>
        <w:t>（三）国有资产占用情况说明</w:t>
      </w:r>
    </w:p>
    <w:p w14:paraId="2082E912">
      <w:pPr>
        <w:spacing w:line="580" w:lineRule="exact"/>
        <w:ind w:firstLine="640"/>
        <w:jc w:val="both"/>
      </w:pPr>
      <w:r>
        <w:rPr>
          <w:rFonts w:ascii="仿宋_GB2312" w:hAnsi="仿宋_GB2312" w:eastAsia="仿宋_GB2312"/>
          <w:b w:val="0"/>
          <w:sz w:val="32"/>
        </w:rPr>
        <w:t>截至2024年12月31日，房屋31,429.93平方米，价值2,455.58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33B31667">
      <w:pPr>
        <w:spacing w:line="640" w:lineRule="exact"/>
        <w:ind w:firstLine="640"/>
        <w:jc w:val="both"/>
        <w:outlineLvl w:val="2"/>
      </w:pPr>
      <w:r>
        <w:rPr>
          <w:rFonts w:ascii="黑体" w:hAnsi="黑体" w:eastAsia="黑体"/>
          <w:sz w:val="32"/>
        </w:rPr>
        <w:t>十一、预算绩效的情况说明</w:t>
      </w:r>
    </w:p>
    <w:p w14:paraId="74543743">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2024年度预算绩效管理形成整体支出绩效自评表1个，全年预算总额4,694.93万元，实际执行总额4,694.93万元；预算绩效评价项目0个，全年预算数0.00万元，全年执行数0.00万元。预算绩效管理取得的成效：本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无绩效自评项目。发现的问题及原因：本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无绩效自评项目。下一步改进措施：本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无绩效自评项目。具体附整体支出绩效自评表。</w:t>
      </w:r>
    </w:p>
    <w:p w14:paraId="2F80E6AD">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484"/>
        <w:gridCol w:w="726"/>
        <w:gridCol w:w="1105"/>
        <w:gridCol w:w="1105"/>
      </w:tblGrid>
      <w:tr w14:paraId="5A57115B">
        <w:tblPrEx>
          <w:tblCellMar>
            <w:top w:w="0" w:type="dxa"/>
            <w:left w:w="108" w:type="dxa"/>
            <w:bottom w:w="0" w:type="dxa"/>
            <w:right w:w="108" w:type="dxa"/>
          </w:tblCellMar>
        </w:tblPrEx>
        <w:tc>
          <w:tcPr>
            <w:tcW w:w="8840" w:type="dxa"/>
            <w:gridSpan w:val="8"/>
            <w:vAlign w:val="center"/>
          </w:tcPr>
          <w:p w14:paraId="52C7D9E5">
            <w:pPr>
              <w:jc w:val="center"/>
            </w:pPr>
            <w:r>
              <w:rPr>
                <w:rFonts w:hint="eastAsia" w:ascii="宋体" w:hAnsi="宋体"/>
                <w:sz w:val="24"/>
                <w:lang w:eastAsia="zh-CN"/>
              </w:rPr>
              <w:t>单位</w:t>
            </w:r>
            <w:r>
              <w:rPr>
                <w:rFonts w:ascii="宋体" w:hAnsi="宋体" w:eastAsia="宋体"/>
                <w:sz w:val="24"/>
              </w:rPr>
              <w:t>整体支出绩效自评表</w:t>
            </w:r>
          </w:p>
        </w:tc>
      </w:tr>
      <w:tr w14:paraId="53CE1B72">
        <w:tblPrEx>
          <w:tblCellMar>
            <w:top w:w="0" w:type="dxa"/>
            <w:left w:w="108" w:type="dxa"/>
            <w:bottom w:w="0" w:type="dxa"/>
            <w:right w:w="108" w:type="dxa"/>
          </w:tblCellMar>
        </w:tblPrEx>
        <w:tc>
          <w:tcPr>
            <w:tcW w:w="8840" w:type="dxa"/>
            <w:gridSpan w:val="8"/>
            <w:vAlign w:val="center"/>
          </w:tcPr>
          <w:p w14:paraId="31DD766E">
            <w:pPr>
              <w:jc w:val="center"/>
            </w:pPr>
            <w:r>
              <w:rPr>
                <w:rFonts w:ascii="宋体" w:hAnsi="宋体" w:eastAsia="宋体"/>
                <w:sz w:val="24"/>
              </w:rPr>
              <w:t>（2024年度）</w:t>
            </w:r>
          </w:p>
        </w:tc>
      </w:tr>
      <w:tr w14:paraId="5AFFBF5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8E7EA1">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994CB2">
            <w:pPr>
              <w:jc w:val="center"/>
            </w:pPr>
            <w:r>
              <w:rPr>
                <w:rFonts w:ascii="宋体" w:hAnsi="宋体" w:eastAsia="宋体"/>
                <w:sz w:val="16"/>
              </w:rPr>
              <w:t>特克斯县阔克铁热克柯尔克孜民族乡寄宿制初级中学</w:t>
            </w:r>
          </w:p>
        </w:tc>
      </w:tr>
      <w:tr w14:paraId="0091F78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8DCD9">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49094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C29E8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CE08F7">
            <w:pPr>
              <w:jc w:val="center"/>
            </w:pPr>
            <w:r>
              <w:rPr>
                <w:rFonts w:ascii="宋体" w:hAnsi="宋体" w:eastAsia="宋体"/>
                <w:sz w:val="16"/>
              </w:rPr>
              <w:t>全年预算数</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290E4138">
            <w:pPr>
              <w:jc w:val="center"/>
            </w:pPr>
            <w:r>
              <w:rPr>
                <w:rFonts w:ascii="宋体" w:hAnsi="宋体" w:eastAsia="宋体"/>
                <w:sz w:val="16"/>
              </w:rPr>
              <w:t>全年执行数</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7E11A39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D5648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4F28E0">
            <w:pPr>
              <w:jc w:val="center"/>
            </w:pPr>
            <w:r>
              <w:rPr>
                <w:rFonts w:ascii="宋体" w:hAnsi="宋体" w:eastAsia="宋体"/>
                <w:sz w:val="16"/>
              </w:rPr>
              <w:t>得分</w:t>
            </w:r>
          </w:p>
        </w:tc>
      </w:tr>
      <w:tr w14:paraId="7142737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580E3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D002A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3F3713">
            <w:pPr>
              <w:jc w:val="center"/>
            </w:pPr>
            <w:r>
              <w:rPr>
                <w:rFonts w:ascii="宋体" w:hAnsi="宋体" w:eastAsia="宋体"/>
                <w:sz w:val="16"/>
              </w:rPr>
              <w:t>4,336.44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705734">
            <w:pPr>
              <w:jc w:val="center"/>
            </w:pPr>
            <w:r>
              <w:rPr>
                <w:rFonts w:ascii="宋体" w:hAnsi="宋体" w:eastAsia="宋体"/>
                <w:sz w:val="16"/>
              </w:rPr>
              <w:t>4,694.93</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492EE7E2">
            <w:pPr>
              <w:jc w:val="center"/>
            </w:pPr>
            <w:r>
              <w:rPr>
                <w:rFonts w:ascii="宋体" w:hAnsi="宋体" w:eastAsia="宋体"/>
                <w:sz w:val="16"/>
              </w:rPr>
              <w:t>4,694.93</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099581F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53721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A60090">
            <w:pPr>
              <w:jc w:val="center"/>
            </w:pPr>
            <w:r>
              <w:rPr>
                <w:rFonts w:ascii="宋体" w:hAnsi="宋体" w:eastAsia="宋体"/>
                <w:sz w:val="16"/>
              </w:rPr>
              <w:t>10</w:t>
            </w:r>
          </w:p>
        </w:tc>
      </w:tr>
      <w:tr w14:paraId="5F281FA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0F127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A7A2A8">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5601F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BCFD0F">
            <w:pPr>
              <w:jc w:val="center"/>
            </w:pPr>
            <w:r>
              <w:rPr>
                <w:rFonts w:ascii="宋体" w:hAnsi="宋体" w:eastAsia="宋体"/>
                <w:sz w:val="16"/>
              </w:rPr>
              <w:t>0.00</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4DDBBF73">
            <w:pPr>
              <w:jc w:val="center"/>
            </w:pPr>
            <w:r>
              <w:rPr>
                <w:rFonts w:ascii="宋体" w:hAnsi="宋体" w:eastAsia="宋体"/>
                <w:sz w:val="16"/>
              </w:rPr>
              <w:t>0.00</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7CE8637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01CC0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3AC3B8">
            <w:pPr>
              <w:jc w:val="center"/>
            </w:pPr>
            <w:r>
              <w:rPr>
                <w:rFonts w:ascii="宋体" w:hAnsi="宋体" w:eastAsia="宋体"/>
                <w:sz w:val="16"/>
              </w:rPr>
              <w:t>-</w:t>
            </w:r>
          </w:p>
        </w:tc>
      </w:tr>
      <w:tr w14:paraId="2BF499D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CCA44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1C135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AE01D4">
            <w:pPr>
              <w:jc w:val="center"/>
            </w:pPr>
            <w:r>
              <w:rPr>
                <w:rFonts w:ascii="宋体" w:hAnsi="宋体" w:eastAsia="宋体"/>
                <w:sz w:val="16"/>
              </w:rPr>
              <w:t>4,336.44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5D96B1">
            <w:pPr>
              <w:jc w:val="center"/>
            </w:pPr>
            <w:r>
              <w:rPr>
                <w:rFonts w:ascii="宋体" w:hAnsi="宋体" w:eastAsia="宋体"/>
                <w:sz w:val="16"/>
              </w:rPr>
              <w:t>4,662.22</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12CCFBFC">
            <w:pPr>
              <w:jc w:val="center"/>
            </w:pPr>
            <w:r>
              <w:rPr>
                <w:rFonts w:ascii="宋体" w:hAnsi="宋体" w:eastAsia="宋体"/>
                <w:sz w:val="16"/>
              </w:rPr>
              <w:t>4,662.22</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3BF764C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12FC2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585DCF">
            <w:pPr>
              <w:jc w:val="center"/>
            </w:pPr>
            <w:r>
              <w:rPr>
                <w:rFonts w:ascii="宋体" w:hAnsi="宋体" w:eastAsia="宋体"/>
                <w:sz w:val="16"/>
              </w:rPr>
              <w:t>-</w:t>
            </w:r>
          </w:p>
        </w:tc>
      </w:tr>
      <w:tr w14:paraId="0C35A2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7CDD2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07DCE">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B859D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08CEB1">
            <w:pPr>
              <w:jc w:val="center"/>
            </w:pPr>
            <w:r>
              <w:rPr>
                <w:rFonts w:ascii="宋体" w:hAnsi="宋体" w:eastAsia="宋体"/>
                <w:sz w:val="16"/>
              </w:rPr>
              <w:t>32.71</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25670A38">
            <w:pPr>
              <w:jc w:val="center"/>
            </w:pPr>
            <w:r>
              <w:rPr>
                <w:rFonts w:ascii="宋体" w:hAnsi="宋体" w:eastAsia="宋体"/>
                <w:sz w:val="16"/>
              </w:rPr>
              <w:t>32.71</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7C4D1CA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DC5CE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9E9949">
            <w:pPr>
              <w:jc w:val="center"/>
            </w:pPr>
            <w:r>
              <w:rPr>
                <w:rFonts w:ascii="宋体" w:hAnsi="宋体" w:eastAsia="宋体"/>
                <w:sz w:val="16"/>
              </w:rPr>
              <w:t>-</w:t>
            </w:r>
          </w:p>
        </w:tc>
      </w:tr>
      <w:tr w14:paraId="5224583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1C47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D7442A">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10D43F">
            <w:pPr>
              <w:jc w:val="center"/>
            </w:pPr>
            <w:r>
              <w:rPr>
                <w:rFonts w:ascii="宋体" w:hAnsi="宋体" w:eastAsia="宋体"/>
                <w:sz w:val="16"/>
              </w:rPr>
              <w:t>实际完成情况</w:t>
            </w:r>
          </w:p>
        </w:tc>
      </w:tr>
      <w:tr w14:paraId="42D35AC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543F2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C66A90">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CB0A60">
            <w:pPr>
              <w:jc w:val="both"/>
            </w:pPr>
            <w:r>
              <w:rPr>
                <w:rFonts w:ascii="宋体" w:hAnsi="宋体" w:eastAsia="宋体"/>
                <w:sz w:val="16"/>
              </w:rPr>
              <w:t>始终坚持党对教育工作的全面领导，牢固</w:t>
            </w:r>
            <w:r>
              <w:rPr>
                <w:rFonts w:hint="eastAsia" w:ascii="宋体" w:hAnsi="宋体"/>
                <w:sz w:val="16"/>
                <w:lang w:eastAsia="zh-CN"/>
              </w:rPr>
              <w:t>增强“四个意识”、坚定“四个自信”、</w:t>
            </w:r>
            <w:r>
              <w:rPr>
                <w:rFonts w:ascii="宋体" w:hAnsi="宋体" w:eastAsia="宋体"/>
                <w:sz w:val="16"/>
              </w:rPr>
              <w:t>做到“两个维护”。一是继续抓好“三支”队伍建设，强化德育意识。二是继续抓好“三支”队伍建设，强化德育意识。三是加强学生养成教育，落实常规工作。四是全面推广国家通用语言文字授课实施办法，全力推进国语教育，配合学校营造出浓厚的国语教学和学习氛围。五是按照上级部门工作要求，认真开展学校绩效量化考核工作，有效提升教师的工作积极性。</w:t>
            </w:r>
          </w:p>
        </w:tc>
      </w:tr>
      <w:tr w14:paraId="273277E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7E879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69C0F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EF507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5AE3B0">
            <w:pPr>
              <w:jc w:val="center"/>
            </w:pPr>
            <w:r>
              <w:rPr>
                <w:rFonts w:ascii="宋体" w:hAnsi="宋体" w:eastAsia="宋体"/>
                <w:sz w:val="16"/>
              </w:rPr>
              <w:t>预期指标值</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43C8D6CF">
            <w:pPr>
              <w:jc w:val="center"/>
            </w:pPr>
            <w:r>
              <w:rPr>
                <w:rFonts w:ascii="宋体" w:hAnsi="宋体" w:eastAsia="宋体"/>
                <w:sz w:val="16"/>
              </w:rPr>
              <w:t>指标值设定依据</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3B1D128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D5340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D0174F">
            <w:pPr>
              <w:jc w:val="center"/>
            </w:pPr>
            <w:r>
              <w:rPr>
                <w:rFonts w:ascii="宋体" w:hAnsi="宋体" w:eastAsia="宋体"/>
                <w:sz w:val="16"/>
              </w:rPr>
              <w:t>得分</w:t>
            </w:r>
          </w:p>
        </w:tc>
      </w:tr>
      <w:tr w14:paraId="0C6A46B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8D2CC">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96B5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3A6754">
            <w:pPr>
              <w:jc w:val="center"/>
            </w:pPr>
            <w:r>
              <w:rPr>
                <w:rFonts w:ascii="宋体" w:hAnsi="宋体" w:eastAsia="宋体"/>
                <w:sz w:val="16"/>
              </w:rPr>
              <w:t>消除义务教育大班额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E61F8E">
            <w:pPr>
              <w:jc w:val="center"/>
            </w:pPr>
            <w:r>
              <w:rPr>
                <w:rFonts w:ascii="宋体" w:hAnsi="宋体" w:eastAsia="宋体"/>
                <w:sz w:val="16"/>
              </w:rPr>
              <w:t>&gt;=95%</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415A5C59">
            <w:pPr>
              <w:jc w:val="center"/>
            </w:pPr>
            <w:r>
              <w:rPr>
                <w:rFonts w:ascii="宋体" w:hAnsi="宋体" w:eastAsia="宋体"/>
                <w:sz w:val="16"/>
              </w:rPr>
              <w:t>伊犁哈萨克自治州</w:t>
            </w:r>
            <w:r>
              <w:rPr>
                <w:rFonts w:hint="eastAsia" w:ascii="宋体" w:hAnsi="宋体"/>
                <w:sz w:val="16"/>
                <w:lang w:eastAsia="zh-CN"/>
              </w:rPr>
              <w:t>“十四五”规划</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64EF267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FE71BC">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AC2258">
            <w:pPr>
              <w:jc w:val="center"/>
            </w:pPr>
            <w:r>
              <w:rPr>
                <w:rFonts w:ascii="宋体" w:hAnsi="宋体" w:eastAsia="宋体"/>
                <w:sz w:val="16"/>
              </w:rPr>
              <w:t>15</w:t>
            </w:r>
          </w:p>
        </w:tc>
      </w:tr>
      <w:tr w14:paraId="7C79138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4FC64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98862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019D47">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FA205B">
            <w:pPr>
              <w:jc w:val="center"/>
            </w:pPr>
            <w:r>
              <w:rPr>
                <w:rFonts w:ascii="宋体" w:hAnsi="宋体" w:eastAsia="宋体"/>
                <w:sz w:val="16"/>
              </w:rPr>
              <w:t>&gt;=98%</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6AF36AF2">
            <w:pPr>
              <w:jc w:val="center"/>
            </w:pPr>
            <w:r>
              <w:rPr>
                <w:rFonts w:ascii="宋体" w:hAnsi="宋体" w:eastAsia="宋体"/>
                <w:sz w:val="16"/>
              </w:rPr>
              <w:t>伊犁哈萨克自治州</w:t>
            </w:r>
            <w:r>
              <w:rPr>
                <w:rFonts w:hint="eastAsia" w:ascii="宋体" w:hAnsi="宋体"/>
                <w:sz w:val="16"/>
                <w:lang w:eastAsia="zh-CN"/>
              </w:rPr>
              <w:t>“十四五”规划</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25CD52D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CBC725">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100189">
            <w:pPr>
              <w:jc w:val="center"/>
            </w:pPr>
            <w:r>
              <w:rPr>
                <w:rFonts w:ascii="宋体" w:hAnsi="宋体" w:eastAsia="宋体"/>
                <w:sz w:val="16"/>
              </w:rPr>
              <w:t>15</w:t>
            </w:r>
          </w:p>
        </w:tc>
      </w:tr>
      <w:tr w14:paraId="3F35950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9F489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C259A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553765">
            <w:pPr>
              <w:jc w:val="center"/>
            </w:pPr>
            <w:r>
              <w:rPr>
                <w:rFonts w:ascii="宋体" w:hAnsi="宋体" w:eastAsia="宋体"/>
                <w:sz w:val="16"/>
              </w:rPr>
              <w:t>实现信息化教学覆盖率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FC1CB1">
            <w:pPr>
              <w:jc w:val="center"/>
            </w:pPr>
            <w:r>
              <w:rPr>
                <w:rFonts w:ascii="宋体" w:hAnsi="宋体" w:eastAsia="宋体"/>
                <w:sz w:val="16"/>
              </w:rPr>
              <w:t>&gt;=85%</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201B2CE6">
            <w:pPr>
              <w:jc w:val="center"/>
            </w:pPr>
            <w:r>
              <w:rPr>
                <w:rFonts w:ascii="宋体" w:hAnsi="宋体" w:eastAsia="宋体"/>
                <w:sz w:val="16"/>
              </w:rPr>
              <w:t>伊犁哈萨克自治州</w:t>
            </w:r>
            <w:r>
              <w:rPr>
                <w:rFonts w:hint="eastAsia" w:ascii="宋体" w:hAnsi="宋体"/>
                <w:sz w:val="16"/>
                <w:lang w:eastAsia="zh-CN"/>
              </w:rPr>
              <w:t>“十四五”规划</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671C53B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735F2D">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9615B1">
            <w:pPr>
              <w:jc w:val="center"/>
            </w:pPr>
            <w:r>
              <w:rPr>
                <w:rFonts w:ascii="宋体" w:hAnsi="宋体" w:eastAsia="宋体"/>
                <w:sz w:val="16"/>
              </w:rPr>
              <w:t>15</w:t>
            </w:r>
          </w:p>
        </w:tc>
      </w:tr>
      <w:tr w14:paraId="6030067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0B63D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304CB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C800E6">
            <w:pPr>
              <w:jc w:val="center"/>
            </w:pPr>
            <w:r>
              <w:rPr>
                <w:rFonts w:ascii="宋体" w:hAnsi="宋体" w:eastAsia="宋体"/>
                <w:sz w:val="16"/>
              </w:rPr>
              <w:t>创建平安校园活动举办次数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EA9376">
            <w:pPr>
              <w:jc w:val="center"/>
            </w:pPr>
            <w:r>
              <w:rPr>
                <w:rFonts w:ascii="宋体" w:hAnsi="宋体" w:eastAsia="宋体"/>
                <w:sz w:val="16"/>
              </w:rPr>
              <w:t>&gt;=6次</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2EE82FBE">
            <w:pPr>
              <w:jc w:val="center"/>
            </w:pPr>
            <w:r>
              <w:rPr>
                <w:rFonts w:ascii="宋体" w:hAnsi="宋体" w:eastAsia="宋体"/>
                <w:sz w:val="16"/>
              </w:rPr>
              <w:t>工作计划</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03FB141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6B49C">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01E72E">
            <w:pPr>
              <w:jc w:val="center"/>
            </w:pPr>
            <w:r>
              <w:rPr>
                <w:rFonts w:ascii="宋体" w:hAnsi="宋体" w:eastAsia="宋体"/>
                <w:sz w:val="16"/>
              </w:rPr>
              <w:t>15</w:t>
            </w:r>
          </w:p>
        </w:tc>
      </w:tr>
      <w:tr w14:paraId="2D662B9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72A9D6"/>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174E8">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1CBF8A">
            <w:pPr>
              <w:jc w:val="center"/>
            </w:pPr>
            <w:r>
              <w:rPr>
                <w:rFonts w:ascii="宋体" w:hAnsi="宋体" w:eastAsia="宋体"/>
                <w:sz w:val="16"/>
              </w:rPr>
              <w:t>义务教育优质均衡率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E990D6">
            <w:pPr>
              <w:jc w:val="center"/>
            </w:pPr>
            <w:r>
              <w:rPr>
                <w:rFonts w:ascii="宋体" w:hAnsi="宋体" w:eastAsia="宋体"/>
                <w:sz w:val="16"/>
              </w:rPr>
              <w:t>&gt;=95%</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32AE6276">
            <w:pPr>
              <w:jc w:val="center"/>
            </w:pPr>
            <w:r>
              <w:rPr>
                <w:rFonts w:ascii="宋体" w:hAnsi="宋体" w:eastAsia="宋体"/>
                <w:sz w:val="16"/>
              </w:rPr>
              <w:t>伊犁哈萨克自治州</w:t>
            </w:r>
            <w:r>
              <w:rPr>
                <w:rFonts w:hint="eastAsia" w:ascii="宋体" w:hAnsi="宋体"/>
                <w:sz w:val="16"/>
                <w:lang w:eastAsia="zh-CN"/>
              </w:rPr>
              <w:t>“十四五”规划</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6043A94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4012D2">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ED33A1">
            <w:pPr>
              <w:jc w:val="center"/>
            </w:pPr>
            <w:r>
              <w:rPr>
                <w:rFonts w:ascii="宋体" w:hAnsi="宋体" w:eastAsia="宋体"/>
                <w:sz w:val="16"/>
              </w:rPr>
              <w:t>15</w:t>
            </w:r>
          </w:p>
        </w:tc>
      </w:tr>
      <w:tr w14:paraId="3DAD9F4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9B702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EBC4A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DC4389">
            <w:pPr>
              <w:jc w:val="center"/>
            </w:pPr>
            <w:r>
              <w:rPr>
                <w:rFonts w:ascii="宋体" w:hAnsi="宋体" w:eastAsia="宋体"/>
                <w:sz w:val="16"/>
              </w:rPr>
              <w:t>国家通用语言文字教育教学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D01ACD">
            <w:pPr>
              <w:jc w:val="center"/>
            </w:pPr>
            <w:r>
              <w:rPr>
                <w:rFonts w:ascii="宋体" w:hAnsi="宋体" w:eastAsia="宋体"/>
                <w:sz w:val="16"/>
              </w:rPr>
              <w:t>=100%</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7A9943F2">
            <w:pPr>
              <w:jc w:val="center"/>
            </w:pPr>
            <w:r>
              <w:rPr>
                <w:rFonts w:ascii="宋体" w:hAnsi="宋体" w:eastAsia="宋体"/>
                <w:sz w:val="16"/>
              </w:rPr>
              <w:t>伊犁哈萨克自治州</w:t>
            </w:r>
            <w:r>
              <w:rPr>
                <w:rFonts w:hint="eastAsia" w:ascii="宋体" w:hAnsi="宋体"/>
                <w:sz w:val="16"/>
                <w:lang w:eastAsia="zh-CN"/>
              </w:rPr>
              <w:t>“十四五”规划</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2E2E2FE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EFC6B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198FA1">
            <w:pPr>
              <w:jc w:val="center"/>
            </w:pPr>
            <w:r>
              <w:rPr>
                <w:rFonts w:ascii="宋体" w:hAnsi="宋体" w:eastAsia="宋体"/>
                <w:sz w:val="16"/>
              </w:rPr>
              <w:t>15</w:t>
            </w:r>
          </w:p>
        </w:tc>
      </w:tr>
    </w:tbl>
    <w:p w14:paraId="24099C94">
      <w:r>
        <w:br w:type="page"/>
      </w:r>
    </w:p>
    <w:p w14:paraId="4C01C314">
      <w:pPr>
        <w:spacing w:line="640" w:lineRule="exact"/>
        <w:ind w:firstLine="640"/>
        <w:jc w:val="both"/>
        <w:outlineLvl w:val="2"/>
      </w:pPr>
      <w:r>
        <w:rPr>
          <w:rFonts w:ascii="黑体" w:hAnsi="黑体" w:eastAsia="黑体"/>
          <w:sz w:val="32"/>
        </w:rPr>
        <w:t>十二、其他需说明的事项</w:t>
      </w:r>
    </w:p>
    <w:p w14:paraId="7CD770C6">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7E2D5796">
      <w:r>
        <w:br w:type="page"/>
      </w:r>
    </w:p>
    <w:p w14:paraId="1CE60C6D">
      <w:pPr>
        <w:spacing w:line="240" w:lineRule="auto"/>
        <w:jc w:val="center"/>
        <w:outlineLvl w:val="1"/>
      </w:pPr>
      <w:r>
        <w:rPr>
          <w:rFonts w:ascii="黑体" w:hAnsi="黑体" w:eastAsia="黑体"/>
          <w:sz w:val="32"/>
        </w:rPr>
        <w:t>第三部分 专业名词解释</w:t>
      </w:r>
    </w:p>
    <w:p w14:paraId="5F6A371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D3BA93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15F5226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5B13B6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37244441">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01CA1EB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02E7B57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20A993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E7240C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1DD633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ACC12A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0D7A31FD">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412E677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4390E3A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755FFBD5">
      <w:r>
        <w:br w:type="page"/>
      </w:r>
    </w:p>
    <w:p w14:paraId="3F9B551F">
      <w:pPr>
        <w:spacing w:line="240" w:lineRule="auto"/>
        <w:jc w:val="center"/>
        <w:outlineLvl w:val="1"/>
      </w:pPr>
      <w:r>
        <w:rPr>
          <w:rFonts w:ascii="黑体" w:hAnsi="黑体" w:eastAsia="黑体"/>
          <w:sz w:val="32"/>
        </w:rPr>
        <w:t>第四部分 部门决算报表（见附表）</w:t>
      </w:r>
    </w:p>
    <w:p w14:paraId="01D31915">
      <w:pPr>
        <w:spacing w:line="240" w:lineRule="auto"/>
        <w:ind w:firstLine="640"/>
        <w:jc w:val="both"/>
      </w:pPr>
      <w:r>
        <w:rPr>
          <w:rFonts w:ascii="仿宋_GB2312" w:hAnsi="仿宋_GB2312" w:eastAsia="仿宋_GB2312"/>
          <w:b w:val="0"/>
          <w:sz w:val="32"/>
        </w:rPr>
        <w:t>一、《收入支出决算总表》</w:t>
      </w:r>
    </w:p>
    <w:p w14:paraId="3726BCF4">
      <w:pPr>
        <w:spacing w:line="240" w:lineRule="auto"/>
        <w:ind w:firstLine="640"/>
        <w:jc w:val="both"/>
      </w:pPr>
      <w:r>
        <w:rPr>
          <w:rFonts w:ascii="仿宋_GB2312" w:hAnsi="仿宋_GB2312" w:eastAsia="仿宋_GB2312"/>
          <w:b w:val="0"/>
          <w:sz w:val="32"/>
        </w:rPr>
        <w:t>二、《收入决算表》</w:t>
      </w:r>
    </w:p>
    <w:p w14:paraId="04D00C58">
      <w:pPr>
        <w:spacing w:line="240" w:lineRule="auto"/>
        <w:ind w:firstLine="640"/>
        <w:jc w:val="both"/>
      </w:pPr>
      <w:r>
        <w:rPr>
          <w:rFonts w:ascii="仿宋_GB2312" w:hAnsi="仿宋_GB2312" w:eastAsia="仿宋_GB2312"/>
          <w:b w:val="0"/>
          <w:sz w:val="32"/>
        </w:rPr>
        <w:t>三、《支出决算表》</w:t>
      </w:r>
    </w:p>
    <w:p w14:paraId="29B02EA7">
      <w:pPr>
        <w:spacing w:line="240" w:lineRule="auto"/>
        <w:ind w:firstLine="640"/>
        <w:jc w:val="both"/>
      </w:pPr>
      <w:r>
        <w:rPr>
          <w:rFonts w:ascii="仿宋_GB2312" w:hAnsi="仿宋_GB2312" w:eastAsia="仿宋_GB2312"/>
          <w:b w:val="0"/>
          <w:sz w:val="32"/>
        </w:rPr>
        <w:t>四、《财政拨款收入支出决算总表》</w:t>
      </w:r>
    </w:p>
    <w:p w14:paraId="51D748FA">
      <w:pPr>
        <w:spacing w:line="240" w:lineRule="auto"/>
        <w:ind w:firstLine="640"/>
        <w:jc w:val="both"/>
      </w:pPr>
      <w:r>
        <w:rPr>
          <w:rFonts w:ascii="仿宋_GB2312" w:hAnsi="仿宋_GB2312" w:eastAsia="仿宋_GB2312"/>
          <w:b w:val="0"/>
          <w:sz w:val="32"/>
        </w:rPr>
        <w:t>五、《一般公共预算财政拨款支出决算表》</w:t>
      </w:r>
    </w:p>
    <w:p w14:paraId="56B69044">
      <w:pPr>
        <w:spacing w:line="240" w:lineRule="auto"/>
        <w:ind w:firstLine="640"/>
        <w:jc w:val="both"/>
      </w:pPr>
      <w:r>
        <w:rPr>
          <w:rFonts w:ascii="仿宋_GB2312" w:hAnsi="仿宋_GB2312" w:eastAsia="仿宋_GB2312"/>
          <w:b w:val="0"/>
          <w:sz w:val="32"/>
        </w:rPr>
        <w:t>六、《一般公共预算财政拨款基本支出决算表》</w:t>
      </w:r>
    </w:p>
    <w:p w14:paraId="4C9C32BF">
      <w:pPr>
        <w:spacing w:line="240" w:lineRule="auto"/>
        <w:ind w:firstLine="640"/>
        <w:jc w:val="both"/>
      </w:pPr>
      <w:r>
        <w:rPr>
          <w:rFonts w:ascii="仿宋_GB2312" w:hAnsi="仿宋_GB2312" w:eastAsia="仿宋_GB2312"/>
          <w:b w:val="0"/>
          <w:sz w:val="32"/>
        </w:rPr>
        <w:t>七、《政府性基金预算财政拨款收入支出决算表》</w:t>
      </w:r>
    </w:p>
    <w:p w14:paraId="5219C732">
      <w:pPr>
        <w:spacing w:line="240" w:lineRule="auto"/>
        <w:ind w:firstLine="640"/>
        <w:jc w:val="both"/>
      </w:pPr>
      <w:r>
        <w:rPr>
          <w:rFonts w:ascii="仿宋_GB2312" w:hAnsi="仿宋_GB2312" w:eastAsia="仿宋_GB2312"/>
          <w:b w:val="0"/>
          <w:sz w:val="32"/>
        </w:rPr>
        <w:t>八、《国有资本经营预算财政拨款收入支出决算表》</w:t>
      </w:r>
    </w:p>
    <w:p w14:paraId="1409785E">
      <w:pPr>
        <w:spacing w:line="240" w:lineRule="auto"/>
        <w:ind w:firstLine="640"/>
        <w:jc w:val="both"/>
      </w:pPr>
      <w:r>
        <w:rPr>
          <w:rFonts w:ascii="仿宋_GB2312" w:hAnsi="仿宋_GB2312" w:eastAsia="仿宋_GB2312"/>
          <w:b w:val="0"/>
          <w:sz w:val="32"/>
        </w:rPr>
        <w:t>九、《财政拨款“三公”经费支出决算表》</w:t>
      </w:r>
    </w:p>
    <w:p w14:paraId="66B0EF59">
      <w:pPr>
        <w:spacing w:line="240" w:lineRule="auto"/>
        <w:ind w:firstLine="640"/>
        <w:jc w:val="both"/>
      </w:pPr>
    </w:p>
    <w:p w14:paraId="5D9F1000">
      <w:pPr>
        <w:spacing w:line="240" w:lineRule="auto"/>
        <w:ind w:firstLine="640"/>
        <w:jc w:val="both"/>
      </w:pPr>
    </w:p>
    <w:p w14:paraId="5B4168CB">
      <w:pPr>
        <w:spacing w:line="240" w:lineRule="auto"/>
        <w:ind w:firstLine="640"/>
        <w:jc w:val="both"/>
      </w:pPr>
    </w:p>
    <w:p w14:paraId="676AE9D0">
      <w:pPr>
        <w:spacing w:line="240" w:lineRule="auto"/>
        <w:ind w:firstLine="640"/>
        <w:jc w:val="both"/>
      </w:pPr>
    </w:p>
    <w:p w14:paraId="1E33D52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7016A9-911F-4587-B073-608A7D9E50C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42DB805-8957-4486-8B9D-075518E71672}"/>
  </w:font>
  <w:font w:name="仿宋_GB2312">
    <w:panose1 w:val="02010609030101010101"/>
    <w:charset w:val="86"/>
    <w:family w:val="modern"/>
    <w:pitch w:val="default"/>
    <w:sig w:usb0="00000001" w:usb1="080E0000" w:usb2="00000000" w:usb3="00000000" w:csb0="00040000" w:csb1="00000000"/>
    <w:embedRegular r:id="rId3" w:fontKey="{CB1376E8-F84B-4DE8-AA77-1F9AC8796985}"/>
  </w:font>
  <w:font w:name="楷体_GB2312">
    <w:panose1 w:val="02010609030101010101"/>
    <w:charset w:val="86"/>
    <w:family w:val="auto"/>
    <w:pitch w:val="default"/>
    <w:sig w:usb0="00000001" w:usb1="080E0000" w:usb2="00000000" w:usb3="00000000" w:csb0="00040000" w:csb1="00000000"/>
    <w:embedRegular r:id="rId4" w:fontKey="{BC9A6AFE-0953-4875-90B6-6FC2B173D7E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3B2C89"/>
    <w:rsid w:val="1C472464"/>
    <w:rsid w:val="1DAF458D"/>
    <w:rsid w:val="1E086ACE"/>
    <w:rsid w:val="1E4B5CA5"/>
    <w:rsid w:val="1EAA4A5F"/>
    <w:rsid w:val="1F587A0B"/>
    <w:rsid w:val="2064678E"/>
    <w:rsid w:val="20BC0B75"/>
    <w:rsid w:val="20DD6197"/>
    <w:rsid w:val="21F317F2"/>
    <w:rsid w:val="2241392C"/>
    <w:rsid w:val="23BC04D2"/>
    <w:rsid w:val="24A95A30"/>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4FAE1D52"/>
    <w:rsid w:val="50DB5F45"/>
    <w:rsid w:val="52F92565"/>
    <w:rsid w:val="543D17CB"/>
    <w:rsid w:val="55DA564E"/>
    <w:rsid w:val="56E07045"/>
    <w:rsid w:val="57195F0D"/>
    <w:rsid w:val="583059FA"/>
    <w:rsid w:val="587E6212"/>
    <w:rsid w:val="5AFC6609"/>
    <w:rsid w:val="5F2D3CD8"/>
    <w:rsid w:val="5FA17648"/>
    <w:rsid w:val="5FD320BD"/>
    <w:rsid w:val="60DE4D57"/>
    <w:rsid w:val="613409CB"/>
    <w:rsid w:val="61A46A97"/>
    <w:rsid w:val="62DD7D21"/>
    <w:rsid w:val="65D97752"/>
    <w:rsid w:val="664C500C"/>
    <w:rsid w:val="67D111AB"/>
    <w:rsid w:val="682269E1"/>
    <w:rsid w:val="68DB0208"/>
    <w:rsid w:val="68DF36D5"/>
    <w:rsid w:val="69846A0E"/>
    <w:rsid w:val="69AD798C"/>
    <w:rsid w:val="6B68175F"/>
    <w:rsid w:val="6B8B5C99"/>
    <w:rsid w:val="6CA7198F"/>
    <w:rsid w:val="6D8919A8"/>
    <w:rsid w:val="6E0F7A08"/>
    <w:rsid w:val="6E801ABC"/>
    <w:rsid w:val="6F2319BD"/>
    <w:rsid w:val="71473612"/>
    <w:rsid w:val="718F7F65"/>
    <w:rsid w:val="73423603"/>
    <w:rsid w:val="737A5923"/>
    <w:rsid w:val="73DE4104"/>
    <w:rsid w:val="73FB6630"/>
    <w:rsid w:val="74CE04EC"/>
    <w:rsid w:val="74E76DCD"/>
    <w:rsid w:val="76660D7C"/>
    <w:rsid w:val="77ED6F44"/>
    <w:rsid w:val="795A0A34"/>
    <w:rsid w:val="7A0D3BC7"/>
    <w:rsid w:val="7A3A3CDB"/>
    <w:rsid w:val="7E4D25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65370f94-a19e-4158-9a2b-7790014cb5a4</errorID>
      <errorWord>寄宿制</errorWord>
      <group>L1_Sensitive</group>
      <groupName>敏感问题</groupName>
      <ability>L2_UserSensitive</ability>
      <abilityName>自定义敏感词</abilityName>
      <candidateList/>
      <explain>来自自定义敏感词库。</explain>
      <paraID> 1973149</paraID>
      <start>16</start>
      <end>19</end>
      <status>unmodified</status>
      <modifiedWord/>
      <trackRevisions>false</trackRevisions>
    </reviewItem>
    <reviewItem>
      <errorID>9063245c-2a2b-465a-9a18-ca48bd7976f4</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2B7FA200</paraID>
      <start>0</start>
      <end>2</end>
      <status>unmodified</status>
      <modifiedWord/>
      <trackRevisions>false</trackRevisions>
    </reviewItem>
    <reviewItem>
      <errorID>6463aad6-c8da-4a07-92c2-15b2cb83f827</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704C55AC</paraID>
      <start>0</start>
      <end>2</end>
      <status>unmodified</status>
      <modifiedWord/>
      <trackRevisions>false</trackRevisions>
    </reviewItem>
    <reviewItem>
      <errorID>c16ee3d1-1d5b-41b6-acb0-b77cbd072dba</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5C5CE22A</paraID>
      <start>0</start>
      <end>2</end>
      <status>unmodified</status>
      <modifiedWord/>
      <trackRevisions>false</trackRevisions>
    </reviewItem>
    <reviewItem>
      <errorID>772f8a39-f357-4dd2-8899-25f990a5f445</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1925E517</paraID>
      <start>0</start>
      <end>2</end>
      <status>unmodified</status>
      <modifiedWord/>
      <trackRevisions>false</trackRevisions>
    </reviewItem>
    <reviewItem>
      <errorID>82ef5b1c-1622-45ae-b9fa-a832eb16c453</errorID>
      <errorWord>寄宿制</errorWord>
      <group>L1_Sensitive</group>
      <groupName>敏感问题</groupName>
      <ability>L2_UserSensitive</ability>
      <abilityName>自定义敏感词</abilityName>
      <candidateList/>
      <explain>来自自定义敏感词库。</explain>
      <paraID> BB2EE64</paraID>
      <start>16</start>
      <end>19</end>
      <status>unmodified</status>
      <modifiedWord/>
      <trackRevisions>false</trackRevisions>
    </reviewItem>
    <reviewItem>
      <errorID>9ed20940-a394-43a2-8d84-ec223eef927d</errorID>
      <errorWord>寄宿制</errorWord>
      <group>L1_Sensitive</group>
      <groupName>敏感问题</groupName>
      <ability>L2_UserSensitive</ability>
      <abilityName>自定义敏感词</abilityName>
      <candidateList/>
      <explain>来自自定义敏感词库。</explain>
      <paraID>74CD05E2</paraID>
      <start>16</start>
      <end>19</end>
      <status>unmodified</status>
      <modifiedWord/>
      <trackRevisions>false</trackRevisions>
    </reviewItem>
    <reviewItem>
      <errorID>cea453ea-37fe-4313-bfd4-652c2cad29da</errorID>
      <errorWord>分</errorWord>
      <group>L1_Word</group>
      <groupName>字词问题</groupName>
      <ability>L2_Typo</ability>
      <abilityName>字词错误</abilityName>
      <candidateList>
        <item>分工</item>
      </candidateList>
      <explain>〈动〉分别从事各种不同而又互相补充的工作：社会～｜～合作｜他～抓生产｜这几件事，咱们分分工吧。</explain>
      <paraID>1069A8D6</paraID>
      <start>175</start>
      <end>176</end>
      <status>unmodified</status>
      <modifiedWord/>
      <trackRevisions>false</trackRevisions>
    </reviewItem>
    <reviewItem>
      <errorID>d0ad942c-78aa-4322-8442-22626efe12f3</errorID>
      <errorWord>资</errorWord>
      <group>L1_Word</group>
      <groupName>字词问题</groupName>
      <ability>L2_Typo</ability>
      <abilityName>字词错误</abilityName>
      <candidateList>
        <item>资金</item>
      </candidateList>
      <explain/>
      <paraID>7B20E186</paraID>
      <start>210</start>
      <end>212</end>
      <status>modified</status>
      <modifiedWord>资金</modifiedWord>
      <trackRevisions>false</trackRevisions>
    </reviewItem>
    <reviewItem>
      <errorID>3c75290a-9665-43c0-a63a-dba68f56f983</errorID>
      <errorWord>寄宿制</errorWord>
      <group>L1_Sensitive</group>
      <groupName>敏感问题</groupName>
      <ability>L2_UserSensitive</ability>
      <abilityName>自定义敏感词</abilityName>
      <candidateList/>
      <explain>来自自定义敏感词库。</explain>
      <paraID>7E8F2D43</paraID>
      <start>22</start>
      <end>25</end>
      <status>unmodified</status>
      <modifiedWord/>
      <trackRevisions>false</trackRevisions>
    </reviewItem>
    <reviewItem>
      <errorID>5e2f9ae7-ccb9-43f7-9328-76606949ae0c</errorID>
      <errorWord>2月31日</errorWord>
      <group>L1_Sensitive</group>
      <groupName>敏感问题</groupName>
      <ability>L2_UserSensitive</ability>
      <abilityName>自定义敏感词</abilityName>
      <candidateList/>
      <explain>来自自定义敏感词库。</explain>
      <paraID>2082E912</paraID>
      <start>8</start>
      <end>13</end>
      <status>unmodified</status>
      <modifiedWord/>
      <trackRevisions>false</trackRevisions>
    </reviewItem>
    <reviewItem>
      <errorID>dc373eac-32c0-42d2-9e7c-40bc1767b9b5</errorID>
      <errorWord>寄宿制</errorWord>
      <group>L1_Sensitive</group>
      <groupName>敏感问题</groupName>
      <ability>L2_UserSensitive</ability>
      <abilityName>自定义敏感词</abilityName>
      <candidateList/>
      <explain>来自自定义敏感词库。</explain>
      <paraID>25994CB2</paraID>
      <start>16</start>
      <end>19</end>
      <status>unmodified</status>
      <modifiedWord/>
      <trackRevisions>false</trackRevisions>
    </reviewItem>
    <reviewItem>
      <errorID>bec27ca8-a295-4eff-abe0-7ba375ded2e3</errorID>
      <errorWord>树立“四个意识”</errorWord>
      <group>L1_Word</group>
      <groupName>字词问题</groupName>
      <ability>L2_Typo</ability>
      <abilityName>字词错误</abilityName>
      <candidateList>
        <item>增强“四个意识”</item>
      </candidateList>
      <explain/>
      <paraID>6BCB0A60</paraID>
      <start>18</start>
      <end>26</end>
      <status>modified</status>
      <modifiedWord>增强“四个意识”</modifiedWord>
      <trackRevisions>false</trackRevisions>
    </reviewItem>
    <reviewItem>
      <errorID>2dd19332-517a-45a9-bfe1-b82719aba132</errorID>
      <errorWord>坚定“四个自信”，</errorWord>
      <group>L1_Punc</group>
      <groupName>标点问题</groupName>
      <ability>L2_Punc</ability>
      <abilityName>标点符号检查</abilityName>
      <candidateList>
        <item>坚定“四个自信”、</item>
      </candidateList>
      <explain/>
      <paraID>6BCB0A60</paraID>
      <start>27</start>
      <end>36</end>
      <status>modified</status>
      <modifiedWord>坚定“四个自信”、</modifiedWord>
      <trackRevisions>false</trackRevisions>
    </reviewItem>
    <reviewItem>
      <errorID>df07c77d-a80d-4717-a545-826a4c99d5fe</errorID>
      <errorWord>十四五规划</errorWord>
      <group>L1_Other</group>
      <groupName>其他问题</groupName>
      <ability>L2_UserTypo</ability>
      <abilityName>自定义错误</abilityName>
      <candidateList>
        <item>“十四五”规划</item>
      </candidateList>
      <explain>来自自定义错词库。</explain>
      <paraID>415A5C59</paraID>
      <start>8</start>
      <end>15</end>
      <status>modified</status>
      <modifiedWord>“十四五”规划</modifiedWord>
      <trackRevisions>false</trackRevisions>
    </reviewItem>
    <reviewItem>
      <errorID>c98a2392-a3a8-4c8d-b69f-149d89941776</errorID>
      <errorWord>十四五规划</errorWord>
      <group>L1_Other</group>
      <groupName>其他问题</groupName>
      <ability>L2_UserTypo</ability>
      <abilityName>自定义错误</abilityName>
      <candidateList>
        <item>“十四五”规划</item>
      </candidateList>
      <explain>来自自定义错词库。</explain>
      <paraID>6AF36AF2</paraID>
      <start>8</start>
      <end>15</end>
      <status>modified</status>
      <modifiedWord>“十四五”规划</modifiedWord>
      <trackRevisions>false</trackRevisions>
    </reviewItem>
    <reviewItem>
      <errorID>cd67d001-7b96-4728-abb5-003091c1e49b</errorID>
      <errorWord>十四五规划</errorWord>
      <group>L1_Other</group>
      <groupName>其他问题</groupName>
      <ability>L2_UserTypo</ability>
      <abilityName>自定义错误</abilityName>
      <candidateList>
        <item>“十四五”规划</item>
      </candidateList>
      <explain>来自自定义错词库。</explain>
      <paraID>201B2CE6</paraID>
      <start>8</start>
      <end>15</end>
      <status>modified</status>
      <modifiedWord>“十四五”规划</modifiedWord>
      <trackRevisions>false</trackRevisions>
    </reviewItem>
    <reviewItem>
      <errorID>e62a0eba-4f80-48ad-9e39-b901fa8a174f</errorID>
      <errorWord>十四五规划</errorWord>
      <group>L1_Other</group>
      <groupName>其他问题</groupName>
      <ability>L2_UserTypo</ability>
      <abilityName>自定义错误</abilityName>
      <candidateList>
        <item>“十四五”规划</item>
      </candidateList>
      <explain>来自自定义错词库。</explain>
      <paraID>32AE6276</paraID>
      <start>8</start>
      <end>15</end>
      <status>modified</status>
      <modifiedWord>“十四五”规划</modifiedWord>
      <trackRevisions>false</trackRevisions>
    </reviewItem>
    <reviewItem>
      <errorID>509b4068-be59-4410-899d-12b8ea534e1f</errorID>
      <errorWord>十四五规划</errorWord>
      <group>L1_Other</group>
      <groupName>其他问题</groupName>
      <ability>L2_UserTypo</ability>
      <abilityName>自定义错误</abilityName>
      <candidateList>
        <item>“十四五”规划</item>
      </candidateList>
      <explain>来自自定义错词库。</explain>
      <paraID>7A9943F2</paraID>
      <start>8</start>
      <end>15</end>
      <status>modified</status>
      <modifiedWord>“十四五”规划</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74293b-9222-4bd4-9a76-3e16660f319b}">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5736</Words>
  <Characters>6589</Characters>
  <Lines>0</Lines>
  <Paragraphs>0</Paragraphs>
  <TotalTime>2</TotalTime>
  <ScaleCrop>false</ScaleCrop>
  <LinksUpToDate>false</LinksUpToDate>
  <CharactersWithSpaces>6598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2025-12-22T10:37:52Z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eyJoZGlkIjoiN2E1ZDY0MDI5MTE3YjM0ZGMyMzg4N2EwMDI4ZjJiM2YiLCJ1c2VySWQiOiI0MzE2NzY3NzkifQ==</vt:lpwstr>
  </property>
</Properties>
</file>