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特克斯县融媒体中心2024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3E16D552">
      <w:r>
        <w:br w:type="page"/>
      </w:r>
    </w:p>
    <w:p w14:paraId="79E36011">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04ED47AC">
      <w:pPr>
        <w:spacing w:line="640" w:lineRule="exact"/>
        <w:ind w:firstLine="640"/>
        <w:jc w:val="both"/>
        <w:outlineLvl w:val="2"/>
      </w:pPr>
      <w:r>
        <w:rPr>
          <w:rFonts w:ascii="黑体" w:hAnsi="黑体" w:eastAsia="黑体"/>
          <w:sz w:val="32"/>
        </w:rPr>
        <w:t>一、主要职能</w:t>
      </w:r>
    </w:p>
    <w:p w14:paraId="499F3A74">
      <w:pPr>
        <w:spacing w:line="580" w:lineRule="exact"/>
        <w:ind w:firstLine="640"/>
        <w:jc w:val="both"/>
      </w:pPr>
      <w:r>
        <w:rPr>
          <w:rFonts w:ascii="仿宋_GB2312" w:hAnsi="仿宋_GB2312" w:eastAsia="仿宋_GB2312"/>
          <w:sz w:val="32"/>
        </w:rPr>
        <w:t>（1）贯彻执行党和国家有关新闻宣传、广播电视及网络管理等方面的方针政策、法律法规，根据国家、自治区、自治州和</w:t>
      </w:r>
      <w:r>
        <w:rPr>
          <w:rFonts w:hint="eastAsia" w:ascii="仿宋_GB2312" w:hAnsi="仿宋_GB2312" w:eastAsia="仿宋_GB2312"/>
          <w:sz w:val="32"/>
          <w:lang w:eastAsia="zh-CN"/>
        </w:rPr>
        <w:t>县委、县政府</w:t>
      </w:r>
      <w:r>
        <w:rPr>
          <w:rFonts w:ascii="仿宋_GB2312" w:hAnsi="仿宋_GB2312" w:eastAsia="仿宋_GB2312"/>
          <w:sz w:val="32"/>
        </w:rPr>
        <w:t>的总体规划和要求，拟定全县融媒体事业发展规划、计划，经批准后组织实施。</w:t>
      </w:r>
    </w:p>
    <w:p w14:paraId="39AA0DED">
      <w:pPr>
        <w:spacing w:line="580" w:lineRule="exact"/>
        <w:ind w:firstLine="640"/>
        <w:jc w:val="both"/>
      </w:pPr>
      <w:r>
        <w:rPr>
          <w:rFonts w:ascii="仿宋_GB2312" w:hAnsi="仿宋_GB2312" w:eastAsia="仿宋_GB2312"/>
          <w:sz w:val="32"/>
        </w:rPr>
        <w:t>（2）全面、准确及时宣传党的路线、方针、政策，充分发挥党和政府的喉舌作用，负责全县各种媒体宣传工作，研究新闻采编报道中的重大问题，组织全局性重大宣传报道活动，不断提高宣传质量，把握正确舆论导向。</w:t>
      </w:r>
    </w:p>
    <w:p w14:paraId="2CFE6C84">
      <w:pPr>
        <w:spacing w:line="580" w:lineRule="exact"/>
        <w:ind w:firstLine="640"/>
        <w:jc w:val="both"/>
      </w:pPr>
      <w:r>
        <w:rPr>
          <w:rFonts w:ascii="仿宋_GB2312" w:hAnsi="仿宋_GB2312" w:eastAsia="仿宋_GB2312"/>
          <w:sz w:val="32"/>
        </w:rPr>
        <w:t>（3）负责融媒体中心平台的建设、管理及维护工作，推动新媒体的发展。</w:t>
      </w:r>
    </w:p>
    <w:p w14:paraId="7644C845">
      <w:pPr>
        <w:spacing w:line="580" w:lineRule="exact"/>
        <w:ind w:firstLine="640"/>
        <w:jc w:val="both"/>
      </w:pPr>
      <w:r>
        <w:rPr>
          <w:rFonts w:ascii="仿宋_GB2312" w:hAnsi="仿宋_GB2312" w:eastAsia="仿宋_GB2312"/>
          <w:sz w:val="32"/>
        </w:rPr>
        <w:t>（4）负责媒体重要技术、设备维护和监管，加强安全防范，保障新闻信息安全发布；负责相关媒体资质、资源的报批、使用和管理。</w:t>
      </w:r>
    </w:p>
    <w:p w14:paraId="22B13CFD">
      <w:pPr>
        <w:spacing w:line="580" w:lineRule="exact"/>
        <w:ind w:firstLine="640"/>
        <w:jc w:val="both"/>
      </w:pPr>
      <w:r>
        <w:rPr>
          <w:rFonts w:ascii="仿宋_GB2312" w:hAnsi="仿宋_GB2312" w:eastAsia="仿宋_GB2312"/>
          <w:sz w:val="32"/>
        </w:rPr>
        <w:t>（5）负责广播、电视以及新媒体运作。</w:t>
      </w:r>
    </w:p>
    <w:p w14:paraId="45F5C1B0">
      <w:pPr>
        <w:spacing w:line="580" w:lineRule="exact"/>
        <w:ind w:firstLine="640"/>
        <w:jc w:val="both"/>
      </w:pPr>
      <w:r>
        <w:rPr>
          <w:rFonts w:ascii="仿宋_GB2312" w:hAnsi="仿宋_GB2312" w:eastAsia="仿宋_GB2312"/>
          <w:sz w:val="32"/>
        </w:rPr>
        <w:t>（6）负责媒体及设备的高新技术和运行模式的开发应用、申报评定和推广；负责对手机APP、微信、微博、抖音等新兴媒体的开发、推广、管理；负责各媒体的经营活动。</w:t>
      </w:r>
    </w:p>
    <w:p w14:paraId="3848D58D">
      <w:pPr>
        <w:spacing w:line="580" w:lineRule="exact"/>
        <w:ind w:firstLine="640"/>
        <w:jc w:val="both"/>
      </w:pPr>
      <w:r>
        <w:rPr>
          <w:rFonts w:ascii="仿宋_GB2312" w:hAnsi="仿宋_GB2312" w:eastAsia="仿宋_GB2312"/>
          <w:sz w:val="32"/>
        </w:rPr>
        <w:t>（7）依法报批中心信息发布机构（平台）和客户端的建立和撤销。</w:t>
      </w:r>
    </w:p>
    <w:p w14:paraId="03AA4442">
      <w:pPr>
        <w:spacing w:line="580" w:lineRule="exact"/>
        <w:ind w:firstLine="640"/>
        <w:jc w:val="both"/>
      </w:pPr>
      <w:r>
        <w:rPr>
          <w:rFonts w:ascii="仿宋_GB2312" w:hAnsi="仿宋_GB2312" w:eastAsia="仿宋_GB2312"/>
          <w:sz w:val="32"/>
        </w:rPr>
        <w:t>（8）负责各种媒体作品的创新创优工作。</w:t>
      </w:r>
    </w:p>
    <w:p w14:paraId="2E006579">
      <w:pPr>
        <w:spacing w:line="580" w:lineRule="exact"/>
        <w:ind w:firstLine="640"/>
        <w:jc w:val="both"/>
      </w:pPr>
      <w:r>
        <w:rPr>
          <w:rFonts w:ascii="仿宋_GB2312" w:hAnsi="仿宋_GB2312" w:eastAsia="仿宋_GB2312"/>
          <w:sz w:val="32"/>
        </w:rPr>
        <w:t>（9）完成县委、县政府交办的其他任务。</w:t>
      </w:r>
    </w:p>
    <w:p w14:paraId="6739DA2F">
      <w:pPr>
        <w:spacing w:line="640" w:lineRule="exact"/>
        <w:ind w:firstLine="640"/>
        <w:jc w:val="both"/>
        <w:outlineLvl w:val="2"/>
      </w:pPr>
      <w:r>
        <w:rPr>
          <w:rFonts w:ascii="黑体" w:hAnsi="黑体" w:eastAsia="黑体"/>
          <w:sz w:val="32"/>
        </w:rPr>
        <w:t>二、机构设置及人员情况</w:t>
      </w:r>
    </w:p>
    <w:p w14:paraId="3EEE86D2">
      <w:pPr>
        <w:spacing w:line="580" w:lineRule="exact"/>
        <w:ind w:firstLine="640"/>
        <w:jc w:val="both"/>
      </w:pPr>
      <w:r>
        <w:rPr>
          <w:rFonts w:ascii="仿宋_GB2312" w:hAnsi="仿宋_GB2312" w:eastAsia="仿宋_GB2312"/>
          <w:sz w:val="32"/>
        </w:rPr>
        <w:t>特克斯县融媒体中心2024年度，实有人数77人，其中：在职人员42人，减少2人；离休人员0人，增加0人；退休人员35人,增加1人。</w:t>
      </w:r>
    </w:p>
    <w:p w14:paraId="080FDEF1">
      <w:pPr>
        <w:spacing w:line="580" w:lineRule="exact"/>
        <w:ind w:firstLine="640"/>
        <w:jc w:val="both"/>
      </w:pPr>
      <w:r>
        <w:rPr>
          <w:rFonts w:ascii="仿宋_GB2312" w:hAnsi="仿宋_GB2312" w:eastAsia="仿宋_GB2312"/>
          <w:sz w:val="32"/>
        </w:rPr>
        <w:t>特克斯县融媒体中心无下属预算</w:t>
      </w:r>
      <w:r>
        <w:rPr>
          <w:rFonts w:hint="eastAsia" w:ascii="仿宋_GB2312" w:hAnsi="仿宋_GB2312" w:eastAsia="仿宋_GB2312"/>
          <w:sz w:val="32"/>
          <w:lang w:eastAsia="zh-CN"/>
        </w:rPr>
        <w:t>单位</w:t>
      </w:r>
      <w:r>
        <w:rPr>
          <w:rFonts w:ascii="仿宋_GB2312" w:hAnsi="仿宋_GB2312" w:eastAsia="仿宋_GB2312"/>
          <w:sz w:val="32"/>
        </w:rPr>
        <w:t>，下设5个科室，分别是：行政综合办公室、媒体指挥调度中心、总编室、编辑制作播音中心、技术播控中心。</w:t>
      </w:r>
    </w:p>
    <w:p w14:paraId="2C9A4855">
      <w:r>
        <w:br w:type="page"/>
      </w:r>
    </w:p>
    <w:p w14:paraId="6985D44C">
      <w:pPr>
        <w:spacing w:line="240" w:lineRule="auto"/>
        <w:jc w:val="center"/>
        <w:outlineLvl w:val="1"/>
      </w:pPr>
      <w:r>
        <w:rPr>
          <w:rFonts w:ascii="黑体" w:hAnsi="黑体" w:eastAsia="黑体"/>
          <w:sz w:val="32"/>
        </w:rPr>
        <w:t>第二部分 部门决算情况说明</w:t>
      </w:r>
    </w:p>
    <w:p w14:paraId="5FC3C846">
      <w:pPr>
        <w:spacing w:line="640" w:lineRule="exact"/>
        <w:ind w:firstLine="640"/>
        <w:jc w:val="both"/>
        <w:outlineLvl w:val="2"/>
      </w:pPr>
      <w:r>
        <w:rPr>
          <w:rFonts w:ascii="黑体" w:hAnsi="黑体" w:eastAsia="黑体"/>
          <w:sz w:val="32"/>
        </w:rPr>
        <w:t>一、收入支出决算总体情况说明</w:t>
      </w:r>
    </w:p>
    <w:p w14:paraId="5331ABA7">
      <w:pPr>
        <w:spacing w:line="580" w:lineRule="exact"/>
        <w:ind w:firstLine="640"/>
        <w:jc w:val="both"/>
      </w:pPr>
      <w:r>
        <w:rPr>
          <w:rFonts w:ascii="仿宋_GB2312" w:hAnsi="仿宋_GB2312" w:eastAsia="仿宋_GB2312"/>
          <w:b/>
          <w:sz w:val="32"/>
        </w:rPr>
        <w:t>2024年度收入总计864.27万元，</w:t>
      </w:r>
      <w:r>
        <w:rPr>
          <w:rFonts w:ascii="仿宋_GB2312" w:hAnsi="仿宋_GB2312" w:eastAsia="仿宋_GB2312"/>
          <w:b w:val="0"/>
          <w:sz w:val="32"/>
        </w:rPr>
        <w:t>其中：本年收入合计864.27万元，使用非财政拨款结余（含专用结余）0.00万元，年初结转和结余0.00万元。</w:t>
      </w:r>
    </w:p>
    <w:p w14:paraId="101D9E69">
      <w:pPr>
        <w:spacing w:line="580" w:lineRule="exact"/>
        <w:ind w:firstLine="640"/>
        <w:jc w:val="both"/>
      </w:pPr>
      <w:r>
        <w:rPr>
          <w:rFonts w:ascii="仿宋_GB2312" w:hAnsi="仿宋_GB2312" w:eastAsia="仿宋_GB2312"/>
          <w:b/>
          <w:sz w:val="32"/>
        </w:rPr>
        <w:t>2024年度支出总计864.27万元，</w:t>
      </w:r>
      <w:r>
        <w:rPr>
          <w:rFonts w:ascii="仿宋_GB2312" w:hAnsi="仿宋_GB2312" w:eastAsia="仿宋_GB2312"/>
          <w:b w:val="0"/>
          <w:sz w:val="32"/>
        </w:rPr>
        <w:t>其中：本年支出合计864.27万元，结余分配0.00万元，年末结转和结余0.00万元。</w:t>
      </w:r>
    </w:p>
    <w:p w14:paraId="08118A69">
      <w:pPr>
        <w:spacing w:line="580" w:lineRule="exact"/>
        <w:ind w:firstLine="640"/>
        <w:jc w:val="both"/>
      </w:pPr>
      <w:r>
        <w:rPr>
          <w:rFonts w:ascii="仿宋_GB2312" w:hAnsi="仿宋_GB2312" w:eastAsia="仿宋_GB2312"/>
          <w:b w:val="0"/>
          <w:sz w:val="32"/>
        </w:rPr>
        <w:t>收入支出总体与上年相比，增加41.71万元，增长5.07%，主要原因是：一是本年在职人员工资调增，社保、公积金基数调增，人员经费增加；二是本年增加特克斯县融媒体中心伊犁州特克斯县全媒体快速移动传播项目。</w:t>
      </w:r>
    </w:p>
    <w:p w14:paraId="51EAA8BF">
      <w:pPr>
        <w:spacing w:line="640" w:lineRule="exact"/>
        <w:ind w:firstLine="640"/>
        <w:jc w:val="both"/>
        <w:outlineLvl w:val="2"/>
      </w:pPr>
      <w:r>
        <w:rPr>
          <w:rFonts w:ascii="黑体" w:hAnsi="黑体" w:eastAsia="黑体"/>
          <w:sz w:val="32"/>
        </w:rPr>
        <w:t>二、收入决算情况说明</w:t>
      </w:r>
    </w:p>
    <w:p w14:paraId="14AC1BF4">
      <w:pPr>
        <w:spacing w:line="580" w:lineRule="exact"/>
        <w:ind w:firstLine="640"/>
        <w:jc w:val="both"/>
      </w:pPr>
      <w:r>
        <w:rPr>
          <w:rFonts w:ascii="仿宋_GB2312" w:hAnsi="仿宋_GB2312" w:eastAsia="仿宋_GB2312"/>
          <w:b/>
          <w:sz w:val="32"/>
        </w:rPr>
        <w:t>本年收入864.27万元，</w:t>
      </w:r>
      <w:r>
        <w:rPr>
          <w:rFonts w:ascii="仿宋_GB2312" w:hAnsi="仿宋_GB2312" w:eastAsia="仿宋_GB2312"/>
          <w:b w:val="0"/>
          <w:sz w:val="32"/>
        </w:rPr>
        <w:t>其中：财政拨款收入804.27万元，占93.06%；上级补助收入0.00万元，占0.00%；事业收入0.00万元，占0.00%；经营收入0.00万元，占0.00%；附属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上缴收入0.00万元，占0.00%；其他收入60.00万元，占6.94%。</w:t>
      </w:r>
    </w:p>
    <w:p w14:paraId="2DFE4BC2">
      <w:pPr>
        <w:spacing w:line="640" w:lineRule="exact"/>
        <w:ind w:firstLine="640"/>
        <w:jc w:val="both"/>
        <w:outlineLvl w:val="2"/>
      </w:pPr>
      <w:r>
        <w:rPr>
          <w:rFonts w:ascii="黑体" w:hAnsi="黑体" w:eastAsia="黑体"/>
          <w:sz w:val="32"/>
        </w:rPr>
        <w:t>三、支出决算情况说明</w:t>
      </w:r>
    </w:p>
    <w:p w14:paraId="0C18122F">
      <w:pPr>
        <w:spacing w:line="580" w:lineRule="exact"/>
        <w:ind w:firstLine="640"/>
        <w:jc w:val="both"/>
      </w:pPr>
      <w:r>
        <w:rPr>
          <w:rFonts w:ascii="仿宋_GB2312" w:hAnsi="仿宋_GB2312" w:eastAsia="仿宋_GB2312"/>
          <w:b/>
          <w:sz w:val="32"/>
        </w:rPr>
        <w:t>本年支出864.27万元，</w:t>
      </w:r>
      <w:r>
        <w:rPr>
          <w:rFonts w:ascii="仿宋_GB2312" w:hAnsi="仿宋_GB2312" w:eastAsia="仿宋_GB2312"/>
          <w:b w:val="0"/>
          <w:sz w:val="32"/>
        </w:rPr>
        <w:t>其中：基本支出716.41万元，占82.89%；项目支出147.86万元，占17.11%；上缴上级支出0.00万元，占0.00%；经营支出0.00万元，占0.00%；对附属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6A0C754D">
      <w:pPr>
        <w:spacing w:line="640" w:lineRule="exact"/>
        <w:ind w:firstLine="640"/>
        <w:jc w:val="both"/>
        <w:outlineLvl w:val="2"/>
      </w:pPr>
      <w:r>
        <w:rPr>
          <w:rFonts w:ascii="黑体" w:hAnsi="黑体" w:eastAsia="黑体"/>
          <w:sz w:val="32"/>
        </w:rPr>
        <w:t>四、财政拨款收入支出决算总体情况说明</w:t>
      </w:r>
    </w:p>
    <w:p w14:paraId="382043C1">
      <w:pPr>
        <w:spacing w:line="580" w:lineRule="exact"/>
        <w:ind w:firstLine="640"/>
        <w:jc w:val="both"/>
      </w:pPr>
      <w:r>
        <w:rPr>
          <w:rFonts w:ascii="仿宋_GB2312" w:hAnsi="仿宋_GB2312" w:eastAsia="仿宋_GB2312"/>
          <w:b/>
          <w:sz w:val="32"/>
        </w:rPr>
        <w:t>2024年度财政拨款收入总计804.27万元，</w:t>
      </w:r>
      <w:r>
        <w:rPr>
          <w:rFonts w:ascii="仿宋_GB2312" w:hAnsi="仿宋_GB2312" w:eastAsia="仿宋_GB2312"/>
          <w:b w:val="0"/>
          <w:sz w:val="32"/>
        </w:rPr>
        <w:t>其中：年初财政拨款结转和结余0.00万元，本年财政拨款收入804.27万元。</w:t>
      </w:r>
      <w:r>
        <w:rPr>
          <w:rFonts w:ascii="仿宋_GB2312" w:hAnsi="仿宋_GB2312" w:eastAsia="仿宋_GB2312"/>
          <w:b/>
          <w:sz w:val="32"/>
        </w:rPr>
        <w:t>财政拨款支出总计804.27万元，</w:t>
      </w:r>
      <w:r>
        <w:rPr>
          <w:rFonts w:ascii="仿宋_GB2312" w:hAnsi="仿宋_GB2312" w:eastAsia="仿宋_GB2312"/>
          <w:b w:val="0"/>
          <w:sz w:val="32"/>
        </w:rPr>
        <w:t>其中：年末财政拨款结转和结余0.00万元，本年财政拨款支出804.27万元。</w:t>
      </w:r>
    </w:p>
    <w:p w14:paraId="7B3B1C9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增加11.71万元，增长1.48%，主要原因是：本年在职人员工资调增，社保、公积金基数调增，人员经费增加。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年初预算数809.42万元，决算数804.27万元，预决算差异率-0.64%，主要原因是：1.本年度在职人员减少，年中调减人员经费，导致预决算差异。2.严格落实中央八项规定精神，厉行节约，减少不必要的开支。</w:t>
      </w:r>
    </w:p>
    <w:p w14:paraId="0CFE1245">
      <w:pPr>
        <w:spacing w:line="640" w:lineRule="exact"/>
        <w:ind w:firstLine="640"/>
        <w:jc w:val="both"/>
        <w:outlineLvl w:val="2"/>
      </w:pPr>
      <w:r>
        <w:rPr>
          <w:rFonts w:ascii="黑体" w:hAnsi="黑体" w:eastAsia="黑体"/>
          <w:sz w:val="32"/>
        </w:rPr>
        <w:t>五、一般公共预算财政拨款支出决算情况说明</w:t>
      </w:r>
    </w:p>
    <w:p w14:paraId="4ABCCAEB">
      <w:pPr>
        <w:spacing w:line="640" w:lineRule="exact"/>
        <w:ind w:firstLine="640"/>
        <w:jc w:val="both"/>
        <w:outlineLvl w:val="3"/>
      </w:pPr>
      <w:r>
        <w:rPr>
          <w:rFonts w:ascii="楷体_GB2312" w:hAnsi="楷体_GB2312" w:eastAsia="楷体_GB2312"/>
          <w:b/>
          <w:sz w:val="32"/>
        </w:rPr>
        <w:t>（一）一般公共预算财政拨款支出决算总体情况</w:t>
      </w:r>
    </w:p>
    <w:p w14:paraId="3C80822A">
      <w:pPr>
        <w:spacing w:line="580" w:lineRule="exact"/>
        <w:ind w:firstLine="640"/>
        <w:jc w:val="both"/>
      </w:pPr>
      <w:r>
        <w:rPr>
          <w:rFonts w:ascii="仿宋_GB2312" w:hAnsi="仿宋_GB2312" w:eastAsia="仿宋_GB2312"/>
          <w:b/>
          <w:sz w:val="32"/>
        </w:rPr>
        <w:t>2024年度一般公共预算财政拨款支出804.27万元，</w:t>
      </w:r>
      <w:r>
        <w:rPr>
          <w:rFonts w:ascii="仿宋_GB2312" w:hAnsi="仿宋_GB2312" w:eastAsia="仿宋_GB2312"/>
          <w:b w:val="0"/>
          <w:sz w:val="32"/>
        </w:rPr>
        <w:t>占本年支出合计的93.06%。</w:t>
      </w:r>
      <w:r>
        <w:rPr>
          <w:rFonts w:ascii="仿宋_GB2312" w:hAnsi="仿宋_GB2312" w:eastAsia="仿宋_GB2312"/>
          <w:b/>
          <w:sz w:val="32"/>
        </w:rPr>
        <w:t>与上年相比，</w:t>
      </w:r>
      <w:r>
        <w:rPr>
          <w:rFonts w:ascii="仿宋_GB2312" w:hAnsi="仿宋_GB2312" w:eastAsia="仿宋_GB2312"/>
          <w:b w:val="0"/>
          <w:sz w:val="32"/>
        </w:rPr>
        <w:t>增加11.71万元，增长1.48%，主要原因是：本年在职人员工资调增，社保、公积金基数调增，人员经费增加。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年初预算数809.42万元，决算数804.27万元，预决算差异率-0.64%，主要原因是：1.本年度在职人员减少，年中调减人员经费，导致预决算差异。2.严格落实中央八项规定精神，厉行节约，减少不必要的开支。</w:t>
      </w:r>
    </w:p>
    <w:p w14:paraId="7F7F63DC">
      <w:pPr>
        <w:spacing w:line="640" w:lineRule="exact"/>
        <w:ind w:firstLine="640"/>
        <w:jc w:val="both"/>
        <w:outlineLvl w:val="3"/>
      </w:pPr>
      <w:r>
        <w:rPr>
          <w:rFonts w:ascii="楷体_GB2312" w:hAnsi="楷体_GB2312" w:eastAsia="楷体_GB2312"/>
          <w:b/>
          <w:sz w:val="32"/>
        </w:rPr>
        <w:t>（二）一般公共预算财政拨款支出决算结构情况</w:t>
      </w:r>
    </w:p>
    <w:p w14:paraId="49C98A25">
      <w:pPr>
        <w:spacing w:line="580" w:lineRule="exact"/>
        <w:ind w:firstLine="640"/>
        <w:jc w:val="both"/>
      </w:pPr>
      <w:r>
        <w:rPr>
          <w:rFonts w:ascii="仿宋_GB2312" w:hAnsi="仿宋_GB2312" w:eastAsia="仿宋_GB2312"/>
          <w:b w:val="0"/>
          <w:sz w:val="32"/>
        </w:rPr>
        <w:t>1.文化旅游体育与传媒支出(类)642.28万元,占79.86%。</w:t>
      </w:r>
    </w:p>
    <w:p w14:paraId="4B3C12BD">
      <w:pPr>
        <w:spacing w:line="580" w:lineRule="exact"/>
        <w:ind w:firstLine="640"/>
        <w:jc w:val="both"/>
      </w:pPr>
      <w:r>
        <w:rPr>
          <w:rFonts w:ascii="仿宋_GB2312" w:hAnsi="仿宋_GB2312" w:eastAsia="仿宋_GB2312"/>
          <w:b w:val="0"/>
          <w:sz w:val="32"/>
        </w:rPr>
        <w:t>2.社会保障和就业支出(类)84.68万元,占10.53%。</w:t>
      </w:r>
    </w:p>
    <w:p w14:paraId="153FA12C">
      <w:pPr>
        <w:spacing w:line="580" w:lineRule="exact"/>
        <w:ind w:firstLine="640"/>
        <w:jc w:val="both"/>
      </w:pPr>
      <w:r>
        <w:rPr>
          <w:rFonts w:ascii="仿宋_GB2312" w:hAnsi="仿宋_GB2312" w:eastAsia="仿宋_GB2312"/>
          <w:b w:val="0"/>
          <w:sz w:val="32"/>
        </w:rPr>
        <w:t>3.卫生健康支出(类)27.35万元,占3.40%。</w:t>
      </w:r>
    </w:p>
    <w:p w14:paraId="0DA5C13B">
      <w:pPr>
        <w:spacing w:line="580" w:lineRule="exact"/>
        <w:ind w:firstLine="640"/>
        <w:jc w:val="both"/>
      </w:pPr>
      <w:r>
        <w:rPr>
          <w:rFonts w:ascii="仿宋_GB2312" w:hAnsi="仿宋_GB2312" w:eastAsia="仿宋_GB2312"/>
          <w:b w:val="0"/>
          <w:sz w:val="32"/>
        </w:rPr>
        <w:t>4.住房保障支出(类)49.95万元,占6.21%。</w:t>
      </w:r>
    </w:p>
    <w:p w14:paraId="5FE17A5C">
      <w:pPr>
        <w:spacing w:line="640" w:lineRule="exact"/>
        <w:ind w:firstLine="640"/>
        <w:jc w:val="both"/>
        <w:outlineLvl w:val="3"/>
      </w:pPr>
      <w:r>
        <w:rPr>
          <w:rFonts w:ascii="楷体_GB2312" w:hAnsi="楷体_GB2312" w:eastAsia="楷体_GB2312"/>
          <w:b/>
          <w:sz w:val="32"/>
        </w:rPr>
        <w:t>（三）一般公共预算财政拨款支出决算具体情况</w:t>
      </w:r>
    </w:p>
    <w:p w14:paraId="0AE43E2B">
      <w:pPr>
        <w:spacing w:line="580" w:lineRule="exact"/>
        <w:ind w:firstLine="640"/>
        <w:jc w:val="both"/>
      </w:pPr>
      <w:r>
        <w:rPr>
          <w:rFonts w:ascii="仿宋_GB2312" w:hAnsi="仿宋_GB2312" w:eastAsia="仿宋_GB2312"/>
          <w:b w:val="0"/>
          <w:sz w:val="32"/>
        </w:rPr>
        <w:t>1.文化旅游体育与传媒支出(类)广播电视(款)广播电视事务(项):支出决算数为554.43万元，比上年决算增加13.03万元，</w:t>
      </w:r>
      <w:r>
        <w:rPr>
          <w:rFonts w:ascii="仿宋_GB2312" w:hAnsi="仿宋_GB2312" w:eastAsia="仿宋_GB2312"/>
          <w:b w:val="0"/>
          <w:spacing w:val="6"/>
          <w:sz w:val="32"/>
        </w:rPr>
        <w:t>增长2.41%,主要原因是：本年在职人员工资调增，人员经费增加。</w:t>
      </w:r>
    </w:p>
    <w:p w14:paraId="4B4CCA49">
      <w:pPr>
        <w:spacing w:line="580" w:lineRule="exact"/>
        <w:ind w:firstLine="640"/>
        <w:jc w:val="both"/>
      </w:pPr>
      <w:r>
        <w:rPr>
          <w:rFonts w:ascii="仿宋_GB2312" w:hAnsi="仿宋_GB2312" w:eastAsia="仿宋_GB2312"/>
          <w:b w:val="0"/>
          <w:sz w:val="32"/>
        </w:rPr>
        <w:t>2.文化旅游体育与传媒支出(类)广播电视(款)其他广播电视支出(项):支出决算数为31.90万元，比上年决算减少0.10万元，下降0.31%,主要原因是：本年度中央支持地方公共文化服务体系建设补助资金（融媒体中心建设资金）专项资金减少。</w:t>
      </w:r>
    </w:p>
    <w:p w14:paraId="587E3E77">
      <w:pPr>
        <w:spacing w:line="580" w:lineRule="exact"/>
        <w:ind w:firstLine="640"/>
        <w:jc w:val="both"/>
      </w:pPr>
      <w:r>
        <w:rPr>
          <w:rFonts w:ascii="仿宋_GB2312" w:hAnsi="仿宋_GB2312" w:eastAsia="仿宋_GB2312"/>
          <w:b w:val="0"/>
          <w:sz w:val="32"/>
        </w:rPr>
        <w:t>3.文化旅游体育与传媒支出(类)其他文化旅游体育与传媒支出(款)其他文化旅游体育与传媒支出(项):支出决算数为55.96万元，比上年决算减少15.89万元，下降22.12%,主要原因是：本年度自治区广播电视节目无线覆盖运行维护经费减少。</w:t>
      </w:r>
    </w:p>
    <w:p w14:paraId="25B14430">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基本养老保险缴费支出(项):支出决算数为64.44万元，比上年决算增加4.43万元，增长7.38%,主要原因是：本年在职人员工资基数调增，养老缴费基数上涨，相应支出增加。</w:t>
      </w:r>
    </w:p>
    <w:p w14:paraId="539C8EFD">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职业年金缴费支出(项):支出决算数为20.24万元，比上年决算增加14.65万元，增长262.08%,主要原因是：本年新增退休人员</w:t>
      </w:r>
      <w:r>
        <w:rPr>
          <w:rFonts w:hint="eastAsia" w:ascii="仿宋_GB2312" w:hAnsi="仿宋_GB2312" w:eastAsia="仿宋_GB2312"/>
          <w:b w:val="0"/>
          <w:sz w:val="32"/>
          <w:lang w:val="en-US" w:eastAsia="zh-CN"/>
        </w:rPr>
        <w:t>职级较高</w:t>
      </w:r>
      <w:r>
        <w:rPr>
          <w:rFonts w:ascii="仿宋_GB2312" w:hAnsi="仿宋_GB2312" w:eastAsia="仿宋_GB2312"/>
          <w:b w:val="0"/>
          <w:sz w:val="32"/>
        </w:rPr>
        <w:t>，相应支出增加。</w:t>
      </w:r>
    </w:p>
    <w:p w14:paraId="6B3461D0">
      <w:pPr>
        <w:spacing w:line="580" w:lineRule="exact"/>
        <w:ind w:firstLine="640"/>
        <w:jc w:val="both"/>
      </w:pPr>
      <w:r>
        <w:rPr>
          <w:rFonts w:ascii="仿宋_GB2312" w:hAnsi="仿宋_GB2312" w:eastAsia="仿宋_GB2312"/>
          <w:b w:val="0"/>
          <w:sz w:val="32"/>
        </w:rPr>
        <w:t>6.社会保障和就业支出(类)抚恤(款)死亡抚恤(项):支出决算数为0.00万元，比上年决算减少6.45万元，下降100.00%,主要原因是：本年无新增死亡人员，死亡抚恤支出较上年减少。</w:t>
      </w:r>
    </w:p>
    <w:p w14:paraId="03F38A8D">
      <w:pPr>
        <w:spacing w:line="580" w:lineRule="exact"/>
        <w:ind w:firstLine="640"/>
        <w:jc w:val="both"/>
        <w:rPr>
          <w:rFonts w:hint="eastAsia" w:eastAsia="仿宋_GB2312"/>
          <w:sz w:val="30"/>
          <w:szCs w:val="30"/>
          <w:lang w:val="en-US" w:eastAsia="zh-CN"/>
        </w:rPr>
      </w:pPr>
      <w:r>
        <w:rPr>
          <w:rFonts w:ascii="仿宋_GB2312" w:hAnsi="仿宋_GB2312" w:eastAsia="仿宋_GB2312"/>
          <w:b w:val="0"/>
          <w:sz w:val="32"/>
        </w:rPr>
        <w:t>7.卫生健康支</w:t>
      </w:r>
      <w:r>
        <w:rPr>
          <w:rFonts w:ascii="仿宋_GB2312" w:hAnsi="仿宋_GB2312" w:eastAsia="仿宋_GB2312"/>
          <w:b w:val="0"/>
          <w:sz w:val="30"/>
          <w:szCs w:val="30"/>
        </w:rPr>
        <w:t>出(类)行政事业</w:t>
      </w:r>
      <w:r>
        <w:rPr>
          <w:rFonts w:hint="eastAsia" w:ascii="仿宋_GB2312" w:hAnsi="仿宋_GB2312" w:eastAsia="仿宋_GB2312"/>
          <w:b w:val="0"/>
          <w:sz w:val="30"/>
          <w:szCs w:val="30"/>
          <w:lang w:eastAsia="zh-CN"/>
        </w:rPr>
        <w:t>单位</w:t>
      </w:r>
      <w:r>
        <w:rPr>
          <w:rFonts w:ascii="仿宋_GB2312" w:hAnsi="仿宋_GB2312" w:eastAsia="仿宋_GB2312"/>
          <w:b w:val="0"/>
          <w:sz w:val="30"/>
          <w:szCs w:val="30"/>
        </w:rPr>
        <w:t>医疗(款)事业</w:t>
      </w:r>
      <w:r>
        <w:rPr>
          <w:rFonts w:hint="eastAsia" w:ascii="仿宋_GB2312" w:hAnsi="仿宋_GB2312" w:eastAsia="仿宋_GB2312"/>
          <w:b w:val="0"/>
          <w:sz w:val="30"/>
          <w:szCs w:val="30"/>
          <w:lang w:eastAsia="zh-CN"/>
        </w:rPr>
        <w:t>单位</w:t>
      </w:r>
      <w:r>
        <w:rPr>
          <w:rFonts w:ascii="仿宋_GB2312" w:hAnsi="仿宋_GB2312" w:eastAsia="仿宋_GB2312"/>
          <w:b w:val="0"/>
          <w:sz w:val="30"/>
          <w:szCs w:val="30"/>
        </w:rPr>
        <w:t>医疗(项):支出决算数为26.84万元，比上年决算减少0.45万元，下降1.65%,主要原因是：</w:t>
      </w:r>
      <w:r>
        <w:rPr>
          <w:rFonts w:hint="eastAsia" w:ascii="仿宋_GB2312" w:hAnsi="仿宋_GB2312" w:eastAsia="仿宋_GB2312"/>
          <w:b w:val="0"/>
          <w:sz w:val="30"/>
          <w:szCs w:val="30"/>
          <w:lang w:val="en-US" w:eastAsia="zh-CN"/>
        </w:rPr>
        <w:t>一是本年在职人员减少</w:t>
      </w:r>
      <w:r>
        <w:rPr>
          <w:rFonts w:ascii="仿宋_GB2312" w:hAnsi="仿宋_GB2312" w:eastAsia="仿宋_GB2312"/>
          <w:b w:val="0"/>
          <w:sz w:val="30"/>
          <w:szCs w:val="30"/>
        </w:rPr>
        <w:t>，导致经费较上年减少。</w:t>
      </w:r>
      <w:r>
        <w:rPr>
          <w:rFonts w:hint="eastAsia" w:ascii="仿宋_GB2312" w:hAnsi="仿宋_GB2312" w:eastAsia="仿宋_GB2312"/>
          <w:b w:val="0"/>
          <w:sz w:val="30"/>
          <w:szCs w:val="30"/>
          <w:lang w:val="en-US" w:eastAsia="zh-CN"/>
        </w:rPr>
        <w:t>二是</w:t>
      </w:r>
      <w:r>
        <w:rPr>
          <w:rFonts w:ascii="仿宋_GB2312" w:hAnsi="仿宋_GB2312" w:eastAsia="仿宋_GB2312"/>
          <w:b w:val="0"/>
          <w:sz w:val="30"/>
          <w:szCs w:val="30"/>
        </w:rPr>
        <w:t>因退休人员医疗保险制度改革，退休人员</w:t>
      </w:r>
      <w:r>
        <w:rPr>
          <w:rFonts w:hint="eastAsia" w:ascii="仿宋_GB2312" w:hAnsi="仿宋_GB2312" w:eastAsia="仿宋_GB2312"/>
          <w:b w:val="0"/>
          <w:sz w:val="30"/>
          <w:szCs w:val="30"/>
          <w:lang w:val="en-US" w:eastAsia="zh-CN"/>
        </w:rPr>
        <w:t>医疗</w:t>
      </w:r>
      <w:r>
        <w:rPr>
          <w:rFonts w:ascii="仿宋_GB2312" w:hAnsi="仿宋_GB2312" w:eastAsia="仿宋_GB2312"/>
          <w:b w:val="0"/>
          <w:sz w:val="30"/>
          <w:szCs w:val="30"/>
        </w:rPr>
        <w:t>保险不再由</w:t>
      </w:r>
      <w:r>
        <w:rPr>
          <w:rFonts w:hint="eastAsia" w:ascii="仿宋_GB2312" w:hAnsi="仿宋_GB2312" w:eastAsia="仿宋_GB2312"/>
          <w:b w:val="0"/>
          <w:sz w:val="30"/>
          <w:szCs w:val="30"/>
          <w:lang w:eastAsia="zh-CN"/>
        </w:rPr>
        <w:t>单位</w:t>
      </w:r>
      <w:r>
        <w:rPr>
          <w:rFonts w:ascii="仿宋_GB2312" w:hAnsi="仿宋_GB2312" w:eastAsia="仿宋_GB2312"/>
          <w:b w:val="0"/>
          <w:sz w:val="30"/>
          <w:szCs w:val="30"/>
        </w:rPr>
        <w:t>缴纳，导致经费较上年减少</w:t>
      </w:r>
    </w:p>
    <w:p w14:paraId="33535E2C">
      <w:pPr>
        <w:spacing w:line="580" w:lineRule="exact"/>
        <w:ind w:firstLine="640"/>
        <w:jc w:val="both"/>
        <w:rPr>
          <w:sz w:val="30"/>
          <w:szCs w:val="30"/>
        </w:rPr>
      </w:pPr>
      <w:r>
        <w:rPr>
          <w:rFonts w:ascii="仿宋_GB2312" w:hAnsi="仿宋_GB2312" w:eastAsia="仿宋_GB2312"/>
          <w:b w:val="0"/>
          <w:sz w:val="30"/>
          <w:szCs w:val="30"/>
        </w:rPr>
        <w:t>8.卫生健康支出(类)行政事业</w:t>
      </w:r>
      <w:r>
        <w:rPr>
          <w:rFonts w:hint="eastAsia" w:ascii="仿宋_GB2312" w:hAnsi="仿宋_GB2312" w:eastAsia="仿宋_GB2312"/>
          <w:b w:val="0"/>
          <w:sz w:val="30"/>
          <w:szCs w:val="30"/>
          <w:lang w:eastAsia="zh-CN"/>
        </w:rPr>
        <w:t>单位</w:t>
      </w:r>
      <w:r>
        <w:rPr>
          <w:rFonts w:ascii="仿宋_GB2312" w:hAnsi="仿宋_GB2312" w:eastAsia="仿宋_GB2312"/>
          <w:b w:val="0"/>
          <w:sz w:val="30"/>
          <w:szCs w:val="30"/>
        </w:rPr>
        <w:t>医疗(款)其他行政事业</w:t>
      </w:r>
      <w:r>
        <w:rPr>
          <w:rFonts w:hint="eastAsia" w:ascii="仿宋_GB2312" w:hAnsi="仿宋_GB2312" w:eastAsia="仿宋_GB2312"/>
          <w:b w:val="0"/>
          <w:sz w:val="30"/>
          <w:szCs w:val="30"/>
          <w:lang w:eastAsia="zh-CN"/>
        </w:rPr>
        <w:t>单位</w:t>
      </w:r>
      <w:r>
        <w:rPr>
          <w:rFonts w:ascii="仿宋_GB2312" w:hAnsi="仿宋_GB2312" w:eastAsia="仿宋_GB2312"/>
          <w:b w:val="0"/>
          <w:sz w:val="30"/>
          <w:szCs w:val="30"/>
        </w:rPr>
        <w:t>医疗支出(项):支出决算数为0.51万元，比上年决算减少0.37万元，下降42.05%,主要原因是：</w:t>
      </w:r>
      <w:r>
        <w:rPr>
          <w:rFonts w:hint="eastAsia" w:ascii="仿宋_GB2312" w:hAnsi="仿宋_GB2312" w:eastAsia="仿宋_GB2312"/>
          <w:b w:val="0"/>
          <w:sz w:val="30"/>
          <w:szCs w:val="30"/>
          <w:lang w:val="en-US" w:eastAsia="zh-CN"/>
        </w:rPr>
        <w:t>一是本年在职人员减少</w:t>
      </w:r>
      <w:r>
        <w:rPr>
          <w:rFonts w:ascii="仿宋_GB2312" w:hAnsi="仿宋_GB2312" w:eastAsia="仿宋_GB2312"/>
          <w:b w:val="0"/>
          <w:sz w:val="30"/>
          <w:szCs w:val="30"/>
        </w:rPr>
        <w:t>，导致经费较上年减少。</w:t>
      </w:r>
      <w:r>
        <w:rPr>
          <w:rFonts w:hint="eastAsia" w:ascii="仿宋_GB2312" w:hAnsi="仿宋_GB2312" w:eastAsia="仿宋_GB2312"/>
          <w:b w:val="0"/>
          <w:sz w:val="30"/>
          <w:szCs w:val="30"/>
          <w:lang w:val="en-US" w:eastAsia="zh-CN"/>
        </w:rPr>
        <w:t>二是</w:t>
      </w:r>
      <w:r>
        <w:rPr>
          <w:rFonts w:ascii="仿宋_GB2312" w:hAnsi="仿宋_GB2312" w:eastAsia="仿宋_GB2312"/>
          <w:b w:val="0"/>
          <w:sz w:val="30"/>
          <w:szCs w:val="30"/>
        </w:rPr>
        <w:t>因退休人员医疗保险制度改革，退休人员大病保险不再由</w:t>
      </w:r>
      <w:r>
        <w:rPr>
          <w:rFonts w:hint="eastAsia" w:ascii="仿宋_GB2312" w:hAnsi="仿宋_GB2312" w:eastAsia="仿宋_GB2312"/>
          <w:b w:val="0"/>
          <w:sz w:val="30"/>
          <w:szCs w:val="30"/>
          <w:lang w:eastAsia="zh-CN"/>
        </w:rPr>
        <w:t>单位</w:t>
      </w:r>
      <w:r>
        <w:rPr>
          <w:rFonts w:ascii="仿宋_GB2312" w:hAnsi="仿宋_GB2312" w:eastAsia="仿宋_GB2312"/>
          <w:b w:val="0"/>
          <w:sz w:val="30"/>
          <w:szCs w:val="30"/>
        </w:rPr>
        <w:t>缴纳，导致经费较上年减少。</w:t>
      </w:r>
    </w:p>
    <w:p w14:paraId="0E0DB239">
      <w:pPr>
        <w:spacing w:line="580" w:lineRule="exact"/>
        <w:ind w:firstLine="640"/>
        <w:jc w:val="both"/>
      </w:pPr>
      <w:r>
        <w:rPr>
          <w:rFonts w:ascii="仿宋_GB2312" w:hAnsi="仿宋_GB2312" w:eastAsia="仿宋_GB2312"/>
          <w:b w:val="0"/>
          <w:sz w:val="32"/>
        </w:rPr>
        <w:t>9.住房保障支出(类)住房改革支出(款)住房公积金(项):支出决算数为49.95万元，比上年决算增加2.86万元，增长6.07%,主要原因是：本年在职人员工资基数调增，公积金缴费基数上涨，相应支出增加。</w:t>
      </w:r>
    </w:p>
    <w:p w14:paraId="4B9A44B0">
      <w:pPr>
        <w:spacing w:line="640" w:lineRule="exact"/>
        <w:ind w:firstLine="640"/>
        <w:jc w:val="both"/>
        <w:outlineLvl w:val="2"/>
      </w:pPr>
      <w:r>
        <w:rPr>
          <w:rFonts w:ascii="黑体" w:hAnsi="黑体" w:eastAsia="黑体"/>
          <w:sz w:val="32"/>
        </w:rPr>
        <w:t>六、一般公共预算财政拨款基本支出决算情况说明</w:t>
      </w:r>
    </w:p>
    <w:p w14:paraId="046321EB">
      <w:pPr>
        <w:spacing w:line="580" w:lineRule="exact"/>
        <w:ind w:firstLine="640"/>
        <w:jc w:val="both"/>
      </w:pPr>
      <w:r>
        <w:rPr>
          <w:rFonts w:ascii="仿宋_GB2312" w:hAnsi="仿宋_GB2312" w:eastAsia="仿宋_GB2312"/>
          <w:b w:val="0"/>
          <w:sz w:val="32"/>
        </w:rPr>
        <w:t>2024年度一般公共预算财政拨款基本支出716.41万元，其中：</w:t>
      </w:r>
      <w:r>
        <w:rPr>
          <w:rFonts w:ascii="仿宋_GB2312" w:hAnsi="仿宋_GB2312" w:eastAsia="仿宋_GB2312"/>
          <w:b/>
          <w:sz w:val="32"/>
        </w:rPr>
        <w:t>人员经费708.64万元，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基本养老保险缴费、职业年金缴费、职工基本医疗保险缴费、其他社会保障缴费、住房公积金、其他工资福利支出、退休费。</w:t>
      </w:r>
    </w:p>
    <w:p w14:paraId="194B2E7C">
      <w:pPr>
        <w:spacing w:line="580" w:lineRule="exact"/>
        <w:ind w:firstLine="640"/>
        <w:jc w:val="both"/>
      </w:pPr>
      <w:r>
        <w:rPr>
          <w:rFonts w:ascii="仿宋_GB2312" w:hAnsi="仿宋_GB2312" w:eastAsia="仿宋_GB2312"/>
          <w:b/>
          <w:sz w:val="32"/>
        </w:rPr>
        <w:t>公用经费7.77万元，</w:t>
      </w:r>
      <w:r>
        <w:rPr>
          <w:rFonts w:ascii="仿宋_GB2312" w:hAnsi="仿宋_GB2312" w:eastAsia="仿宋_GB2312"/>
          <w:b w:val="0"/>
          <w:sz w:val="32"/>
        </w:rPr>
        <w:t>包括：办公费、水费、邮电费、差旅费、工会经费、公务用车运行维护费。</w:t>
      </w:r>
    </w:p>
    <w:p w14:paraId="0D7325EF">
      <w:pPr>
        <w:spacing w:line="640" w:lineRule="exact"/>
        <w:ind w:firstLine="640"/>
        <w:jc w:val="both"/>
        <w:outlineLvl w:val="2"/>
      </w:pPr>
      <w:r>
        <w:rPr>
          <w:rFonts w:ascii="黑体" w:hAnsi="黑体" w:eastAsia="黑体"/>
          <w:sz w:val="32"/>
        </w:rPr>
        <w:t>七、政府性基金预算财政拨款收入支出决算情况说明</w:t>
      </w:r>
    </w:p>
    <w:p w14:paraId="06F60E9D">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3B856632">
      <w:pPr>
        <w:spacing w:line="640" w:lineRule="exact"/>
        <w:ind w:firstLine="640"/>
        <w:jc w:val="both"/>
        <w:outlineLvl w:val="2"/>
      </w:pPr>
      <w:r>
        <w:rPr>
          <w:rFonts w:ascii="黑体" w:hAnsi="黑体" w:eastAsia="黑体"/>
          <w:sz w:val="32"/>
        </w:rPr>
        <w:t>八、国有资本经营预算财政拨款收入支出决算情况说明</w:t>
      </w:r>
    </w:p>
    <w:p w14:paraId="12AA3D30">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7F816D4B">
      <w:pPr>
        <w:spacing w:line="640" w:lineRule="exact"/>
        <w:ind w:firstLine="640"/>
        <w:jc w:val="both"/>
        <w:outlineLvl w:val="2"/>
      </w:pPr>
      <w:r>
        <w:rPr>
          <w:rFonts w:ascii="黑体" w:hAnsi="黑体" w:eastAsia="黑体"/>
          <w:sz w:val="32"/>
        </w:rPr>
        <w:t>九、财政拨款“三公”经费支出决算情况说明</w:t>
      </w:r>
    </w:p>
    <w:p w14:paraId="25F05A5C">
      <w:pPr>
        <w:spacing w:line="580" w:lineRule="exact"/>
        <w:ind w:firstLine="640"/>
        <w:jc w:val="both"/>
      </w:pPr>
      <w:r>
        <w:rPr>
          <w:rFonts w:ascii="仿宋_GB2312" w:hAnsi="仿宋_GB2312" w:eastAsia="仿宋_GB2312"/>
          <w:b/>
          <w:sz w:val="32"/>
        </w:rPr>
        <w:t>2024年度财政拨款“三公”经费支出0.80万元，</w:t>
      </w:r>
      <w:r>
        <w:rPr>
          <w:rFonts w:ascii="仿宋_GB2312" w:hAnsi="仿宋_GB2312" w:eastAsia="仿宋_GB2312"/>
          <w:b w:val="0"/>
          <w:sz w:val="32"/>
        </w:rPr>
        <w:t>比上年增加0.33万元，增长70.21%，主要原因是：本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0.80万元，占100.00%，比上年增加0.33万元，增长70.21%，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公务用车日渐老化，维修维护成本增加，导致公务用车运行维护费较上年增加。公务接待费支出0.00万元，占0.00%，比上年增加0.00万元，增长0.00%，主要原因是：2023年与2024年均未安排公务接待费支出。</w:t>
      </w:r>
    </w:p>
    <w:p w14:paraId="1AB20C17">
      <w:pPr>
        <w:spacing w:line="580" w:lineRule="exact"/>
        <w:ind w:firstLine="640"/>
        <w:jc w:val="both"/>
      </w:pPr>
      <w:r>
        <w:rPr>
          <w:rFonts w:ascii="仿宋_GB2312" w:hAnsi="仿宋_GB2312" w:eastAsia="仿宋_GB2312"/>
          <w:b/>
          <w:sz w:val="32"/>
        </w:rPr>
        <w:t>具体情况如下：</w:t>
      </w:r>
    </w:p>
    <w:p w14:paraId="58D7BEC8">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32A744B8">
      <w:pPr>
        <w:spacing w:line="580" w:lineRule="exact"/>
        <w:ind w:firstLine="640"/>
        <w:jc w:val="both"/>
      </w:pPr>
      <w:r>
        <w:rPr>
          <w:rFonts w:ascii="仿宋_GB2312" w:hAnsi="仿宋_GB2312" w:eastAsia="仿宋_GB2312"/>
          <w:b w:val="0"/>
          <w:sz w:val="32"/>
        </w:rPr>
        <w:t>公务用车购置及运行维护费0.80万元，其中：公务用车购置费0.00万元，公务用车运行维护费0.80万元。公务用车运行维护费开支内容包括车辆燃油费及维修费。公务用车购置数0辆，公务用车保有量4辆。国有资产占用情况中固定资产车辆4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61F478DC">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1EFF4194">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0.80万元，决算数0.80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0.80万元，决算数0.80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18B0C6A3">
      <w:pPr>
        <w:spacing w:line="640" w:lineRule="exact"/>
        <w:ind w:firstLine="640"/>
        <w:jc w:val="both"/>
        <w:outlineLvl w:val="2"/>
      </w:pPr>
      <w:r>
        <w:rPr>
          <w:rFonts w:ascii="黑体" w:hAnsi="黑体" w:eastAsia="黑体"/>
          <w:sz w:val="32"/>
        </w:rPr>
        <w:t>十、其他重要事项的情况说明</w:t>
      </w:r>
    </w:p>
    <w:p w14:paraId="0B6DEBED">
      <w:pPr>
        <w:spacing w:line="640" w:lineRule="exact"/>
        <w:ind w:firstLine="640"/>
        <w:jc w:val="both"/>
        <w:outlineLvl w:val="3"/>
      </w:pPr>
      <w:r>
        <w:rPr>
          <w:rFonts w:ascii="楷体_GB2312" w:hAnsi="楷体_GB2312" w:eastAsia="楷体_GB2312"/>
          <w:b/>
          <w:sz w:val="32"/>
        </w:rPr>
        <w:t>（一）机关运行经费及公用经费支出情况</w:t>
      </w:r>
    </w:p>
    <w:p w14:paraId="7C1CCFA1">
      <w:pPr>
        <w:spacing w:line="580" w:lineRule="exact"/>
        <w:ind w:firstLine="640"/>
        <w:jc w:val="both"/>
      </w:pPr>
      <w:r>
        <w:rPr>
          <w:rFonts w:ascii="仿宋_GB2312" w:hAnsi="仿宋_GB2312" w:eastAsia="仿宋_GB2312"/>
          <w:b w:val="0"/>
          <w:sz w:val="32"/>
        </w:rPr>
        <w:t>2024年度特克斯县融媒体中心（事业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）公用经费支出7.77万元，比上年减少1.69万元，下降17.86%，主要原因是：严控经费支出，厉行节约，减少委托业务费支出。</w:t>
      </w:r>
    </w:p>
    <w:p w14:paraId="36370ED9">
      <w:pPr>
        <w:spacing w:line="640" w:lineRule="exact"/>
        <w:ind w:firstLine="640"/>
        <w:jc w:val="both"/>
        <w:outlineLvl w:val="3"/>
      </w:pPr>
      <w:r>
        <w:rPr>
          <w:rFonts w:ascii="楷体_GB2312" w:hAnsi="楷体_GB2312" w:eastAsia="楷体_GB2312"/>
          <w:b/>
          <w:sz w:val="32"/>
        </w:rPr>
        <w:t>（二）政府采购情况</w:t>
      </w:r>
    </w:p>
    <w:p w14:paraId="5FCE827F">
      <w:pPr>
        <w:spacing w:line="580" w:lineRule="exact"/>
        <w:ind w:firstLine="640"/>
        <w:jc w:val="both"/>
      </w:pPr>
      <w:r>
        <w:rPr>
          <w:rFonts w:ascii="仿宋_GB2312" w:hAnsi="仿宋_GB2312" w:eastAsia="仿宋_GB2312"/>
          <w:b w:val="0"/>
          <w:sz w:val="32"/>
        </w:rPr>
        <w:t>2024年度政府采购支出总额66.37万元，其中：政府采购货物支出66.03万元、政府采购工程支出0.00万元、政府采购服务支出0.33万元。</w:t>
      </w:r>
    </w:p>
    <w:p w14:paraId="0F463511">
      <w:pPr>
        <w:spacing w:line="580" w:lineRule="exact"/>
        <w:ind w:firstLine="640"/>
        <w:jc w:val="both"/>
      </w:pPr>
      <w:r>
        <w:rPr>
          <w:rFonts w:ascii="仿宋_GB2312" w:hAnsi="仿宋_GB2312" w:eastAsia="仿宋_GB2312"/>
          <w:b w:val="0"/>
          <w:sz w:val="32"/>
        </w:rPr>
        <w:t>授予中小企业合同金额66.37万元，占政府采购支出总额的100.00%，其中：授予小微企业合同金额66.37万元，占政府采购支出总额的100.00%。</w:t>
      </w:r>
    </w:p>
    <w:p w14:paraId="3EF00B20">
      <w:pPr>
        <w:spacing w:line="640" w:lineRule="exact"/>
        <w:ind w:firstLine="640"/>
        <w:jc w:val="both"/>
        <w:outlineLvl w:val="3"/>
      </w:pPr>
      <w:r>
        <w:rPr>
          <w:rFonts w:ascii="楷体_GB2312" w:hAnsi="楷体_GB2312" w:eastAsia="楷体_GB2312"/>
          <w:b/>
          <w:sz w:val="32"/>
        </w:rPr>
        <w:t>（三）国有资产占用情况说明</w:t>
      </w:r>
    </w:p>
    <w:p w14:paraId="3504EF93">
      <w:pPr>
        <w:spacing w:line="580" w:lineRule="exact"/>
        <w:ind w:firstLine="640"/>
        <w:jc w:val="both"/>
      </w:pPr>
      <w:r>
        <w:rPr>
          <w:rFonts w:ascii="仿宋_GB2312" w:hAnsi="仿宋_GB2312" w:eastAsia="仿宋_GB2312"/>
          <w:b w:val="0"/>
          <w:sz w:val="32"/>
        </w:rPr>
        <w:t>截至2024年12月31日，房屋0.00平方米，价值0.00万元。车辆4辆，价值104.70万元，其中：副部（省）级及以上领导用车0辆、主要负责人用车0辆、机要通信用车0辆、应急保障用车0辆、执法执勤用车0辆、特种专业技术用车1辆、离退休干部服务用车0辆、其他用车3辆，其他用车主要是：一般公务用车。单价100万元（含）以上设备（不含车辆）1台（套）。</w:t>
      </w:r>
    </w:p>
    <w:p w14:paraId="3C1E39C2">
      <w:pPr>
        <w:spacing w:line="640" w:lineRule="exact"/>
        <w:ind w:firstLine="640"/>
        <w:jc w:val="both"/>
        <w:outlineLvl w:val="2"/>
      </w:pPr>
      <w:r>
        <w:rPr>
          <w:rFonts w:ascii="黑体" w:hAnsi="黑体" w:eastAsia="黑体"/>
          <w:sz w:val="32"/>
        </w:rPr>
        <w:t>十一、预算绩效的情况说明</w:t>
      </w:r>
    </w:p>
    <w:p w14:paraId="7ED91B72">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864.27万元，实际执行总额864.27万元；预算绩效评价项目5个，全年预算数232.03万元，全年执行数192.03万元。预算绩效管理取得的成效：通过绩效评价，客观地评判项目的管理绩效，了解和掌握2024年专项资金的具体情况，评价该项目资金安排的科学性、合理性、规范性和资金的使用成效，及时总结项目管理经验，完善项目管理办法，提高项目管理水平和资金使用效益。促使我</w:t>
      </w:r>
      <w:r>
        <w:rPr>
          <w:rFonts w:hint="eastAsia" w:ascii="仿宋_GB2312" w:hAnsi="仿宋_GB2312" w:eastAsia="仿宋_GB2312"/>
          <w:b w:val="0"/>
          <w:sz w:val="32"/>
          <w:lang w:eastAsia="zh-CN"/>
        </w:rPr>
        <w:t>单位</w:t>
      </w:r>
      <w:r>
        <w:rPr>
          <w:rFonts w:ascii="仿宋_GB2312" w:hAnsi="仿宋_GB2312" w:eastAsia="仿宋_GB2312"/>
          <w:b w:val="0"/>
          <w:sz w:val="32"/>
        </w:rPr>
        <w:t>根据绩效评价中发现的问题，认真加以整改，及时调整和完善</w:t>
      </w:r>
      <w:r>
        <w:rPr>
          <w:rFonts w:hint="eastAsia" w:ascii="仿宋_GB2312" w:hAnsi="仿宋_GB2312" w:eastAsia="仿宋_GB2312"/>
          <w:b w:val="0"/>
          <w:sz w:val="32"/>
          <w:lang w:eastAsia="zh-CN"/>
        </w:rPr>
        <w:t>单位</w:t>
      </w:r>
      <w:r>
        <w:rPr>
          <w:rFonts w:ascii="仿宋_GB2312" w:hAnsi="仿宋_GB2312" w:eastAsia="仿宋_GB2312"/>
          <w:b w:val="0"/>
          <w:sz w:val="32"/>
        </w:rPr>
        <w:t>的工作计划和绩效目标并加强项目管理，提高管理水平，同时为项目后续资金投入、分配和管理提供决策依据。发现的问题及原因：一是预算绩效管理的范围有待进一步扩大。虽然我</w:t>
      </w:r>
      <w:r>
        <w:rPr>
          <w:rFonts w:hint="eastAsia" w:ascii="仿宋_GB2312" w:hAnsi="仿宋_GB2312" w:eastAsia="仿宋_GB2312"/>
          <w:b w:val="0"/>
          <w:sz w:val="32"/>
          <w:lang w:eastAsia="zh-CN"/>
        </w:rPr>
        <w:t>单位</w:t>
      </w:r>
      <w:r>
        <w:rPr>
          <w:rFonts w:ascii="仿宋_GB2312" w:hAnsi="仿宋_GB2312" w:eastAsia="仿宋_GB2312"/>
          <w:b w:val="0"/>
          <w:sz w:val="32"/>
        </w:rPr>
        <w:t>绩效评价工作已经开展，我</w:t>
      </w:r>
      <w:r>
        <w:rPr>
          <w:rFonts w:hint="eastAsia" w:ascii="仿宋_GB2312" w:hAnsi="仿宋_GB2312" w:eastAsia="仿宋_GB2312"/>
          <w:b w:val="0"/>
          <w:sz w:val="32"/>
          <w:lang w:eastAsia="zh-CN"/>
        </w:rPr>
        <w:t>单位</w:t>
      </w:r>
      <w:r>
        <w:rPr>
          <w:rFonts w:ascii="仿宋_GB2312" w:hAnsi="仿宋_GB2312" w:eastAsia="仿宋_GB2312"/>
          <w:b w:val="0"/>
          <w:sz w:val="32"/>
        </w:rPr>
        <w:t>提出明确项目绩效监控工作要求，但在进行自主绩效监控方面欠缺主动。二是评价指标体系需要进一步完善。财政支出评价项目之间差异性大，目前我</w:t>
      </w:r>
      <w:r>
        <w:rPr>
          <w:rFonts w:hint="eastAsia" w:ascii="仿宋_GB2312" w:hAnsi="仿宋_GB2312" w:eastAsia="仿宋_GB2312"/>
          <w:b w:val="0"/>
          <w:sz w:val="32"/>
          <w:lang w:eastAsia="zh-CN"/>
        </w:rPr>
        <w:t>单位</w:t>
      </w:r>
      <w:r>
        <w:rPr>
          <w:rFonts w:ascii="仿宋_GB2312" w:hAnsi="仿宋_GB2312" w:eastAsia="仿宋_GB2312"/>
          <w:b w:val="0"/>
          <w:sz w:val="32"/>
        </w:rPr>
        <w:t>虽然已经发布普遍适用性指标，但真正能体现项目效果的个性指标，由于设置细化量化程序不够，还不能完全满足目前工作开展需要。三是人员素质有待进一步提高。由于预算绩效管理工作开展时间较短，加上缺乏系统的培训，对预算绩效管理认识不到位、理解不充分，对预算绩效管理业务不了解、不熟悉，对工作重点把握不到位，由此造成我</w:t>
      </w:r>
      <w:r>
        <w:rPr>
          <w:rFonts w:hint="eastAsia" w:ascii="仿宋_GB2312" w:hAnsi="仿宋_GB2312" w:eastAsia="仿宋_GB2312"/>
          <w:b w:val="0"/>
          <w:sz w:val="32"/>
          <w:lang w:eastAsia="zh-CN"/>
        </w:rPr>
        <w:t>单位</w:t>
      </w:r>
      <w:r>
        <w:rPr>
          <w:rFonts w:ascii="仿宋_GB2312" w:hAnsi="仿宋_GB2312" w:eastAsia="仿宋_GB2312"/>
          <w:b w:val="0"/>
          <w:sz w:val="32"/>
        </w:rPr>
        <w:t>绩效管理工作一定的被动局面。下一步改进措施：一是汇总梳理以前年度制定的指标，将符合当前预算绩效管理要求和行业管理特点的个性指标汇编成库；二是组织人员搜集整理其他好的制定出台的指标，进一步充实完善个性指标库；三是建立指标更新机制，将以后年度新制定的指标及时纳入指标库，做到随时更新、完善。具体附整体支出绩效自评表，项目支出绩效自评表和评价报告。</w:t>
      </w:r>
    </w:p>
    <w:p w14:paraId="47494912">
      <w:r>
        <w:br w:type="page"/>
      </w:r>
    </w:p>
    <w:tbl>
      <w:tblPr>
        <w:tblStyle w:val="9"/>
        <w:tblW w:w="0" w:type="auto"/>
        <w:tblInd w:w="0" w:type="dxa"/>
        <w:tblLayout w:type="autofit"/>
        <w:tblCellMar>
          <w:top w:w="0" w:type="dxa"/>
          <w:left w:w="108" w:type="dxa"/>
          <w:bottom w:w="0" w:type="dxa"/>
          <w:right w:w="108" w:type="dxa"/>
        </w:tblCellMar>
      </w:tblPr>
      <w:tblGrid>
        <w:gridCol w:w="1105"/>
        <w:gridCol w:w="770"/>
        <w:gridCol w:w="1608"/>
        <w:gridCol w:w="937"/>
        <w:gridCol w:w="666"/>
        <w:gridCol w:w="439"/>
        <w:gridCol w:w="1105"/>
        <w:gridCol w:w="1105"/>
        <w:gridCol w:w="1105"/>
      </w:tblGrid>
      <w:tr w14:paraId="2DADC92F">
        <w:tblPrEx>
          <w:tblCellMar>
            <w:top w:w="0" w:type="dxa"/>
            <w:left w:w="108" w:type="dxa"/>
            <w:bottom w:w="0" w:type="dxa"/>
            <w:right w:w="108" w:type="dxa"/>
          </w:tblCellMar>
        </w:tblPrEx>
        <w:tc>
          <w:tcPr>
            <w:tcW w:w="8840" w:type="dxa"/>
            <w:gridSpan w:val="9"/>
            <w:vAlign w:val="center"/>
          </w:tcPr>
          <w:p w14:paraId="2CA15DD8">
            <w:pPr>
              <w:jc w:val="center"/>
            </w:pPr>
            <w:r>
              <w:rPr>
                <w:rFonts w:hint="eastAsia" w:ascii="宋体" w:hAnsi="宋体"/>
                <w:sz w:val="24"/>
                <w:lang w:eastAsia="zh-CN"/>
              </w:rPr>
              <w:t>单位</w:t>
            </w:r>
            <w:r>
              <w:rPr>
                <w:rFonts w:ascii="宋体" w:hAnsi="宋体" w:eastAsia="宋体"/>
                <w:sz w:val="24"/>
              </w:rPr>
              <w:t>整体支出绩效自评表</w:t>
            </w:r>
          </w:p>
        </w:tc>
      </w:tr>
      <w:tr w14:paraId="5A395C18">
        <w:tblPrEx>
          <w:tblCellMar>
            <w:top w:w="0" w:type="dxa"/>
            <w:left w:w="108" w:type="dxa"/>
            <w:bottom w:w="0" w:type="dxa"/>
            <w:right w:w="108" w:type="dxa"/>
          </w:tblCellMar>
        </w:tblPrEx>
        <w:tc>
          <w:tcPr>
            <w:tcW w:w="8840" w:type="dxa"/>
            <w:gridSpan w:val="9"/>
            <w:vAlign w:val="center"/>
          </w:tcPr>
          <w:p w14:paraId="00222179">
            <w:pPr>
              <w:jc w:val="center"/>
            </w:pPr>
            <w:r>
              <w:rPr>
                <w:rFonts w:ascii="宋体" w:hAnsi="宋体" w:eastAsia="宋体"/>
                <w:sz w:val="24"/>
              </w:rPr>
              <w:t>（2024年度）</w:t>
            </w:r>
          </w:p>
        </w:tc>
      </w:tr>
      <w:tr w14:paraId="2A3A31AA">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D8D36">
            <w:pPr>
              <w:jc w:val="center"/>
            </w:pPr>
            <w:r>
              <w:rPr>
                <w:rFonts w:hint="eastAsia" w:ascii="宋体" w:hAnsi="宋体"/>
                <w:sz w:val="16"/>
                <w:lang w:eastAsia="zh-CN"/>
              </w:rPr>
              <w:t>单位</w:t>
            </w:r>
            <w:r>
              <w:rPr>
                <w:rFonts w:ascii="宋体" w:hAnsi="宋体" w:eastAsia="宋体"/>
                <w:sz w:val="16"/>
              </w:rPr>
              <w:t>名称</w:t>
            </w:r>
          </w:p>
        </w:tc>
        <w:tc>
          <w:tcPr>
            <w:tcW w:w="7735"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7E2B7BF">
            <w:pPr>
              <w:jc w:val="center"/>
            </w:pPr>
            <w:r>
              <w:rPr>
                <w:rFonts w:ascii="宋体" w:hAnsi="宋体" w:eastAsia="宋体"/>
                <w:sz w:val="16"/>
              </w:rPr>
              <w:t>特克斯县融媒体中心</w:t>
            </w:r>
          </w:p>
        </w:tc>
      </w:tr>
      <w:tr w14:paraId="397450EC">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628AE1">
            <w:pPr>
              <w:jc w:val="center"/>
            </w:pPr>
            <w:r>
              <w:rPr>
                <w:rFonts w:ascii="宋体" w:hAnsi="宋体" w:eastAsia="宋体"/>
                <w:sz w:val="16"/>
              </w:rPr>
              <w:t>部门资金（万元）</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6A23AB3D">
            <w:pPr>
              <w:jc w:val="center"/>
            </w:pPr>
            <w:r>
              <w:rPr>
                <w:rFonts w:ascii="宋体" w:hAnsi="宋体" w:eastAsia="宋体"/>
                <w:sz w:val="16"/>
              </w:rPr>
              <w:t>资金来源</w:t>
            </w:r>
          </w:p>
        </w:tc>
        <w:tc>
          <w:tcPr>
            <w:tcW w:w="1608" w:type="dxa"/>
            <w:tcBorders>
              <w:top w:val="single" w:color="auto" w:sz="10" w:space="0"/>
              <w:left w:val="single" w:color="auto" w:sz="10" w:space="0"/>
              <w:bottom w:val="single" w:color="auto" w:sz="10" w:space="0"/>
              <w:right w:val="single" w:color="auto" w:sz="10" w:space="0"/>
              <w:insideV w:val="single" w:sz="10" w:space="0"/>
            </w:tcBorders>
            <w:vAlign w:val="center"/>
          </w:tcPr>
          <w:p w14:paraId="53305D09">
            <w:pPr>
              <w:jc w:val="center"/>
            </w:pPr>
            <w:r>
              <w:rPr>
                <w:rFonts w:ascii="宋体" w:hAnsi="宋体" w:eastAsia="宋体"/>
                <w:sz w:val="16"/>
              </w:rPr>
              <w:t>年初预算数</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669B9351">
            <w:pPr>
              <w:jc w:val="center"/>
            </w:pPr>
            <w:r>
              <w:rPr>
                <w:rFonts w:ascii="宋体" w:hAnsi="宋体" w:eastAsia="宋体"/>
                <w:sz w:val="16"/>
              </w:rPr>
              <w:t>全年预算数</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2E440D">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F188F8">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D2205D">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D4FBD2">
            <w:pPr>
              <w:jc w:val="center"/>
            </w:pPr>
            <w:r>
              <w:rPr>
                <w:rFonts w:ascii="宋体" w:hAnsi="宋体" w:eastAsia="宋体"/>
                <w:sz w:val="16"/>
              </w:rPr>
              <w:t>得分</w:t>
            </w:r>
          </w:p>
        </w:tc>
      </w:tr>
      <w:tr w14:paraId="259DEED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1664384"/>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611F9740">
            <w:pPr>
              <w:jc w:val="center"/>
            </w:pPr>
            <w:r>
              <w:rPr>
                <w:rFonts w:ascii="宋体" w:hAnsi="宋体" w:eastAsia="宋体"/>
                <w:sz w:val="16"/>
              </w:rPr>
              <w:t>年度总资金</w:t>
            </w:r>
          </w:p>
        </w:tc>
        <w:tc>
          <w:tcPr>
            <w:tcW w:w="1608" w:type="dxa"/>
            <w:tcBorders>
              <w:top w:val="single" w:color="auto" w:sz="10" w:space="0"/>
              <w:left w:val="single" w:color="auto" w:sz="10" w:space="0"/>
              <w:bottom w:val="single" w:color="auto" w:sz="10" w:space="0"/>
              <w:right w:val="single" w:color="auto" w:sz="10" w:space="0"/>
              <w:insideV w:val="single" w:sz="10" w:space="0"/>
            </w:tcBorders>
            <w:vAlign w:val="center"/>
          </w:tcPr>
          <w:p w14:paraId="70D099F1">
            <w:pPr>
              <w:jc w:val="center"/>
            </w:pPr>
            <w:r>
              <w:rPr>
                <w:rFonts w:ascii="宋体" w:hAnsi="宋体" w:eastAsia="宋体"/>
                <w:sz w:val="16"/>
              </w:rPr>
              <w:t>899.42</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424741D5">
            <w:pPr>
              <w:jc w:val="center"/>
            </w:pPr>
            <w:r>
              <w:rPr>
                <w:rFonts w:ascii="宋体" w:hAnsi="宋体" w:eastAsia="宋体"/>
                <w:sz w:val="16"/>
              </w:rPr>
              <w:t>864.27</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4793E6">
            <w:pPr>
              <w:jc w:val="center"/>
            </w:pPr>
            <w:r>
              <w:rPr>
                <w:rFonts w:ascii="宋体" w:hAnsi="宋体" w:eastAsia="宋体"/>
                <w:sz w:val="16"/>
              </w:rPr>
              <w:t>864.27</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F55103A">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2D8AAD">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056B21">
            <w:pPr>
              <w:jc w:val="center"/>
            </w:pPr>
            <w:r>
              <w:rPr>
                <w:rFonts w:ascii="宋体" w:hAnsi="宋体" w:eastAsia="宋体"/>
                <w:sz w:val="16"/>
              </w:rPr>
              <w:t>10</w:t>
            </w:r>
          </w:p>
        </w:tc>
      </w:tr>
      <w:tr w14:paraId="36369DE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77B24A"/>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4E712803">
            <w:pPr>
              <w:jc w:val="center"/>
            </w:pPr>
            <w:r>
              <w:rPr>
                <w:rFonts w:ascii="宋体" w:hAnsi="宋体" w:eastAsia="宋体"/>
                <w:sz w:val="16"/>
              </w:rPr>
              <w:t>上级资金：</w:t>
            </w:r>
          </w:p>
        </w:tc>
        <w:tc>
          <w:tcPr>
            <w:tcW w:w="1608" w:type="dxa"/>
            <w:tcBorders>
              <w:top w:val="single" w:color="auto" w:sz="10" w:space="0"/>
              <w:left w:val="single" w:color="auto" w:sz="10" w:space="0"/>
              <w:bottom w:val="single" w:color="auto" w:sz="10" w:space="0"/>
              <w:right w:val="single" w:color="auto" w:sz="10" w:space="0"/>
              <w:insideV w:val="single" w:sz="10" w:space="0"/>
            </w:tcBorders>
            <w:vAlign w:val="center"/>
          </w:tcPr>
          <w:p w14:paraId="450D48DD">
            <w:pPr>
              <w:jc w:val="center"/>
            </w:pPr>
            <w:r>
              <w:rPr>
                <w:rFonts w:ascii="宋体" w:hAnsi="宋体" w:eastAsia="宋体"/>
                <w:sz w:val="16"/>
              </w:rPr>
              <w:t>64.42</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0AB824BC">
            <w:pPr>
              <w:jc w:val="center"/>
            </w:pPr>
            <w:r>
              <w:rPr>
                <w:rFonts w:ascii="宋体" w:hAnsi="宋体" w:eastAsia="宋体"/>
                <w:sz w:val="16"/>
              </w:rPr>
              <w:t>87.86</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F0F4CF">
            <w:pPr>
              <w:jc w:val="center"/>
            </w:pPr>
            <w:r>
              <w:rPr>
                <w:rFonts w:ascii="宋体" w:hAnsi="宋体" w:eastAsia="宋体"/>
                <w:sz w:val="16"/>
              </w:rPr>
              <w:t>87.86</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AEA8A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E5999A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4CA64D">
            <w:pPr>
              <w:jc w:val="center"/>
            </w:pPr>
            <w:r>
              <w:rPr>
                <w:rFonts w:ascii="宋体" w:hAnsi="宋体" w:eastAsia="宋体"/>
                <w:sz w:val="16"/>
              </w:rPr>
              <w:t>-</w:t>
            </w:r>
          </w:p>
        </w:tc>
      </w:tr>
      <w:tr w14:paraId="572259B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6F6859B"/>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3DE6CCF6">
            <w:pPr>
              <w:jc w:val="center"/>
            </w:pPr>
            <w:r>
              <w:rPr>
                <w:rFonts w:ascii="宋体" w:hAnsi="宋体" w:eastAsia="宋体"/>
                <w:sz w:val="16"/>
              </w:rPr>
              <w:t>本级资金：</w:t>
            </w:r>
          </w:p>
        </w:tc>
        <w:tc>
          <w:tcPr>
            <w:tcW w:w="1608" w:type="dxa"/>
            <w:tcBorders>
              <w:top w:val="single" w:color="auto" w:sz="10" w:space="0"/>
              <w:left w:val="single" w:color="auto" w:sz="10" w:space="0"/>
              <w:bottom w:val="single" w:color="auto" w:sz="10" w:space="0"/>
              <w:right w:val="single" w:color="auto" w:sz="10" w:space="0"/>
              <w:insideV w:val="single" w:sz="10" w:space="0"/>
            </w:tcBorders>
            <w:vAlign w:val="center"/>
          </w:tcPr>
          <w:p w14:paraId="705CC847">
            <w:pPr>
              <w:jc w:val="center"/>
            </w:pPr>
            <w:r>
              <w:rPr>
                <w:rFonts w:ascii="宋体" w:hAnsi="宋体" w:eastAsia="宋体"/>
                <w:sz w:val="16"/>
              </w:rPr>
              <w:t>725.00</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696FBCF6">
            <w:pPr>
              <w:jc w:val="center"/>
            </w:pPr>
            <w:r>
              <w:rPr>
                <w:rFonts w:ascii="宋体" w:hAnsi="宋体" w:eastAsia="宋体"/>
                <w:sz w:val="16"/>
              </w:rPr>
              <w:t>716.41</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65D67B">
            <w:pPr>
              <w:jc w:val="center"/>
            </w:pPr>
            <w:r>
              <w:rPr>
                <w:rFonts w:ascii="宋体" w:hAnsi="宋体" w:eastAsia="宋体"/>
                <w:sz w:val="16"/>
              </w:rPr>
              <w:t>716.41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73D789D">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313976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217C92">
            <w:pPr>
              <w:jc w:val="center"/>
            </w:pPr>
            <w:r>
              <w:rPr>
                <w:rFonts w:ascii="宋体" w:hAnsi="宋体" w:eastAsia="宋体"/>
                <w:sz w:val="16"/>
              </w:rPr>
              <w:t>-</w:t>
            </w:r>
          </w:p>
        </w:tc>
      </w:tr>
      <w:tr w14:paraId="081FA0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56EB5356"/>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3D33337F">
            <w:pPr>
              <w:jc w:val="center"/>
            </w:pPr>
            <w:r>
              <w:rPr>
                <w:rFonts w:ascii="宋体" w:hAnsi="宋体" w:eastAsia="宋体"/>
                <w:sz w:val="16"/>
              </w:rPr>
              <w:t>其他资金：</w:t>
            </w:r>
          </w:p>
        </w:tc>
        <w:tc>
          <w:tcPr>
            <w:tcW w:w="1608" w:type="dxa"/>
            <w:tcBorders>
              <w:top w:val="single" w:color="auto" w:sz="10" w:space="0"/>
              <w:left w:val="single" w:color="auto" w:sz="10" w:space="0"/>
              <w:bottom w:val="single" w:color="auto" w:sz="10" w:space="0"/>
              <w:right w:val="single" w:color="auto" w:sz="10" w:space="0"/>
              <w:insideV w:val="single" w:sz="10" w:space="0"/>
            </w:tcBorders>
            <w:vAlign w:val="center"/>
          </w:tcPr>
          <w:p w14:paraId="27FEA496">
            <w:pPr>
              <w:jc w:val="center"/>
            </w:pPr>
            <w:r>
              <w:rPr>
                <w:rFonts w:ascii="宋体" w:hAnsi="宋体" w:eastAsia="宋体"/>
                <w:sz w:val="16"/>
              </w:rPr>
              <w:t>110.00</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74685163">
            <w:pPr>
              <w:jc w:val="center"/>
            </w:pPr>
            <w:r>
              <w:rPr>
                <w:rFonts w:ascii="宋体" w:hAnsi="宋体" w:eastAsia="宋体"/>
                <w:sz w:val="16"/>
              </w:rPr>
              <w:t>60.00</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9EC2A6">
            <w:pPr>
              <w:jc w:val="center"/>
            </w:pPr>
            <w:r>
              <w:rPr>
                <w:rFonts w:ascii="宋体" w:hAnsi="宋体" w:eastAsia="宋体"/>
                <w:sz w:val="16"/>
              </w:rPr>
              <w:t>60.00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B53E13">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6D9715">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4E523D">
            <w:pPr>
              <w:jc w:val="center"/>
            </w:pPr>
            <w:r>
              <w:rPr>
                <w:rFonts w:ascii="宋体" w:hAnsi="宋体" w:eastAsia="宋体"/>
                <w:sz w:val="16"/>
              </w:rPr>
              <w:t>-</w:t>
            </w:r>
          </w:p>
        </w:tc>
      </w:tr>
      <w:tr w14:paraId="355C1DB0">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61A645">
            <w:pPr>
              <w:jc w:val="center"/>
            </w:pPr>
            <w:r>
              <w:rPr>
                <w:rFonts w:ascii="宋体" w:hAnsi="宋体" w:eastAsia="宋体"/>
                <w:sz w:val="16"/>
              </w:rPr>
              <w:t>年度总体目标</w:t>
            </w:r>
          </w:p>
        </w:tc>
        <w:tc>
          <w:tcPr>
            <w:tcW w:w="398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2AA6F4">
            <w:pPr>
              <w:jc w:val="center"/>
            </w:pPr>
            <w:r>
              <w:rPr>
                <w:rFonts w:ascii="宋体" w:hAnsi="宋体" w:eastAsia="宋体"/>
                <w:sz w:val="16"/>
              </w:rPr>
              <w:t>预期目标</w:t>
            </w:r>
          </w:p>
        </w:tc>
        <w:tc>
          <w:tcPr>
            <w:tcW w:w="375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A9C2FC">
            <w:pPr>
              <w:jc w:val="center"/>
            </w:pPr>
            <w:r>
              <w:rPr>
                <w:rFonts w:ascii="宋体" w:hAnsi="宋体" w:eastAsia="宋体"/>
                <w:sz w:val="16"/>
              </w:rPr>
              <w:t>实际完成情况</w:t>
            </w:r>
          </w:p>
        </w:tc>
      </w:tr>
      <w:tr w14:paraId="39DEE79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E397136"/>
        </w:tc>
        <w:tc>
          <w:tcPr>
            <w:tcW w:w="398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7F88CE7">
            <w:pPr>
              <w:jc w:val="both"/>
            </w:pPr>
            <w:r>
              <w:rPr>
                <w:rFonts w:ascii="宋体" w:hAnsi="宋体" w:eastAsia="宋体"/>
                <w:sz w:val="16"/>
              </w:rPr>
              <w:t>把宣传工作的重点切实抓好，紧密结合全县实际，深入阐释其重大意义，组织好新常态下的经济宣传，精准、全面及时解读经济、民生重大政策。反映百姓心声，准确、快速报道新闻事实，不断提升舆论监督报道的厚度、深度和高度，以客观理性的新闻报道，推动社会进步。依据各项安全播出制度和应急预案，做好日常的培训和演练，加强播出、发射一线人员的基本技能、基本素质的培训，全面提高一线人员的应急处置和隐患排查能力。继续强化安全播出无小事的理念，严格落实上级有关安全管理规定，加强高山台的安保、值机工作，继续实行24小时专人值班值守制度。加速新媒体融合发展，做好地方广播电视服务项目，改善基层收听收看广播电视情况，保障广大群众观看电视、收听广播等基本权益。</w:t>
            </w:r>
          </w:p>
        </w:tc>
        <w:tc>
          <w:tcPr>
            <w:tcW w:w="3754"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024B44B">
            <w:pPr>
              <w:jc w:val="both"/>
            </w:pPr>
            <w:r>
              <w:rPr>
                <w:rFonts w:ascii="宋体" w:hAnsi="宋体" w:eastAsia="宋体"/>
                <w:sz w:val="16"/>
              </w:rPr>
              <w:t>1.积极对外打通对外宣传渠道。2024年，中央级媒体上稿1682条、自治区级媒体采用263条、州级媒体采用1258篇、中央台采用25条，新疆新闻联播上稿25条，报送“万人说新疆”短视频158部、学习强国采用95条。海外媒体传播4条、新华社英文传播6条，国际传播能力持续增强。2.全年实现安全播出和安全生产事故零发生。对新城办公和网络核心机房UPS不间断电源系统及电路改造升级，采购多款发射机房配件。3.持续推进技术创新，争取援疆资金100万元，完成特克斯县全媒体快速移动传播项目，集数字音视频导播、拍摄、录制、编辑、回传及直播转播等系统为全媒体4K+5G超高清直播车正式投入使用。</w:t>
            </w:r>
          </w:p>
        </w:tc>
      </w:tr>
      <w:tr w14:paraId="6C6E989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311D691">
            <w:pPr>
              <w:jc w:val="center"/>
            </w:pPr>
            <w:r>
              <w:rPr>
                <w:rFonts w:ascii="宋体" w:hAnsi="宋体" w:eastAsia="宋体"/>
                <w:sz w:val="16"/>
              </w:rPr>
              <w:t>一级指标</w:t>
            </w:r>
          </w:p>
        </w:tc>
        <w:tc>
          <w:tcPr>
            <w:tcW w:w="770" w:type="dxa"/>
            <w:tcBorders>
              <w:top w:val="single" w:color="auto" w:sz="10" w:space="0"/>
              <w:left w:val="single" w:color="auto" w:sz="10" w:space="0"/>
              <w:bottom w:val="single" w:color="auto" w:sz="10" w:space="0"/>
              <w:right w:val="single" w:color="auto" w:sz="10" w:space="0"/>
              <w:insideV w:val="single" w:sz="10" w:space="0"/>
            </w:tcBorders>
            <w:vAlign w:val="center"/>
          </w:tcPr>
          <w:p w14:paraId="121AA002">
            <w:pPr>
              <w:jc w:val="center"/>
            </w:pPr>
            <w:r>
              <w:rPr>
                <w:rFonts w:ascii="宋体" w:hAnsi="宋体" w:eastAsia="宋体"/>
                <w:sz w:val="16"/>
              </w:rPr>
              <w:t>二级指标</w:t>
            </w:r>
          </w:p>
        </w:tc>
        <w:tc>
          <w:tcPr>
            <w:tcW w:w="1608" w:type="dxa"/>
            <w:tcBorders>
              <w:top w:val="single" w:color="auto" w:sz="10" w:space="0"/>
              <w:left w:val="single" w:color="auto" w:sz="10" w:space="0"/>
              <w:bottom w:val="single" w:color="auto" w:sz="10" w:space="0"/>
              <w:right w:val="single" w:color="auto" w:sz="10" w:space="0"/>
              <w:insideV w:val="single" w:sz="10" w:space="0"/>
            </w:tcBorders>
            <w:vAlign w:val="center"/>
          </w:tcPr>
          <w:p w14:paraId="6D421BC2">
            <w:pPr>
              <w:jc w:val="center"/>
            </w:pPr>
            <w:r>
              <w:rPr>
                <w:rFonts w:ascii="宋体" w:hAnsi="宋体" w:eastAsia="宋体"/>
                <w:sz w:val="16"/>
              </w:rPr>
              <w:t>三级指标</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2C665AFD">
            <w:pPr>
              <w:jc w:val="center"/>
            </w:pPr>
            <w:r>
              <w:rPr>
                <w:rFonts w:ascii="宋体" w:hAnsi="宋体" w:eastAsia="宋体"/>
                <w:sz w:val="16"/>
              </w:rPr>
              <w:t>预期指标值</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2E426B">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EF45E86">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68B1C7">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98852CB">
            <w:pPr>
              <w:jc w:val="center"/>
            </w:pPr>
            <w:r>
              <w:rPr>
                <w:rFonts w:ascii="宋体" w:hAnsi="宋体" w:eastAsia="宋体"/>
                <w:sz w:val="16"/>
              </w:rPr>
              <w:t>得分</w:t>
            </w:r>
          </w:p>
        </w:tc>
      </w:tr>
      <w:tr w14:paraId="15D718C7">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AB29AC">
            <w:pPr>
              <w:jc w:val="center"/>
            </w:pPr>
            <w:r>
              <w:rPr>
                <w:rFonts w:ascii="宋体" w:hAnsi="宋体" w:eastAsia="宋体"/>
                <w:sz w:val="16"/>
              </w:rPr>
              <w:t>履职效能</w:t>
            </w:r>
          </w:p>
        </w:tc>
        <w:tc>
          <w:tcPr>
            <w:tcW w:w="77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E54999">
            <w:pPr>
              <w:jc w:val="center"/>
            </w:pPr>
            <w:r>
              <w:rPr>
                <w:rFonts w:ascii="宋体" w:hAnsi="宋体" w:eastAsia="宋体"/>
                <w:sz w:val="16"/>
              </w:rPr>
              <w:t>数量指标</w:t>
            </w:r>
          </w:p>
        </w:tc>
        <w:tc>
          <w:tcPr>
            <w:tcW w:w="1608" w:type="dxa"/>
            <w:tcBorders>
              <w:top w:val="single" w:color="auto" w:sz="10" w:space="0"/>
              <w:left w:val="single" w:color="auto" w:sz="10" w:space="0"/>
              <w:bottom w:val="single" w:color="auto" w:sz="10" w:space="0"/>
              <w:right w:val="single" w:color="auto" w:sz="10" w:space="0"/>
              <w:insideV w:val="single" w:sz="10" w:space="0"/>
            </w:tcBorders>
            <w:vAlign w:val="center"/>
          </w:tcPr>
          <w:p w14:paraId="10CE9BE2">
            <w:pPr>
              <w:jc w:val="center"/>
            </w:pPr>
            <w:r>
              <w:rPr>
                <w:rFonts w:ascii="宋体" w:hAnsi="宋体" w:eastAsia="宋体"/>
                <w:sz w:val="16"/>
              </w:rPr>
              <w:t>特克斯好地方客户端粉丝同比增长量</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42CF93E5">
            <w:pPr>
              <w:jc w:val="center"/>
            </w:pPr>
            <w:r>
              <w:rPr>
                <w:rFonts w:ascii="宋体" w:hAnsi="宋体" w:eastAsia="宋体"/>
                <w:sz w:val="16"/>
              </w:rPr>
              <w:t>&gt;=15%</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B9751E">
            <w:pPr>
              <w:jc w:val="center"/>
            </w:pPr>
            <w:r>
              <w:rPr>
                <w:rFonts w:ascii="宋体" w:hAnsi="宋体" w:eastAsia="宋体"/>
                <w:sz w:val="16"/>
              </w:rPr>
              <w:t>年度工作任务报告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403C9D">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4A0C9D">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71483D3">
            <w:pPr>
              <w:jc w:val="center"/>
            </w:pPr>
            <w:r>
              <w:rPr>
                <w:rFonts w:ascii="宋体" w:hAnsi="宋体" w:eastAsia="宋体"/>
                <w:sz w:val="16"/>
              </w:rPr>
              <w:t>25</w:t>
            </w:r>
          </w:p>
        </w:tc>
      </w:tr>
      <w:tr w14:paraId="6964CEF6">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749FA3F"/>
        </w:tc>
        <w:tc>
          <w:tcPr>
            <w:tcW w:w="770" w:type="dxa"/>
            <w:vMerge w:val="continue"/>
            <w:tcBorders>
              <w:top w:val="single" w:color="auto" w:sz="10" w:space="0"/>
              <w:left w:val="single" w:color="auto" w:sz="10" w:space="0"/>
              <w:bottom w:val="single" w:color="auto" w:sz="10" w:space="0"/>
              <w:right w:val="single" w:color="auto" w:sz="10" w:space="0"/>
              <w:insideV w:val="single" w:sz="10" w:space="0"/>
            </w:tcBorders>
          </w:tcPr>
          <w:p w14:paraId="3D20D720"/>
        </w:tc>
        <w:tc>
          <w:tcPr>
            <w:tcW w:w="1608" w:type="dxa"/>
            <w:tcBorders>
              <w:top w:val="single" w:color="auto" w:sz="10" w:space="0"/>
              <w:left w:val="single" w:color="auto" w:sz="10" w:space="0"/>
              <w:bottom w:val="single" w:color="auto" w:sz="10" w:space="0"/>
              <w:right w:val="single" w:color="auto" w:sz="10" w:space="0"/>
              <w:insideV w:val="single" w:sz="10" w:space="0"/>
            </w:tcBorders>
            <w:vAlign w:val="center"/>
          </w:tcPr>
          <w:p w14:paraId="7D05A9EF">
            <w:pPr>
              <w:jc w:val="center"/>
            </w:pPr>
            <w:r>
              <w:rPr>
                <w:rFonts w:ascii="宋体" w:hAnsi="宋体" w:eastAsia="宋体"/>
                <w:sz w:val="16"/>
              </w:rPr>
              <w:t>打造“视频化、年轻态、正能量”的爆款产品</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45EA9D29">
            <w:pPr>
              <w:jc w:val="center"/>
            </w:pPr>
            <w:r>
              <w:rPr>
                <w:rFonts w:ascii="宋体" w:hAnsi="宋体" w:eastAsia="宋体"/>
                <w:sz w:val="16"/>
              </w:rPr>
              <w:t>&gt;=10个</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84BFDD">
            <w:pPr>
              <w:jc w:val="center"/>
            </w:pPr>
            <w:r>
              <w:rPr>
                <w:rFonts w:ascii="宋体" w:hAnsi="宋体" w:eastAsia="宋体"/>
                <w:sz w:val="16"/>
              </w:rPr>
              <w:t>年度工作任务报告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F37CA5">
            <w:pPr>
              <w:jc w:val="center"/>
            </w:pPr>
            <w:r>
              <w:rPr>
                <w:rFonts w:ascii="宋体" w:hAnsi="宋体" w:eastAsia="宋体"/>
                <w:sz w:val="16"/>
              </w:rPr>
              <w:t>25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2C4B26B">
            <w:pPr>
              <w:jc w:val="center"/>
            </w:pPr>
            <w:r>
              <w:rPr>
                <w:rFonts w:ascii="宋体" w:hAnsi="宋体" w:eastAsia="宋体"/>
                <w:sz w:val="16"/>
              </w:rPr>
              <w:t>10个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28ED39A">
            <w:pPr>
              <w:jc w:val="center"/>
            </w:pPr>
            <w:r>
              <w:rPr>
                <w:rFonts w:ascii="宋体" w:hAnsi="宋体" w:eastAsia="宋体"/>
                <w:sz w:val="16"/>
              </w:rPr>
              <w:t>25</w:t>
            </w:r>
          </w:p>
        </w:tc>
      </w:tr>
      <w:tr w14:paraId="0465EB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3CCE82"/>
        </w:tc>
        <w:tc>
          <w:tcPr>
            <w:tcW w:w="770" w:type="dxa"/>
            <w:vMerge w:val="continue"/>
            <w:tcBorders>
              <w:top w:val="single" w:color="auto" w:sz="10" w:space="0"/>
              <w:left w:val="single" w:color="auto" w:sz="10" w:space="0"/>
              <w:bottom w:val="single" w:color="auto" w:sz="10" w:space="0"/>
              <w:right w:val="single" w:color="auto" w:sz="10" w:space="0"/>
              <w:insideV w:val="single" w:sz="10" w:space="0"/>
            </w:tcBorders>
          </w:tcPr>
          <w:p w14:paraId="7617A3FD"/>
        </w:tc>
        <w:tc>
          <w:tcPr>
            <w:tcW w:w="1608" w:type="dxa"/>
            <w:tcBorders>
              <w:top w:val="single" w:color="auto" w:sz="10" w:space="0"/>
              <w:left w:val="single" w:color="auto" w:sz="10" w:space="0"/>
              <w:bottom w:val="single" w:color="auto" w:sz="10" w:space="0"/>
              <w:right w:val="single" w:color="auto" w:sz="10" w:space="0"/>
              <w:insideV w:val="single" w:sz="10" w:space="0"/>
            </w:tcBorders>
            <w:vAlign w:val="center"/>
          </w:tcPr>
          <w:p w14:paraId="003EEA42">
            <w:pPr>
              <w:jc w:val="center"/>
            </w:pPr>
            <w:r>
              <w:rPr>
                <w:rFonts w:ascii="宋体" w:hAnsi="宋体" w:eastAsia="宋体"/>
                <w:sz w:val="16"/>
              </w:rPr>
              <w:t>云瞰特克斯全网千万+作品</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680A6EF7">
            <w:pPr>
              <w:jc w:val="center"/>
            </w:pPr>
            <w:r>
              <w:rPr>
                <w:rFonts w:ascii="宋体" w:hAnsi="宋体" w:eastAsia="宋体"/>
                <w:sz w:val="16"/>
              </w:rPr>
              <w:t>&gt;=14个</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61A5B6">
            <w:pPr>
              <w:jc w:val="center"/>
            </w:pPr>
            <w:r>
              <w:rPr>
                <w:rFonts w:ascii="宋体" w:hAnsi="宋体" w:eastAsia="宋体"/>
                <w:sz w:val="16"/>
              </w:rPr>
              <w:t>年度工作任务报告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92676A">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9A1510">
            <w:pPr>
              <w:jc w:val="center"/>
            </w:pPr>
            <w:r>
              <w:rPr>
                <w:rFonts w:ascii="宋体" w:hAnsi="宋体" w:eastAsia="宋体"/>
                <w:sz w:val="16"/>
              </w:rPr>
              <w:t>14个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471969">
            <w:pPr>
              <w:jc w:val="center"/>
            </w:pPr>
            <w:r>
              <w:rPr>
                <w:rFonts w:ascii="宋体" w:hAnsi="宋体" w:eastAsia="宋体"/>
                <w:sz w:val="16"/>
              </w:rPr>
              <w:t>20</w:t>
            </w:r>
          </w:p>
        </w:tc>
      </w:tr>
      <w:tr w14:paraId="09C582B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B2759A2"/>
        </w:tc>
        <w:tc>
          <w:tcPr>
            <w:tcW w:w="770" w:type="dxa"/>
            <w:vMerge w:val="continue"/>
            <w:tcBorders>
              <w:top w:val="single" w:color="auto" w:sz="10" w:space="0"/>
              <w:left w:val="single" w:color="auto" w:sz="10" w:space="0"/>
              <w:bottom w:val="single" w:color="auto" w:sz="10" w:space="0"/>
              <w:right w:val="single" w:color="auto" w:sz="10" w:space="0"/>
              <w:insideV w:val="single" w:sz="10" w:space="0"/>
            </w:tcBorders>
          </w:tcPr>
          <w:p w14:paraId="14988103"/>
        </w:tc>
        <w:tc>
          <w:tcPr>
            <w:tcW w:w="1608" w:type="dxa"/>
            <w:tcBorders>
              <w:top w:val="single" w:color="auto" w:sz="10" w:space="0"/>
              <w:left w:val="single" w:color="auto" w:sz="10" w:space="0"/>
              <w:bottom w:val="single" w:color="auto" w:sz="10" w:space="0"/>
              <w:right w:val="single" w:color="auto" w:sz="10" w:space="0"/>
              <w:insideV w:val="single" w:sz="10" w:space="0"/>
            </w:tcBorders>
            <w:vAlign w:val="center"/>
          </w:tcPr>
          <w:p w14:paraId="0C56363D">
            <w:pPr>
              <w:jc w:val="center"/>
            </w:pPr>
            <w:r>
              <w:rPr>
                <w:rFonts w:ascii="宋体" w:hAnsi="宋体" w:eastAsia="宋体"/>
                <w:sz w:val="16"/>
              </w:rPr>
              <w:t>州级以上新闻奖</w:t>
            </w:r>
          </w:p>
        </w:tc>
        <w:tc>
          <w:tcPr>
            <w:tcW w:w="937" w:type="dxa"/>
            <w:tcBorders>
              <w:top w:val="single" w:color="auto" w:sz="10" w:space="0"/>
              <w:left w:val="single" w:color="auto" w:sz="10" w:space="0"/>
              <w:bottom w:val="single" w:color="auto" w:sz="10" w:space="0"/>
              <w:right w:val="single" w:color="auto" w:sz="10" w:space="0"/>
              <w:insideV w:val="single" w:sz="10" w:space="0"/>
            </w:tcBorders>
            <w:vAlign w:val="center"/>
          </w:tcPr>
          <w:p w14:paraId="21CBE269">
            <w:pPr>
              <w:jc w:val="center"/>
            </w:pPr>
            <w:r>
              <w:rPr>
                <w:rFonts w:ascii="宋体" w:hAnsi="宋体" w:eastAsia="宋体"/>
                <w:sz w:val="16"/>
              </w:rPr>
              <w:t>&gt;=2个</w:t>
            </w:r>
          </w:p>
        </w:tc>
        <w:tc>
          <w:tcPr>
            <w:tcW w:w="1105"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292E9">
            <w:pPr>
              <w:jc w:val="center"/>
            </w:pPr>
            <w:r>
              <w:rPr>
                <w:rFonts w:ascii="宋体" w:hAnsi="宋体" w:eastAsia="宋体"/>
                <w:sz w:val="16"/>
              </w:rPr>
              <w:t>年度工作任务报告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2204392">
            <w:pPr>
              <w:jc w:val="center"/>
            </w:pPr>
            <w:r>
              <w:rPr>
                <w:rFonts w:ascii="宋体" w:hAnsi="宋体" w:eastAsia="宋体"/>
                <w:sz w:val="16"/>
              </w:rPr>
              <w:t>20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3F8CBD">
            <w:pPr>
              <w:jc w:val="center"/>
            </w:pPr>
            <w:r>
              <w:rPr>
                <w:rFonts w:ascii="宋体" w:hAnsi="宋体" w:eastAsia="宋体"/>
                <w:sz w:val="16"/>
              </w:rPr>
              <w:t>2个</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67E431C">
            <w:pPr>
              <w:jc w:val="center"/>
            </w:pPr>
            <w:r>
              <w:rPr>
                <w:rFonts w:ascii="宋体" w:hAnsi="宋体" w:eastAsia="宋体"/>
                <w:sz w:val="16"/>
              </w:rPr>
              <w:t>20</w:t>
            </w:r>
          </w:p>
        </w:tc>
      </w:tr>
    </w:tbl>
    <w:p w14:paraId="023BD386">
      <w:r>
        <w:br w:type="page"/>
      </w:r>
    </w:p>
    <w:tbl>
      <w:tblPr>
        <w:tblStyle w:val="9"/>
        <w:tblW w:w="0" w:type="auto"/>
        <w:tblInd w:w="0" w:type="dxa"/>
        <w:tblLayout w:type="autofit"/>
        <w:tblCellMar>
          <w:top w:w="0" w:type="dxa"/>
          <w:left w:w="108" w:type="dxa"/>
          <w:bottom w:w="0" w:type="dxa"/>
          <w:right w:w="108" w:type="dxa"/>
        </w:tblCellMar>
      </w:tblPr>
      <w:tblGrid>
        <w:gridCol w:w="623"/>
        <w:gridCol w:w="610"/>
        <w:gridCol w:w="611"/>
        <w:gridCol w:w="624"/>
        <w:gridCol w:w="617"/>
        <w:gridCol w:w="776"/>
        <w:gridCol w:w="696"/>
        <w:gridCol w:w="776"/>
        <w:gridCol w:w="631"/>
        <w:gridCol w:w="611"/>
        <w:gridCol w:w="631"/>
        <w:gridCol w:w="612"/>
        <w:gridCol w:w="611"/>
        <w:gridCol w:w="631"/>
      </w:tblGrid>
      <w:tr w14:paraId="4EC46E00">
        <w:tblPrEx>
          <w:tblCellMar>
            <w:top w:w="0" w:type="dxa"/>
            <w:left w:w="108" w:type="dxa"/>
            <w:bottom w:w="0" w:type="dxa"/>
            <w:right w:w="108" w:type="dxa"/>
          </w:tblCellMar>
        </w:tblPrEx>
        <w:tc>
          <w:tcPr>
            <w:tcW w:w="8848" w:type="dxa"/>
            <w:gridSpan w:val="14"/>
            <w:vAlign w:val="center"/>
          </w:tcPr>
          <w:p w14:paraId="233C6989">
            <w:pPr>
              <w:jc w:val="center"/>
            </w:pPr>
            <w:r>
              <w:rPr>
                <w:rFonts w:ascii="宋体" w:hAnsi="宋体" w:eastAsia="宋体"/>
                <w:sz w:val="24"/>
              </w:rPr>
              <w:t>项目支出绩效自评表</w:t>
            </w:r>
          </w:p>
        </w:tc>
      </w:tr>
      <w:tr w14:paraId="5DD15A56">
        <w:tblPrEx>
          <w:tblCellMar>
            <w:top w:w="0" w:type="dxa"/>
            <w:left w:w="108" w:type="dxa"/>
            <w:bottom w:w="0" w:type="dxa"/>
            <w:right w:w="108" w:type="dxa"/>
          </w:tblCellMar>
        </w:tblPrEx>
        <w:tc>
          <w:tcPr>
            <w:tcW w:w="8848" w:type="dxa"/>
            <w:gridSpan w:val="14"/>
            <w:vAlign w:val="center"/>
          </w:tcPr>
          <w:p w14:paraId="69E0DEE8">
            <w:pPr>
              <w:jc w:val="center"/>
            </w:pPr>
            <w:r>
              <w:rPr>
                <w:rFonts w:ascii="宋体" w:hAnsi="宋体" w:eastAsia="宋体"/>
                <w:sz w:val="24"/>
              </w:rPr>
              <w:t>(2024年度)</w:t>
            </w:r>
          </w:p>
        </w:tc>
      </w:tr>
      <w:tr w14:paraId="548B571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215D">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1DCE01C">
            <w:pPr>
              <w:jc w:val="center"/>
            </w:pPr>
            <w:r>
              <w:rPr>
                <w:rFonts w:ascii="宋体" w:hAnsi="宋体" w:eastAsia="宋体"/>
                <w:sz w:val="16"/>
              </w:rPr>
              <w:t>伊州财教</w:t>
            </w:r>
            <w:r>
              <w:rPr>
                <w:rFonts w:hint="eastAsia" w:ascii="宋体" w:hAnsi="宋体"/>
                <w:sz w:val="16"/>
                <w:lang w:eastAsia="zh-CN"/>
              </w:rPr>
              <w:t>〔2024〕1号</w:t>
            </w:r>
            <w:r>
              <w:rPr>
                <w:rFonts w:ascii="宋体" w:hAnsi="宋体" w:eastAsia="宋体"/>
                <w:sz w:val="16"/>
              </w:rPr>
              <w:t>关于提前下达2024年中央补助地方公共文化服务体系建设补助资金</w:t>
            </w:r>
          </w:p>
        </w:tc>
      </w:tr>
      <w:tr w14:paraId="61E3A2A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B6256">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ECA0FC0">
            <w:pPr>
              <w:jc w:val="center"/>
            </w:pPr>
            <w:r>
              <w:rPr>
                <w:rFonts w:ascii="宋体" w:hAnsi="宋体" w:eastAsia="宋体"/>
                <w:sz w:val="16"/>
              </w:rPr>
              <w:t>特克斯县融媒体中心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B9126">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D78E74">
            <w:pPr>
              <w:jc w:val="center"/>
            </w:pPr>
            <w:r>
              <w:rPr>
                <w:rFonts w:ascii="宋体" w:hAnsi="宋体" w:eastAsia="宋体"/>
                <w:sz w:val="16"/>
              </w:rPr>
              <w:t>特克斯县融媒体中心</w:t>
            </w:r>
          </w:p>
        </w:tc>
      </w:tr>
      <w:tr w14:paraId="7035AF5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56255A">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B49B0D">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ACE3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D3C4C">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486E508">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2D05AB7">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F631B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939992">
            <w:pPr>
              <w:jc w:val="center"/>
            </w:pPr>
            <w:r>
              <w:rPr>
                <w:rFonts w:ascii="宋体" w:hAnsi="宋体" w:eastAsia="宋体"/>
                <w:sz w:val="16"/>
              </w:rPr>
              <w:t>得分</w:t>
            </w:r>
          </w:p>
        </w:tc>
      </w:tr>
      <w:tr w14:paraId="7BBBDAE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BF8A7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7ABA6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613ADB">
            <w:pPr>
              <w:jc w:val="center"/>
            </w:pPr>
            <w:r>
              <w:rPr>
                <w:rFonts w:ascii="宋体" w:hAnsi="宋体" w:eastAsia="宋体"/>
                <w:sz w:val="16"/>
              </w:rPr>
              <w:t>39.83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52283E">
            <w:pPr>
              <w:jc w:val="center"/>
            </w:pPr>
            <w:r>
              <w:rPr>
                <w:rFonts w:ascii="宋体" w:hAnsi="宋体" w:eastAsia="宋体"/>
                <w:sz w:val="16"/>
              </w:rPr>
              <w:t>39.83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7B80BC">
            <w:pPr>
              <w:jc w:val="center"/>
            </w:pPr>
            <w:r>
              <w:rPr>
                <w:rFonts w:ascii="宋体" w:hAnsi="宋体" w:eastAsia="宋体"/>
                <w:sz w:val="16"/>
              </w:rPr>
              <w:t>39.83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34EA28">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397550">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AFE30">
            <w:pPr>
              <w:jc w:val="center"/>
            </w:pPr>
            <w:r>
              <w:rPr>
                <w:rFonts w:ascii="宋体" w:hAnsi="宋体" w:eastAsia="宋体"/>
                <w:sz w:val="16"/>
              </w:rPr>
              <w:t>10.00</w:t>
            </w:r>
          </w:p>
        </w:tc>
      </w:tr>
      <w:tr w14:paraId="7FD7984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930BB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1D1974">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ACB688C">
            <w:pPr>
              <w:jc w:val="center"/>
            </w:pPr>
            <w:r>
              <w:rPr>
                <w:rFonts w:ascii="宋体" w:hAnsi="宋体" w:eastAsia="宋体"/>
                <w:sz w:val="16"/>
              </w:rPr>
              <w:t>39.83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423EDD">
            <w:pPr>
              <w:jc w:val="center"/>
            </w:pPr>
            <w:r>
              <w:rPr>
                <w:rFonts w:ascii="宋体" w:hAnsi="宋体" w:eastAsia="宋体"/>
                <w:sz w:val="16"/>
              </w:rPr>
              <w:t>39.83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B958A8">
            <w:pPr>
              <w:jc w:val="center"/>
            </w:pPr>
            <w:r>
              <w:rPr>
                <w:rFonts w:ascii="宋体" w:hAnsi="宋体" w:eastAsia="宋体"/>
                <w:sz w:val="16"/>
              </w:rPr>
              <w:t>39.83</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3ED2A7">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8C89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9116CB">
            <w:pPr>
              <w:jc w:val="center"/>
            </w:pPr>
            <w:r>
              <w:rPr>
                <w:rFonts w:ascii="宋体" w:hAnsi="宋体" w:eastAsia="宋体"/>
                <w:sz w:val="16"/>
              </w:rPr>
              <w:t>—</w:t>
            </w:r>
          </w:p>
        </w:tc>
      </w:tr>
      <w:tr w14:paraId="61002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1E4737"/>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008CF0">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CC346">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195D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4AF975">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0B096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994C0A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C1C8D5">
            <w:pPr>
              <w:jc w:val="center"/>
            </w:pPr>
            <w:r>
              <w:rPr>
                <w:rFonts w:ascii="宋体" w:hAnsi="宋体" w:eastAsia="宋体"/>
                <w:sz w:val="16"/>
              </w:rPr>
              <w:t>—</w:t>
            </w:r>
          </w:p>
        </w:tc>
      </w:tr>
      <w:tr w14:paraId="07B1F28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3C16B0">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232B8D">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FB09413">
            <w:pPr>
              <w:jc w:val="center"/>
            </w:pPr>
            <w:r>
              <w:rPr>
                <w:rFonts w:ascii="宋体" w:hAnsi="宋体" w:eastAsia="宋体"/>
                <w:sz w:val="16"/>
              </w:rPr>
              <w:t>实际完成情况</w:t>
            </w:r>
          </w:p>
        </w:tc>
      </w:tr>
      <w:tr w14:paraId="42350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1C281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0D137C">
            <w:pPr>
              <w:jc w:val="both"/>
            </w:pPr>
            <w:r>
              <w:rPr>
                <w:rFonts w:ascii="宋体" w:hAnsi="宋体" w:eastAsia="宋体"/>
                <w:sz w:val="16"/>
              </w:rPr>
              <w:t>1.进行公共文化媒体服务建设，支付购置2020年高清化融媒体设备费用，提升服务设施，建设融媒体调度中心和综合办公场所等，更好地发展文化传媒事业。2.切实保障偏远地区农牧民听好广播、看好电视，通过项目的实施</w:t>
            </w:r>
            <w:r>
              <w:rPr>
                <w:rFonts w:hint="eastAsia" w:ascii="宋体" w:hAnsi="宋体"/>
                <w:sz w:val="16"/>
                <w:lang w:eastAsia="zh-CN"/>
              </w:rPr>
              <w:t>可以</w:t>
            </w:r>
            <w:r>
              <w:rPr>
                <w:rFonts w:ascii="宋体" w:hAnsi="宋体" w:eastAsia="宋体"/>
                <w:sz w:val="16"/>
              </w:rPr>
              <w:t>进一步巩固中央广播电视节目无线覆盖成果，进一步提升广播电视公共服务水平和质量。3.实现</w:t>
            </w:r>
            <w:r>
              <w:rPr>
                <w:rFonts w:hint="eastAsia" w:ascii="宋体" w:hAnsi="宋体"/>
                <w:sz w:val="16"/>
                <w:lang w:eastAsia="zh-CN"/>
              </w:rPr>
              <w:t>各</w:t>
            </w:r>
            <w:r>
              <w:rPr>
                <w:rFonts w:ascii="宋体" w:hAnsi="宋体" w:eastAsia="宋体"/>
                <w:sz w:val="16"/>
              </w:rPr>
              <w:t>发射台站按规定完整转播好中央广播电视节目，做到“满功率、满调幅度、满时间”安全播出。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09528F7">
            <w:pPr>
              <w:jc w:val="both"/>
            </w:pPr>
            <w:r>
              <w:rPr>
                <w:rFonts w:ascii="宋体" w:hAnsi="宋体" w:eastAsia="宋体"/>
                <w:sz w:val="16"/>
              </w:rPr>
              <w:t>1.支付购置2020年高清化融媒体设备费用，提升服务设施，更好地发展文化传媒事业。2.维护发射机3部，做好每周一检修工作，切实保障农牧民听好广播、看好电视，提升服务水平。3.及时转播好中央广播电视节目，做到“满功率、满调幅度、满时间”安全播出，</w:t>
            </w:r>
            <w:r>
              <w:rPr>
                <w:rFonts w:hint="eastAsia" w:ascii="宋体" w:hAnsi="宋体"/>
                <w:sz w:val="16"/>
                <w:lang w:eastAsia="zh-CN"/>
              </w:rPr>
              <w:t>做好</w:t>
            </w:r>
            <w:r>
              <w:rPr>
                <w:rFonts w:ascii="宋体" w:hAnsi="宋体" w:eastAsia="宋体"/>
                <w:sz w:val="16"/>
              </w:rPr>
              <w:t>巡检工作。</w:t>
            </w:r>
          </w:p>
        </w:tc>
      </w:tr>
      <w:tr w14:paraId="779F84C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89D37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1445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9DA9F">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4255D">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22356F">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8C763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B3F141">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5285D6">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8DFC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DDF017">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D9A220">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16831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7585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B5AA9C">
            <w:pPr>
              <w:jc w:val="center"/>
            </w:pPr>
            <w:r>
              <w:rPr>
                <w:rFonts w:ascii="宋体" w:hAnsi="宋体" w:eastAsia="宋体"/>
                <w:sz w:val="16"/>
              </w:rPr>
              <w:t>偏差原因分析及改进措施</w:t>
            </w:r>
          </w:p>
        </w:tc>
      </w:tr>
      <w:tr w14:paraId="3151FDA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F515AA">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1138C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D48A5">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D46514">
            <w:pPr>
              <w:jc w:val="center"/>
            </w:pPr>
            <w:r>
              <w:rPr>
                <w:rFonts w:ascii="宋体" w:hAnsi="宋体" w:eastAsia="宋体"/>
                <w:sz w:val="16"/>
              </w:rPr>
              <w:t>发射机维护数量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C3FDF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F5412C">
            <w:pPr>
              <w:jc w:val="center"/>
            </w:pPr>
            <w:r>
              <w:rPr>
                <w:rFonts w:ascii="宋体" w:hAnsi="宋体" w:eastAsia="宋体"/>
                <w:sz w:val="16"/>
              </w:rPr>
              <w:t>=3部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48CFDC">
            <w:pPr>
              <w:jc w:val="center"/>
            </w:pPr>
            <w:r>
              <w:rPr>
                <w:rFonts w:ascii="宋体" w:hAnsi="宋体" w:eastAsia="宋体"/>
                <w:sz w:val="16"/>
              </w:rPr>
              <w:t>3部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E446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FD5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F86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ECF02">
            <w:pPr>
              <w:jc w:val="center"/>
            </w:pPr>
            <w:r>
              <w:rPr>
                <w:rFonts w:ascii="宋体" w:hAnsi="宋体" w:eastAsia="宋体"/>
                <w:sz w:val="16"/>
              </w:rPr>
              <w:t>3部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A9C8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93EA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FD7EDA">
            <w:pPr>
              <w:jc w:val="center"/>
            </w:pPr>
          </w:p>
        </w:tc>
      </w:tr>
      <w:tr w14:paraId="275B62C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421E6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1AAB79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C6B4D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DF318">
            <w:pPr>
              <w:jc w:val="center"/>
            </w:pPr>
            <w:r>
              <w:rPr>
                <w:rFonts w:ascii="宋体" w:hAnsi="宋体" w:eastAsia="宋体"/>
                <w:sz w:val="16"/>
              </w:rPr>
              <w:t>无线覆盖免费收听自治区广播节目数量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1B18C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AAA2C">
            <w:pPr>
              <w:jc w:val="center"/>
            </w:pPr>
            <w:r>
              <w:rPr>
                <w:rFonts w:ascii="宋体" w:hAnsi="宋体" w:eastAsia="宋体"/>
                <w:sz w:val="16"/>
              </w:rPr>
              <w:t>&gt;=2套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9EDCF5">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41208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429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2B3E5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03C8F">
            <w:pPr>
              <w:jc w:val="center"/>
            </w:pPr>
            <w:r>
              <w:rPr>
                <w:rFonts w:ascii="宋体" w:hAnsi="宋体" w:eastAsia="宋体"/>
                <w:sz w:val="16"/>
              </w:rPr>
              <w:t>2套</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F615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E95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15A5A">
            <w:pPr>
              <w:jc w:val="center"/>
            </w:pPr>
          </w:p>
        </w:tc>
      </w:tr>
      <w:tr w14:paraId="7D397C0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F319C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1EBD7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DC892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07E76E">
            <w:pPr>
              <w:jc w:val="center"/>
            </w:pPr>
            <w:r>
              <w:rPr>
                <w:rFonts w:ascii="宋体" w:hAnsi="宋体" w:eastAsia="宋体"/>
                <w:sz w:val="16"/>
              </w:rPr>
              <w:t>发射机“三满”播出率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67ED2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BE875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8D6B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E4CD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E30F0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04C24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77C5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8F478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32EF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17D23">
            <w:pPr>
              <w:jc w:val="center"/>
            </w:pPr>
          </w:p>
        </w:tc>
      </w:tr>
      <w:tr w14:paraId="43CA58D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FF9D7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82E56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917FDB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7482B">
            <w:pPr>
              <w:jc w:val="center"/>
            </w:pPr>
            <w:r>
              <w:rPr>
                <w:rFonts w:ascii="宋体" w:hAnsi="宋体" w:eastAsia="宋体"/>
                <w:sz w:val="16"/>
              </w:rPr>
              <w:t>发射机及附属设备设施完好率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577DA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5840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744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83F99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ACDC8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F9ED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C70B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7AC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B7021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6B72B1">
            <w:pPr>
              <w:jc w:val="center"/>
            </w:pPr>
          </w:p>
        </w:tc>
      </w:tr>
      <w:tr w14:paraId="0D38100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E8CCF4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04F20"/>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D70E1D">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CD3CFA">
            <w:pPr>
              <w:jc w:val="center"/>
            </w:pPr>
            <w:r>
              <w:rPr>
                <w:rFonts w:ascii="宋体" w:hAnsi="宋体" w:eastAsia="宋体"/>
                <w:sz w:val="16"/>
              </w:rPr>
              <w:t>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FECB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56CA5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20727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016C7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08B067">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80AE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C6DC7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35113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3EA0B">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09A7DC">
            <w:pPr>
              <w:jc w:val="center"/>
            </w:pPr>
          </w:p>
        </w:tc>
      </w:tr>
      <w:tr w14:paraId="62F5D6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F985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3CFC5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DB481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39B118">
            <w:pPr>
              <w:jc w:val="center"/>
            </w:pPr>
            <w:r>
              <w:rPr>
                <w:rFonts w:ascii="宋体" w:hAnsi="宋体" w:eastAsia="宋体"/>
                <w:sz w:val="16"/>
              </w:rPr>
              <w:t>发射机维护按时完成率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9CF5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31B93">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7AB826">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469F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73F0E">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80C69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21274C">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C943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EF2AC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7B4306">
            <w:pPr>
              <w:jc w:val="center"/>
            </w:pPr>
          </w:p>
        </w:tc>
      </w:tr>
      <w:tr w14:paraId="5150CF4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2C2D6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2BE18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732F68">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D54A4C">
            <w:pPr>
              <w:jc w:val="center"/>
            </w:pPr>
            <w:r>
              <w:rPr>
                <w:rFonts w:ascii="宋体" w:hAnsi="宋体" w:eastAsia="宋体"/>
                <w:sz w:val="16"/>
              </w:rPr>
              <w:t>年度维护成本增长率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398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E7C2AC">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A48EA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FABB5E">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4A9A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9A93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F747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489B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7C8DB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B1FD35">
            <w:pPr>
              <w:jc w:val="center"/>
            </w:pPr>
          </w:p>
        </w:tc>
      </w:tr>
      <w:tr w14:paraId="235824C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2BB4F9"/>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7462A3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3E6D2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D094C">
            <w:pPr>
              <w:jc w:val="center"/>
            </w:pPr>
            <w:r>
              <w:rPr>
                <w:rFonts w:ascii="宋体" w:hAnsi="宋体" w:eastAsia="宋体"/>
                <w:sz w:val="16"/>
              </w:rPr>
              <w:t>年度维修费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19C70D">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670E6C">
            <w:pPr>
              <w:jc w:val="center"/>
            </w:pPr>
            <w:r>
              <w:rPr>
                <w:rFonts w:ascii="宋体" w:hAnsi="宋体" w:eastAsia="宋体"/>
                <w:sz w:val="16"/>
              </w:rPr>
              <w:t>&lt;=31.83万元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B3FF35">
            <w:pPr>
              <w:jc w:val="center"/>
            </w:pPr>
            <w:r>
              <w:rPr>
                <w:rFonts w:ascii="宋体" w:hAnsi="宋体" w:eastAsia="宋体"/>
                <w:sz w:val="16"/>
              </w:rPr>
              <w:t>33.33万元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70E7A4">
            <w:pPr>
              <w:jc w:val="center"/>
            </w:pPr>
            <w:r>
              <w:rPr>
                <w:rFonts w:ascii="宋体" w:hAnsi="宋体" w:eastAsia="宋体"/>
                <w:sz w:val="16"/>
              </w:rPr>
              <w:t>104.71%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35EC3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B40DF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B98C84">
            <w:pPr>
              <w:jc w:val="center"/>
            </w:pPr>
            <w:r>
              <w:rPr>
                <w:rFonts w:ascii="宋体" w:hAnsi="宋体" w:eastAsia="宋体"/>
                <w:sz w:val="16"/>
              </w:rPr>
              <w:t>34.73万元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B745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F57B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EED30E">
            <w:pPr>
              <w:jc w:val="center"/>
            </w:pPr>
            <w:r>
              <w:rPr>
                <w:rFonts w:ascii="宋体" w:hAnsi="宋体" w:eastAsia="宋体"/>
                <w:sz w:val="16"/>
              </w:rPr>
              <w:t>24年我</w:t>
            </w:r>
            <w:r>
              <w:rPr>
                <w:rFonts w:hint="eastAsia" w:ascii="宋体" w:hAnsi="宋体"/>
                <w:sz w:val="16"/>
                <w:lang w:eastAsia="zh-CN"/>
              </w:rPr>
              <w:t>单位</w:t>
            </w:r>
            <w:r>
              <w:rPr>
                <w:rFonts w:ascii="宋体" w:hAnsi="宋体" w:eastAsia="宋体"/>
                <w:sz w:val="16"/>
              </w:rPr>
              <w:t>实施改频项目，该项目将对发射机进行改频。增加维修费。</w:t>
            </w:r>
          </w:p>
        </w:tc>
      </w:tr>
      <w:tr w14:paraId="712EF43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90229FF"/>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D2AA6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3E6CC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8CA46">
            <w:pPr>
              <w:jc w:val="center"/>
            </w:pPr>
            <w:r>
              <w:rPr>
                <w:rFonts w:ascii="宋体" w:hAnsi="宋体" w:eastAsia="宋体"/>
                <w:sz w:val="16"/>
              </w:rPr>
              <w:t>发射机电费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A94A94">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97A663">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17860">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A92494">
            <w:pPr>
              <w:jc w:val="center"/>
            </w:pPr>
            <w:r>
              <w:rPr>
                <w:rFonts w:ascii="宋体" w:hAnsi="宋体" w:eastAsia="宋体"/>
                <w:sz w:val="16"/>
              </w:rPr>
              <w:t>81.25%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BCA055">
            <w:pPr>
              <w:jc w:val="center"/>
            </w:pPr>
            <w:r>
              <w:rPr>
                <w:rFonts w:ascii="宋体" w:hAnsi="宋体" w:eastAsia="宋体"/>
                <w:sz w:val="16"/>
              </w:rPr>
              <w:t>4.06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A0170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16739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580F9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4F8B69">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AD6CD">
            <w:pPr>
              <w:jc w:val="center"/>
            </w:pPr>
            <w:r>
              <w:rPr>
                <w:rFonts w:ascii="宋体" w:hAnsi="宋体" w:eastAsia="宋体"/>
                <w:sz w:val="16"/>
              </w:rPr>
              <w:t>24年我</w:t>
            </w:r>
            <w:r>
              <w:rPr>
                <w:rFonts w:hint="eastAsia" w:ascii="宋体" w:hAnsi="宋体"/>
                <w:sz w:val="16"/>
                <w:lang w:eastAsia="zh-CN"/>
              </w:rPr>
              <w:t>单位</w:t>
            </w:r>
            <w:r>
              <w:rPr>
                <w:rFonts w:ascii="宋体" w:hAnsi="宋体" w:eastAsia="宋体"/>
                <w:sz w:val="16"/>
              </w:rPr>
              <w:t>实施改频项目，电费有所下降。</w:t>
            </w:r>
          </w:p>
        </w:tc>
      </w:tr>
      <w:tr w14:paraId="718BCA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FD5B2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624E0">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D8215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A4B53B">
            <w:pPr>
              <w:jc w:val="center"/>
            </w:pPr>
            <w:r>
              <w:rPr>
                <w:rFonts w:ascii="宋体" w:hAnsi="宋体" w:eastAsia="宋体"/>
                <w:sz w:val="16"/>
              </w:rPr>
              <w:t>为农村地区广播基本公共服务提供无线传输保障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68468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70C50">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FB3568">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A4A3C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A3C46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CB154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4D17">
            <w:pPr>
              <w:jc w:val="center"/>
            </w:pPr>
            <w:r>
              <w:rPr>
                <w:rFonts w:ascii="宋体" w:hAnsi="宋体" w:eastAsia="宋体"/>
                <w:sz w:val="16"/>
              </w:rPr>
              <w:t>逐步提高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A5BB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08F609">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ED590A">
            <w:pPr>
              <w:jc w:val="center"/>
            </w:pPr>
          </w:p>
        </w:tc>
      </w:tr>
      <w:tr w14:paraId="5B2E8C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9A9C4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2151B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F1645A">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3EA485">
            <w:pPr>
              <w:jc w:val="center"/>
            </w:pPr>
            <w:r>
              <w:rPr>
                <w:rFonts w:ascii="宋体" w:hAnsi="宋体" w:eastAsia="宋体"/>
                <w:sz w:val="16"/>
              </w:rPr>
              <w:t>群众满意度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DB655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A9B5C">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0F161">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4E2C25">
            <w:pPr>
              <w:jc w:val="center"/>
            </w:pPr>
            <w:r>
              <w:rPr>
                <w:rFonts w:ascii="宋体" w:hAnsi="宋体" w:eastAsia="宋体"/>
                <w:sz w:val="16"/>
              </w:rPr>
              <w:t>107.41%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4B841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8CBF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50B49">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E1CF6">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06B19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5D9F46">
            <w:pPr>
              <w:jc w:val="center"/>
            </w:pPr>
            <w:r>
              <w:rPr>
                <w:rFonts w:ascii="宋体" w:hAnsi="宋体" w:eastAsia="宋体"/>
                <w:sz w:val="16"/>
              </w:rPr>
              <w:t>2024年预测较低，2025年从严从高预测。</w:t>
            </w:r>
          </w:p>
        </w:tc>
      </w:tr>
      <w:tr w14:paraId="1ACF86A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74C692">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53E1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220A2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C8FEF4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794C02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878087">
            <w:pPr>
              <w:jc w:val="center"/>
            </w:pPr>
            <w:r>
              <w:rPr>
                <w:rFonts w:ascii="宋体" w:hAnsi="宋体" w:eastAsia="宋体"/>
                <w:sz w:val="16"/>
              </w:rPr>
              <w:t>99.06分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E597E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E2BE43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278DD2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258961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037213"/>
        </w:tc>
      </w:tr>
    </w:tbl>
    <w:p w14:paraId="30E2B02E">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96"/>
        <w:gridCol w:w="776"/>
        <w:gridCol w:w="632"/>
        <w:gridCol w:w="632"/>
        <w:gridCol w:w="632"/>
        <w:gridCol w:w="632"/>
        <w:gridCol w:w="632"/>
        <w:gridCol w:w="632"/>
      </w:tblGrid>
      <w:tr w14:paraId="3617FD73">
        <w:tblPrEx>
          <w:tblCellMar>
            <w:top w:w="0" w:type="dxa"/>
            <w:left w:w="108" w:type="dxa"/>
            <w:bottom w:w="0" w:type="dxa"/>
            <w:right w:w="108" w:type="dxa"/>
          </w:tblCellMar>
        </w:tblPrEx>
        <w:tc>
          <w:tcPr>
            <w:tcW w:w="8848" w:type="dxa"/>
            <w:gridSpan w:val="14"/>
            <w:vAlign w:val="center"/>
          </w:tcPr>
          <w:p w14:paraId="7B093347">
            <w:pPr>
              <w:jc w:val="center"/>
            </w:pPr>
            <w:r>
              <w:rPr>
                <w:rFonts w:ascii="宋体" w:hAnsi="宋体" w:eastAsia="宋体"/>
                <w:sz w:val="24"/>
              </w:rPr>
              <w:t>项目支出绩效自评表</w:t>
            </w:r>
          </w:p>
        </w:tc>
      </w:tr>
      <w:tr w14:paraId="497B010F">
        <w:tblPrEx>
          <w:tblCellMar>
            <w:top w:w="0" w:type="dxa"/>
            <w:left w:w="108" w:type="dxa"/>
            <w:bottom w:w="0" w:type="dxa"/>
            <w:right w:w="108" w:type="dxa"/>
          </w:tblCellMar>
        </w:tblPrEx>
        <w:tc>
          <w:tcPr>
            <w:tcW w:w="8848" w:type="dxa"/>
            <w:gridSpan w:val="14"/>
            <w:vAlign w:val="center"/>
          </w:tcPr>
          <w:p w14:paraId="003B6B0A">
            <w:pPr>
              <w:jc w:val="center"/>
            </w:pPr>
            <w:r>
              <w:rPr>
                <w:rFonts w:ascii="宋体" w:hAnsi="宋体" w:eastAsia="宋体"/>
                <w:sz w:val="24"/>
              </w:rPr>
              <w:t>(2024年度)</w:t>
            </w:r>
          </w:p>
        </w:tc>
      </w:tr>
      <w:tr w14:paraId="566F9864">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814F4">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464A2BC7">
            <w:pPr>
              <w:jc w:val="center"/>
            </w:pPr>
            <w:r>
              <w:rPr>
                <w:rFonts w:ascii="宋体" w:hAnsi="宋体" w:eastAsia="宋体"/>
                <w:sz w:val="16"/>
              </w:rPr>
              <w:t>伊州财教</w:t>
            </w:r>
            <w:r>
              <w:rPr>
                <w:rFonts w:hint="eastAsia" w:ascii="宋体" w:hAnsi="宋体"/>
                <w:sz w:val="16"/>
                <w:lang w:eastAsia="zh-CN"/>
              </w:rPr>
              <w:t>〔2023〕51号</w:t>
            </w:r>
            <w:r>
              <w:rPr>
                <w:rFonts w:ascii="宋体" w:hAnsi="宋体" w:eastAsia="宋体"/>
                <w:sz w:val="16"/>
              </w:rPr>
              <w:t>自治区广播电视节目无线覆盖运行维护经费</w:t>
            </w:r>
          </w:p>
        </w:tc>
      </w:tr>
      <w:tr w14:paraId="7BEBB31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F070D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D58B0B">
            <w:pPr>
              <w:jc w:val="center"/>
            </w:pPr>
            <w:r>
              <w:rPr>
                <w:rFonts w:ascii="宋体" w:hAnsi="宋体" w:eastAsia="宋体"/>
                <w:sz w:val="16"/>
              </w:rPr>
              <w:t>特克斯县融媒体中心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82C157">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35B7EA">
            <w:pPr>
              <w:jc w:val="center"/>
            </w:pPr>
            <w:r>
              <w:rPr>
                <w:rFonts w:ascii="宋体" w:hAnsi="宋体" w:eastAsia="宋体"/>
                <w:sz w:val="16"/>
              </w:rPr>
              <w:t>特克斯县融媒体中心</w:t>
            </w:r>
          </w:p>
        </w:tc>
      </w:tr>
      <w:tr w14:paraId="775A86F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1BA06E">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3F4F2B">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4A9BB">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A7717B">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62E74">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7D1CDA">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F21A52">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369FD2">
            <w:pPr>
              <w:jc w:val="center"/>
            </w:pPr>
            <w:r>
              <w:rPr>
                <w:rFonts w:ascii="宋体" w:hAnsi="宋体" w:eastAsia="宋体"/>
                <w:sz w:val="16"/>
              </w:rPr>
              <w:t>得分</w:t>
            </w:r>
          </w:p>
        </w:tc>
      </w:tr>
      <w:tr w14:paraId="60A59D1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F8EF3A"/>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E0F42C">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C0EC02">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1F71680">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0A427">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9323DA">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EB7051">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738EE0">
            <w:pPr>
              <w:jc w:val="center"/>
            </w:pPr>
            <w:r>
              <w:rPr>
                <w:rFonts w:ascii="宋体" w:hAnsi="宋体" w:eastAsia="宋体"/>
                <w:sz w:val="16"/>
              </w:rPr>
              <w:t>10.00</w:t>
            </w:r>
          </w:p>
        </w:tc>
      </w:tr>
      <w:tr w14:paraId="3A83BAD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F27884E"/>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D3192">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4F4340">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EAA1AC">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BDBFB6">
            <w:pPr>
              <w:jc w:val="center"/>
            </w:pPr>
            <w:r>
              <w:rPr>
                <w:rFonts w:ascii="宋体" w:hAnsi="宋体" w:eastAsia="宋体"/>
                <w:sz w:val="16"/>
              </w:rPr>
              <w:t>38.00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2CAEDC">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93D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2D87A7">
            <w:pPr>
              <w:jc w:val="center"/>
            </w:pPr>
            <w:r>
              <w:rPr>
                <w:rFonts w:ascii="宋体" w:hAnsi="宋体" w:eastAsia="宋体"/>
                <w:sz w:val="16"/>
              </w:rPr>
              <w:t>—</w:t>
            </w:r>
          </w:p>
        </w:tc>
      </w:tr>
      <w:tr w14:paraId="5C9E0EE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7C3FC6"/>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93DCC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174E8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935A5D">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E8077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99B70F">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CF8A2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E5952D">
            <w:pPr>
              <w:jc w:val="center"/>
            </w:pPr>
            <w:r>
              <w:rPr>
                <w:rFonts w:ascii="宋体" w:hAnsi="宋体" w:eastAsia="宋体"/>
                <w:sz w:val="16"/>
              </w:rPr>
              <w:t>—</w:t>
            </w:r>
          </w:p>
        </w:tc>
      </w:tr>
      <w:tr w14:paraId="181AA862">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4EEEDB">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94DE131">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1BDF495C">
            <w:pPr>
              <w:jc w:val="center"/>
            </w:pPr>
            <w:r>
              <w:rPr>
                <w:rFonts w:ascii="宋体" w:hAnsi="宋体" w:eastAsia="宋体"/>
                <w:sz w:val="16"/>
              </w:rPr>
              <w:t>实际完成情况</w:t>
            </w:r>
          </w:p>
        </w:tc>
      </w:tr>
      <w:tr w14:paraId="2052F7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754129A"/>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CA6A4FC">
            <w:pPr>
              <w:jc w:val="both"/>
            </w:pPr>
            <w:r>
              <w:rPr>
                <w:rFonts w:ascii="宋体" w:hAnsi="宋体" w:eastAsia="宋体"/>
                <w:sz w:val="16"/>
              </w:rPr>
              <w:t>1.保障偏远地区农牧民听好广播、看好电视的重要举措；2.进一步提升广播电视公共服务水平和质量。3.实现发射台站按规定完整转播好中央广播电视节目，做到“满功率、满调幅度、满时间”安全播出。</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28AB2950">
            <w:pPr>
              <w:jc w:val="both"/>
            </w:pPr>
            <w:r>
              <w:rPr>
                <w:rFonts w:ascii="宋体" w:hAnsi="宋体" w:eastAsia="宋体"/>
                <w:sz w:val="16"/>
              </w:rPr>
              <w:t>1.每周一次检修工作按时完成，保障了5部发射机的正常运转；2.实施24小时人员不离岗值守工作，保障节目按时播出及转播。3.实现发射台站按规定完整转播好自治区广播电视节目，做到“满功率、满调幅度、满时间”安全播出。</w:t>
            </w:r>
          </w:p>
        </w:tc>
      </w:tr>
      <w:tr w14:paraId="7B6F0A4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00ECF58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DE640">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625FC">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23581B">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D660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26744">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11069C">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830ADC">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B14E8">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297333">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A460DE">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5A6FB">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026F53">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39A660">
            <w:pPr>
              <w:jc w:val="center"/>
            </w:pPr>
            <w:r>
              <w:rPr>
                <w:rFonts w:ascii="宋体" w:hAnsi="宋体" w:eastAsia="宋体"/>
                <w:sz w:val="16"/>
              </w:rPr>
              <w:t>偏差原因分析及改进措施</w:t>
            </w:r>
          </w:p>
        </w:tc>
      </w:tr>
      <w:tr w14:paraId="57D08B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A1F805">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0A0F0">
            <w:pPr>
              <w:jc w:val="center"/>
            </w:pPr>
            <w:r>
              <w:rPr>
                <w:rFonts w:ascii="宋体" w:hAnsi="宋体" w:eastAsia="宋体"/>
                <w:sz w:val="16"/>
              </w:rPr>
              <w:t>产出指标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98DED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B4A3E">
            <w:pPr>
              <w:jc w:val="center"/>
            </w:pPr>
            <w:r>
              <w:rPr>
                <w:rFonts w:ascii="宋体" w:hAnsi="宋体" w:eastAsia="宋体"/>
                <w:sz w:val="16"/>
              </w:rPr>
              <w:t>模拟调频广播发射机维护数量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3A2B4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6FF7ED">
            <w:pPr>
              <w:jc w:val="center"/>
            </w:pPr>
            <w:r>
              <w:rPr>
                <w:rFonts w:ascii="宋体" w:hAnsi="宋体" w:eastAsia="宋体"/>
                <w:sz w:val="16"/>
              </w:rPr>
              <w:t>=5部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69EEAD">
            <w:pPr>
              <w:jc w:val="center"/>
            </w:pPr>
            <w:r>
              <w:rPr>
                <w:rFonts w:ascii="宋体" w:hAnsi="宋体" w:eastAsia="宋体"/>
                <w:sz w:val="16"/>
              </w:rPr>
              <w:t>5部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33E9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50EE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1B5C7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1FCD3">
            <w:pPr>
              <w:jc w:val="center"/>
            </w:pPr>
            <w:r>
              <w:rPr>
                <w:rFonts w:ascii="宋体" w:hAnsi="宋体" w:eastAsia="宋体"/>
                <w:sz w:val="16"/>
              </w:rPr>
              <w:t>3部</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98C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3FDB8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72D5C">
            <w:pPr>
              <w:jc w:val="center"/>
            </w:pPr>
          </w:p>
        </w:tc>
      </w:tr>
      <w:tr w14:paraId="5751DD4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E3479E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5D96F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D762B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47C3">
            <w:pPr>
              <w:jc w:val="center"/>
            </w:pPr>
            <w:r>
              <w:rPr>
                <w:rFonts w:ascii="宋体" w:hAnsi="宋体" w:eastAsia="宋体"/>
                <w:sz w:val="16"/>
              </w:rPr>
              <w:t>模拟发射机“三满”播出率（%）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A39C4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CA640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AB22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318B3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750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4C4FF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F2663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4E522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C970D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CA2E6">
            <w:pPr>
              <w:jc w:val="center"/>
            </w:pPr>
          </w:p>
        </w:tc>
      </w:tr>
      <w:tr w14:paraId="293BA6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0C13DC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14E2BF4"/>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49D4C2B">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A91849">
            <w:pPr>
              <w:jc w:val="center"/>
            </w:pPr>
            <w:r>
              <w:rPr>
                <w:rFonts w:ascii="宋体" w:hAnsi="宋体" w:eastAsia="宋体"/>
                <w:sz w:val="16"/>
              </w:rPr>
              <w:t>转移支付资金到位率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1F53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D635D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E15F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EFC5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F1B3F3">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2EAC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468CD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BB1C4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00A13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0A3BA">
            <w:pPr>
              <w:jc w:val="center"/>
            </w:pPr>
          </w:p>
        </w:tc>
      </w:tr>
      <w:tr w14:paraId="44D7636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68144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2F8F0A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380E21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84AB23">
            <w:pPr>
              <w:jc w:val="center"/>
            </w:pPr>
            <w:r>
              <w:rPr>
                <w:rFonts w:ascii="宋体" w:hAnsi="宋体" w:eastAsia="宋体"/>
                <w:sz w:val="16"/>
              </w:rPr>
              <w:t>自治区模拟广播节目播出任务完成率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8B1B5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12B4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725F4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B4C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47D40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AA08C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43D96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FF670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89B30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E558B">
            <w:pPr>
              <w:jc w:val="center"/>
            </w:pPr>
          </w:p>
        </w:tc>
      </w:tr>
      <w:tr w14:paraId="257B177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D0477EB"/>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F7057">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586247">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75DB9C">
            <w:pPr>
              <w:jc w:val="center"/>
            </w:pPr>
            <w:r>
              <w:rPr>
                <w:rFonts w:ascii="宋体" w:hAnsi="宋体" w:eastAsia="宋体"/>
                <w:sz w:val="16"/>
              </w:rPr>
              <w:t>年度维护成本增长率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FACB1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600515">
            <w:pPr>
              <w:jc w:val="center"/>
            </w:pPr>
            <w:r>
              <w:rPr>
                <w:rFonts w:ascii="宋体" w:hAnsi="宋体" w:eastAsia="宋体"/>
                <w:sz w:val="16"/>
              </w:rPr>
              <w:t>&lt;=5%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57ACD6">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8C72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D045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261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6D84A9">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15380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EBB0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FF3577">
            <w:pPr>
              <w:jc w:val="center"/>
            </w:pPr>
          </w:p>
        </w:tc>
      </w:tr>
      <w:tr w14:paraId="6FDB9C8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AE9607"/>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DAD43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17F103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96CCE3">
            <w:pPr>
              <w:jc w:val="center"/>
            </w:pPr>
            <w:r>
              <w:rPr>
                <w:rFonts w:ascii="宋体" w:hAnsi="宋体" w:eastAsia="宋体"/>
                <w:sz w:val="16"/>
              </w:rPr>
              <w:t>运维资金</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CF1CA5">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DC38D9">
            <w:pPr>
              <w:jc w:val="center"/>
            </w:pPr>
            <w:r>
              <w:rPr>
                <w:rFonts w:ascii="宋体" w:hAnsi="宋体" w:eastAsia="宋体"/>
                <w:sz w:val="16"/>
              </w:rPr>
              <w:t>&lt;=30万元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45F830">
            <w:pPr>
              <w:jc w:val="center"/>
            </w:pPr>
            <w:r>
              <w:rPr>
                <w:rFonts w:ascii="宋体" w:hAnsi="宋体" w:eastAsia="宋体"/>
                <w:sz w:val="16"/>
              </w:rPr>
              <w:t>31.5万元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C09620">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5A112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DF7B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8625D">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E46F5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E56F46">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3EDCE1">
            <w:pPr>
              <w:jc w:val="center"/>
            </w:pPr>
            <w:r>
              <w:rPr>
                <w:rFonts w:ascii="宋体" w:hAnsi="宋体" w:eastAsia="宋体"/>
                <w:sz w:val="16"/>
              </w:rPr>
              <w:t>该项目实施改频项目，运维费增加。</w:t>
            </w:r>
          </w:p>
        </w:tc>
      </w:tr>
      <w:tr w14:paraId="01D810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68D2E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383A9A"/>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F9B9F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295789">
            <w:pPr>
              <w:jc w:val="center"/>
            </w:pPr>
            <w:r>
              <w:rPr>
                <w:rFonts w:ascii="宋体" w:hAnsi="宋体" w:eastAsia="宋体"/>
                <w:sz w:val="16"/>
              </w:rPr>
              <w:t>发射机电费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E2C91">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F856A3">
            <w:pPr>
              <w:jc w:val="center"/>
            </w:pPr>
            <w:r>
              <w:rPr>
                <w:rFonts w:ascii="宋体" w:hAnsi="宋体" w:eastAsia="宋体"/>
                <w:sz w:val="16"/>
              </w:rPr>
              <w:t>&lt;=8万元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54DBFC">
            <w:pPr>
              <w:jc w:val="center"/>
            </w:pPr>
            <w:r>
              <w:rPr>
                <w:rFonts w:ascii="宋体" w:hAnsi="宋体" w:eastAsia="宋体"/>
                <w:sz w:val="16"/>
              </w:rPr>
              <w:t>6.5万元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40FCF7">
            <w:pPr>
              <w:jc w:val="center"/>
            </w:pPr>
            <w:r>
              <w:rPr>
                <w:rFonts w:ascii="宋体" w:hAnsi="宋体" w:eastAsia="宋体"/>
                <w:sz w:val="16"/>
              </w:rPr>
              <w:t>81.25%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3F7E83">
            <w:pPr>
              <w:jc w:val="center"/>
            </w:pPr>
            <w:r>
              <w:rPr>
                <w:rFonts w:ascii="宋体" w:hAnsi="宋体" w:eastAsia="宋体"/>
                <w:sz w:val="16"/>
              </w:rPr>
              <w:t>4.06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F7E8DE">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215E">
            <w:pPr>
              <w:jc w:val="center"/>
            </w:pPr>
            <w:r>
              <w:rPr>
                <w:rFonts w:ascii="宋体" w:hAnsi="宋体" w:eastAsia="宋体"/>
                <w:sz w:val="16"/>
              </w:rPr>
              <w:t>5万元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7D83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7C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2B43BE">
            <w:pPr>
              <w:jc w:val="center"/>
            </w:pPr>
            <w:r>
              <w:rPr>
                <w:rFonts w:ascii="宋体" w:hAnsi="宋体" w:eastAsia="宋体"/>
                <w:sz w:val="16"/>
              </w:rPr>
              <w:t>实施改频费用，电费节约。</w:t>
            </w:r>
          </w:p>
        </w:tc>
      </w:tr>
      <w:tr w14:paraId="19ECD86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AFB2B1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C9C472">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A859D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43317">
            <w:pPr>
              <w:jc w:val="center"/>
            </w:pPr>
            <w:r>
              <w:rPr>
                <w:rFonts w:ascii="宋体" w:hAnsi="宋体" w:eastAsia="宋体"/>
                <w:sz w:val="16"/>
              </w:rPr>
              <w:t>广播节目综合人口覆盖率（%）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47B5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AFACE6">
            <w:pPr>
              <w:jc w:val="center"/>
            </w:pPr>
            <w:r>
              <w:rPr>
                <w:rFonts w:ascii="宋体" w:hAnsi="宋体" w:eastAsia="宋体"/>
                <w:sz w:val="16"/>
              </w:rPr>
              <w:t>&gt;=99%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D60FA">
            <w:pPr>
              <w:jc w:val="center"/>
            </w:pPr>
            <w:r>
              <w:rPr>
                <w:rFonts w:ascii="宋体" w:hAnsi="宋体" w:eastAsia="宋体"/>
                <w:sz w:val="16"/>
              </w:rPr>
              <w:t>99%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824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FB345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DEF5A3">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A801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A01EC6">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165EF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87A10">
            <w:pPr>
              <w:jc w:val="center"/>
            </w:pPr>
          </w:p>
        </w:tc>
      </w:tr>
      <w:tr w14:paraId="535040A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AE2BE8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066CD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D17E8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6AFFC5">
            <w:pPr>
              <w:jc w:val="center"/>
            </w:pPr>
            <w:r>
              <w:rPr>
                <w:rFonts w:ascii="宋体" w:hAnsi="宋体" w:eastAsia="宋体"/>
                <w:sz w:val="16"/>
              </w:rPr>
              <w:t>基本公共文化服务水平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66F01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547B0A">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54765C">
            <w:pPr>
              <w:jc w:val="center"/>
            </w:pPr>
            <w:r>
              <w:rPr>
                <w:rFonts w:ascii="宋体" w:hAnsi="宋体" w:eastAsia="宋体"/>
                <w:sz w:val="16"/>
              </w:rPr>
              <w:t>稳步提升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5B8BF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FC7B6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B05255">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3819E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BF37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9BCE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BD0342">
            <w:pPr>
              <w:jc w:val="center"/>
            </w:pPr>
          </w:p>
        </w:tc>
      </w:tr>
      <w:tr w14:paraId="3A8C3E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1B2B0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F6DD0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772EA6">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F73A3E">
            <w:pPr>
              <w:jc w:val="center"/>
            </w:pPr>
            <w:r>
              <w:rPr>
                <w:rFonts w:ascii="宋体" w:hAnsi="宋体" w:eastAsia="宋体"/>
                <w:sz w:val="16"/>
              </w:rPr>
              <w:t>群众对广播电视基本公共服务满意度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0905A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68B8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38BBC7">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4497">
            <w:pPr>
              <w:jc w:val="center"/>
            </w:pPr>
            <w:r>
              <w:rPr>
                <w:rFonts w:ascii="宋体" w:hAnsi="宋体" w:eastAsia="宋体"/>
                <w:sz w:val="16"/>
              </w:rPr>
              <w:t>101.76%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0FA8A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602EA">
            <w:pPr>
              <w:jc w:val="center"/>
            </w:pPr>
            <w:r>
              <w:rPr>
                <w:rFonts w:ascii="宋体" w:hAnsi="宋体" w:eastAsia="宋体"/>
                <w:sz w:val="16"/>
              </w:rPr>
              <w:t>历史标准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F838B8">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A25152">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48DA2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7AF2D9">
            <w:pPr>
              <w:jc w:val="center"/>
            </w:pPr>
            <w:r>
              <w:rPr>
                <w:rFonts w:ascii="宋体" w:hAnsi="宋体" w:eastAsia="宋体"/>
                <w:sz w:val="16"/>
              </w:rPr>
              <w:t>2024年预测较低，2025年从严从高。</w:t>
            </w:r>
          </w:p>
        </w:tc>
      </w:tr>
      <w:tr w14:paraId="7664901B">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FE075CA">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FB167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F46ABB"/>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DCA160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D3213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EF921">
            <w:pPr>
              <w:jc w:val="center"/>
            </w:pPr>
            <w:r>
              <w:rPr>
                <w:rFonts w:ascii="宋体" w:hAnsi="宋体" w:eastAsia="宋体"/>
                <w:sz w:val="16"/>
              </w:rPr>
              <w:t>99.06分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798174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3E474A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CEDBF7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89DA1D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40DBFB"/>
        </w:tc>
      </w:tr>
    </w:tbl>
    <w:p w14:paraId="7A2D34A6">
      <w:r>
        <w:br w:type="page"/>
      </w:r>
    </w:p>
    <w:tbl>
      <w:tblPr>
        <w:tblStyle w:val="9"/>
        <w:tblW w:w="0" w:type="auto"/>
        <w:tblInd w:w="0" w:type="dxa"/>
        <w:tblLayout w:type="autofit"/>
        <w:tblCellMar>
          <w:top w:w="0" w:type="dxa"/>
          <w:left w:w="108" w:type="dxa"/>
          <w:bottom w:w="0" w:type="dxa"/>
          <w:right w:w="108" w:type="dxa"/>
        </w:tblCellMar>
      </w:tblPr>
      <w:tblGrid>
        <w:gridCol w:w="629"/>
        <w:gridCol w:w="623"/>
        <w:gridCol w:w="623"/>
        <w:gridCol w:w="623"/>
        <w:gridCol w:w="626"/>
        <w:gridCol w:w="776"/>
        <w:gridCol w:w="629"/>
        <w:gridCol w:w="776"/>
        <w:gridCol w:w="631"/>
        <w:gridCol w:w="623"/>
        <w:gridCol w:w="623"/>
        <w:gridCol w:w="624"/>
        <w:gridCol w:w="624"/>
        <w:gridCol w:w="630"/>
      </w:tblGrid>
      <w:tr w14:paraId="315D2304">
        <w:tblPrEx>
          <w:tblCellMar>
            <w:top w:w="0" w:type="dxa"/>
            <w:left w:w="108" w:type="dxa"/>
            <w:bottom w:w="0" w:type="dxa"/>
            <w:right w:w="108" w:type="dxa"/>
          </w:tblCellMar>
        </w:tblPrEx>
        <w:tc>
          <w:tcPr>
            <w:tcW w:w="8848" w:type="dxa"/>
            <w:gridSpan w:val="14"/>
            <w:vAlign w:val="center"/>
          </w:tcPr>
          <w:p w14:paraId="625D56E3">
            <w:pPr>
              <w:jc w:val="center"/>
            </w:pPr>
            <w:r>
              <w:rPr>
                <w:rFonts w:ascii="宋体" w:hAnsi="宋体" w:eastAsia="宋体"/>
                <w:sz w:val="24"/>
              </w:rPr>
              <w:t>项目支出绩效自评表</w:t>
            </w:r>
          </w:p>
        </w:tc>
      </w:tr>
      <w:tr w14:paraId="783CA6F6">
        <w:tblPrEx>
          <w:tblCellMar>
            <w:top w:w="0" w:type="dxa"/>
            <w:left w:w="108" w:type="dxa"/>
            <w:bottom w:w="0" w:type="dxa"/>
            <w:right w:w="108" w:type="dxa"/>
          </w:tblCellMar>
        </w:tblPrEx>
        <w:tc>
          <w:tcPr>
            <w:tcW w:w="8848" w:type="dxa"/>
            <w:gridSpan w:val="14"/>
            <w:vAlign w:val="center"/>
          </w:tcPr>
          <w:p w14:paraId="5013E555">
            <w:pPr>
              <w:jc w:val="center"/>
            </w:pPr>
            <w:r>
              <w:rPr>
                <w:rFonts w:ascii="宋体" w:hAnsi="宋体" w:eastAsia="宋体"/>
                <w:sz w:val="24"/>
              </w:rPr>
              <w:t>(2024年度)</w:t>
            </w:r>
          </w:p>
        </w:tc>
      </w:tr>
      <w:tr w14:paraId="25792076">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80AEE0">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6D523DF5">
            <w:pPr>
              <w:jc w:val="center"/>
            </w:pPr>
            <w:r>
              <w:rPr>
                <w:rFonts w:ascii="宋体" w:hAnsi="宋体" w:eastAsia="宋体"/>
                <w:sz w:val="16"/>
              </w:rPr>
              <w:t>特克斯县全媒体快速移动传播项目</w:t>
            </w:r>
          </w:p>
        </w:tc>
      </w:tr>
      <w:tr w14:paraId="41C22DE9">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113BCE">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A11F92C">
            <w:pPr>
              <w:jc w:val="center"/>
            </w:pPr>
            <w:r>
              <w:rPr>
                <w:rFonts w:ascii="宋体" w:hAnsi="宋体" w:eastAsia="宋体"/>
                <w:sz w:val="16"/>
              </w:rPr>
              <w:t>特克斯县融媒体中心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CD9A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627268">
            <w:pPr>
              <w:jc w:val="center"/>
            </w:pPr>
            <w:r>
              <w:rPr>
                <w:rFonts w:ascii="宋体" w:hAnsi="宋体" w:eastAsia="宋体"/>
                <w:sz w:val="16"/>
              </w:rPr>
              <w:t>特克斯县融媒体中心</w:t>
            </w:r>
          </w:p>
        </w:tc>
      </w:tr>
      <w:tr w14:paraId="64B44D8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07B58">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8BA09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789B03C">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EDAC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F286C">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0F257B">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4ED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EE664">
            <w:pPr>
              <w:jc w:val="center"/>
            </w:pPr>
            <w:r>
              <w:rPr>
                <w:rFonts w:ascii="宋体" w:hAnsi="宋体" w:eastAsia="宋体"/>
                <w:sz w:val="16"/>
              </w:rPr>
              <w:t>得分</w:t>
            </w:r>
          </w:p>
        </w:tc>
      </w:tr>
      <w:tr w14:paraId="3717FE2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2C2C1D0"/>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B596FB">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27886D">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F7E2A1">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EDBF3C">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05D74">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E81B4">
            <w:pPr>
              <w:jc w:val="center"/>
            </w:pPr>
            <w:r>
              <w:rPr>
                <w:rFonts w:ascii="宋体" w:hAnsi="宋体" w:eastAsia="宋体"/>
                <w:sz w:val="16"/>
              </w:rPr>
              <w:t>60.00%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39B324">
            <w:pPr>
              <w:jc w:val="center"/>
            </w:pPr>
            <w:r>
              <w:rPr>
                <w:rFonts w:ascii="宋体" w:hAnsi="宋体" w:eastAsia="宋体"/>
                <w:sz w:val="16"/>
              </w:rPr>
              <w:t>0.00</w:t>
            </w:r>
          </w:p>
        </w:tc>
      </w:tr>
      <w:tr w14:paraId="18A153D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C4998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7976DE">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07EA38">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3DE21B">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E9E1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0DBEF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0CD966">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DCE0D">
            <w:pPr>
              <w:jc w:val="center"/>
            </w:pPr>
            <w:r>
              <w:rPr>
                <w:rFonts w:ascii="宋体" w:hAnsi="宋体" w:eastAsia="宋体"/>
                <w:sz w:val="16"/>
              </w:rPr>
              <w:t>—</w:t>
            </w:r>
          </w:p>
        </w:tc>
      </w:tr>
      <w:tr w14:paraId="36AC20D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595EC9C"/>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CBB86F">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C73366">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BEC635">
            <w:pPr>
              <w:jc w:val="center"/>
            </w:pPr>
            <w:r>
              <w:rPr>
                <w:rFonts w:ascii="宋体" w:hAnsi="宋体" w:eastAsia="宋体"/>
                <w:sz w:val="16"/>
              </w:rPr>
              <w:t>100.00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8827A7">
            <w:pPr>
              <w:jc w:val="center"/>
            </w:pPr>
            <w:r>
              <w:rPr>
                <w:rFonts w:ascii="宋体" w:hAnsi="宋体" w:eastAsia="宋体"/>
                <w:sz w:val="16"/>
              </w:rPr>
              <w:t>60.00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1083A5">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2349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15658F">
            <w:pPr>
              <w:jc w:val="center"/>
            </w:pPr>
            <w:r>
              <w:rPr>
                <w:rFonts w:ascii="宋体" w:hAnsi="宋体" w:eastAsia="宋体"/>
                <w:sz w:val="16"/>
              </w:rPr>
              <w:t>—</w:t>
            </w:r>
          </w:p>
        </w:tc>
      </w:tr>
      <w:tr w14:paraId="19F1110E">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1AE3F1">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6550F64">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2AFE4C">
            <w:pPr>
              <w:jc w:val="center"/>
            </w:pPr>
            <w:r>
              <w:rPr>
                <w:rFonts w:ascii="宋体" w:hAnsi="宋体" w:eastAsia="宋体"/>
                <w:sz w:val="16"/>
              </w:rPr>
              <w:t>实际完成情况</w:t>
            </w:r>
          </w:p>
        </w:tc>
      </w:tr>
      <w:tr w14:paraId="7FB91B7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1819D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3722E058">
            <w:pPr>
              <w:jc w:val="both"/>
            </w:pPr>
            <w:r>
              <w:rPr>
                <w:rFonts w:ascii="宋体" w:hAnsi="宋体" w:eastAsia="宋体"/>
                <w:sz w:val="16"/>
              </w:rPr>
              <w:t>1.进行公共文化媒体服务；2.购置高清设备，提升服务质量；3.更</w:t>
            </w:r>
            <w:r>
              <w:rPr>
                <w:rFonts w:hint="eastAsia" w:ascii="宋体" w:hAnsi="宋体"/>
                <w:sz w:val="16"/>
                <w:lang w:eastAsia="zh-CN"/>
              </w:rPr>
              <w:t>好地</w:t>
            </w:r>
            <w:r>
              <w:rPr>
                <w:rFonts w:ascii="宋体" w:hAnsi="宋体" w:eastAsia="宋体"/>
                <w:sz w:val="16"/>
              </w:rPr>
              <w:t>发展文化传媒事业。</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148CB8E">
            <w:pPr>
              <w:jc w:val="both"/>
            </w:pPr>
            <w:r>
              <w:rPr>
                <w:rFonts w:ascii="宋体" w:hAnsi="宋体" w:eastAsia="宋体"/>
                <w:sz w:val="16"/>
              </w:rPr>
              <w:t>1.购置高清设备一套以及特种专业技术用车一辆；2.开展直播，</w:t>
            </w:r>
            <w:r>
              <w:rPr>
                <w:rFonts w:hint="eastAsia" w:ascii="宋体" w:hAnsi="宋体"/>
                <w:sz w:val="16"/>
                <w:lang w:eastAsia="zh-CN"/>
              </w:rPr>
              <w:t>更好地</w:t>
            </w:r>
            <w:r>
              <w:rPr>
                <w:rFonts w:ascii="宋体" w:hAnsi="宋体" w:eastAsia="宋体"/>
                <w:sz w:val="16"/>
              </w:rPr>
              <w:t>进行公共文化媒体服务。</w:t>
            </w:r>
          </w:p>
        </w:tc>
      </w:tr>
      <w:tr w14:paraId="2448384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D45496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6A37B8">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CFEB37">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394A2">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F0C14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40FE0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71F8D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362D17">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82A9C">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01B99F">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6FDDC">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84B1EA">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843B6">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CA1610">
            <w:pPr>
              <w:jc w:val="center"/>
            </w:pPr>
            <w:r>
              <w:rPr>
                <w:rFonts w:ascii="宋体" w:hAnsi="宋体" w:eastAsia="宋体"/>
                <w:sz w:val="16"/>
              </w:rPr>
              <w:t>偏差原因分析及改进措施</w:t>
            </w:r>
          </w:p>
        </w:tc>
      </w:tr>
      <w:tr w14:paraId="2F59ADD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8098CF">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779EAFB">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92A726">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234BFD">
            <w:pPr>
              <w:jc w:val="center"/>
            </w:pPr>
            <w:r>
              <w:rPr>
                <w:rFonts w:ascii="宋体" w:hAnsi="宋体" w:eastAsia="宋体"/>
                <w:sz w:val="16"/>
              </w:rPr>
              <w:t>购置直播车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8A6F1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EA0096">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D9C4F5">
            <w:pPr>
              <w:jc w:val="center"/>
            </w:pPr>
            <w:r>
              <w:rPr>
                <w:rFonts w:ascii="宋体" w:hAnsi="宋体" w:eastAsia="宋体"/>
                <w:sz w:val="16"/>
              </w:rPr>
              <w:t>1辆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D579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10E60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8193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516D6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C0296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E32D7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D967C">
            <w:pPr>
              <w:jc w:val="center"/>
            </w:pPr>
          </w:p>
        </w:tc>
      </w:tr>
      <w:tr w14:paraId="3B85F76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E74971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279A0"/>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2980C7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ADE3D">
            <w:pPr>
              <w:jc w:val="center"/>
            </w:pPr>
            <w:r>
              <w:rPr>
                <w:rFonts w:ascii="宋体" w:hAnsi="宋体" w:eastAsia="宋体"/>
                <w:sz w:val="16"/>
              </w:rPr>
              <w:t>直播车视音频系统设备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A7A63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112F8">
            <w:pPr>
              <w:jc w:val="center"/>
            </w:pPr>
            <w:r>
              <w:rPr>
                <w:rFonts w:ascii="宋体" w:hAnsi="宋体" w:eastAsia="宋体"/>
                <w:sz w:val="16"/>
              </w:rPr>
              <w:t>&gt;=1批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607231">
            <w:pPr>
              <w:jc w:val="center"/>
            </w:pPr>
            <w:r>
              <w:rPr>
                <w:rFonts w:ascii="宋体" w:hAnsi="宋体" w:eastAsia="宋体"/>
                <w:sz w:val="16"/>
              </w:rPr>
              <w:t>1批</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14855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1DA74F">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79568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E62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4C6AB1">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5535A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BF7FE2">
            <w:pPr>
              <w:jc w:val="center"/>
            </w:pPr>
          </w:p>
        </w:tc>
      </w:tr>
      <w:tr w14:paraId="36A6459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5EEFF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E521A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090C42">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4FA2C8">
            <w:pPr>
              <w:jc w:val="center"/>
            </w:pPr>
            <w:r>
              <w:rPr>
                <w:rFonts w:ascii="宋体" w:hAnsi="宋体" w:eastAsia="宋体"/>
                <w:sz w:val="16"/>
              </w:rPr>
              <w:t>新媒体设备验收合格率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DF5C0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4737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3813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DAC30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1EAE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224004">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BBD77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3F71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3B0DA7">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86C54A">
            <w:pPr>
              <w:jc w:val="center"/>
            </w:pPr>
          </w:p>
        </w:tc>
      </w:tr>
      <w:tr w14:paraId="674CE57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7EAC1C8"/>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C47242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52947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AD8337">
            <w:pPr>
              <w:jc w:val="center"/>
            </w:pPr>
            <w:r>
              <w:rPr>
                <w:rFonts w:ascii="宋体" w:hAnsi="宋体" w:eastAsia="宋体"/>
                <w:sz w:val="16"/>
              </w:rPr>
              <w:t>设备购置及时率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4E0B80">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8CB28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BD42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2CE83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6F6A45">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7F4AA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BC67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8032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42FB5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4552C">
            <w:pPr>
              <w:jc w:val="center"/>
            </w:pPr>
          </w:p>
        </w:tc>
      </w:tr>
      <w:tr w14:paraId="0D4EF4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F538585"/>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E4C0EC">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E82C5">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173C6B">
            <w:pPr>
              <w:jc w:val="center"/>
            </w:pPr>
            <w:r>
              <w:rPr>
                <w:rFonts w:ascii="宋体" w:hAnsi="宋体" w:eastAsia="宋体"/>
                <w:sz w:val="16"/>
              </w:rPr>
              <w:t>购置直播车金额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E1989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009E1C">
            <w:pPr>
              <w:jc w:val="center"/>
            </w:pPr>
            <w:r>
              <w:rPr>
                <w:rFonts w:ascii="宋体" w:hAnsi="宋体" w:eastAsia="宋体"/>
                <w:sz w:val="16"/>
              </w:rPr>
              <w:t>&lt;=23.80万元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016B1">
            <w:pPr>
              <w:jc w:val="center"/>
            </w:pPr>
            <w:r>
              <w:rPr>
                <w:rFonts w:ascii="宋体" w:hAnsi="宋体" w:eastAsia="宋体"/>
                <w:sz w:val="16"/>
              </w:rPr>
              <w:t>23.8万元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C9871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33E1BE">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045F8">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9E7C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4B916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700F66">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24FC3">
            <w:pPr>
              <w:jc w:val="center"/>
            </w:pPr>
          </w:p>
        </w:tc>
      </w:tr>
      <w:tr w14:paraId="2A7599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7829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D0FB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6666CC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792279">
            <w:pPr>
              <w:jc w:val="center"/>
            </w:pPr>
            <w:r>
              <w:rPr>
                <w:rFonts w:ascii="宋体" w:hAnsi="宋体" w:eastAsia="宋体"/>
                <w:sz w:val="16"/>
              </w:rPr>
              <w:t>直播车视音频系统设备金额</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FB47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B8E23C">
            <w:pPr>
              <w:jc w:val="center"/>
            </w:pPr>
            <w:r>
              <w:rPr>
                <w:rFonts w:ascii="宋体" w:hAnsi="宋体" w:eastAsia="宋体"/>
                <w:sz w:val="16"/>
              </w:rPr>
              <w:t>&lt;=76.20万元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66D4E7">
            <w:pPr>
              <w:jc w:val="center"/>
            </w:pPr>
            <w:r>
              <w:rPr>
                <w:rFonts w:ascii="宋体" w:hAnsi="宋体" w:eastAsia="宋体"/>
                <w:sz w:val="16"/>
              </w:rPr>
              <w:t>36.2万元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6C755E">
            <w:pPr>
              <w:jc w:val="center"/>
            </w:pPr>
            <w:r>
              <w:rPr>
                <w:rFonts w:ascii="宋体" w:hAnsi="宋体" w:eastAsia="宋体"/>
                <w:sz w:val="16"/>
              </w:rPr>
              <w:t>47.51%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252608">
            <w:pPr>
              <w:jc w:val="center"/>
            </w:pPr>
            <w:r>
              <w:rPr>
                <w:rFonts w:ascii="宋体" w:hAnsi="宋体" w:eastAsia="宋体"/>
                <w:sz w:val="16"/>
              </w:rPr>
              <w:t>4.75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E2EA8F">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13FCD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815C5">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107E2">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3E2C1">
            <w:pPr>
              <w:jc w:val="center"/>
            </w:pPr>
            <w:r>
              <w:rPr>
                <w:rFonts w:ascii="宋体" w:hAnsi="宋体" w:eastAsia="宋体"/>
                <w:sz w:val="16"/>
              </w:rPr>
              <w:t>由于12月该项目实施完成，但该项目需要审计后才能支付生育费用，援疆已于</w:t>
            </w:r>
            <w:r>
              <w:rPr>
                <w:rFonts w:hint="eastAsia" w:ascii="宋体" w:hAnsi="宋体"/>
                <w:sz w:val="16"/>
                <w:lang w:val="en-US" w:eastAsia="zh-CN"/>
              </w:rPr>
              <w:t>2025</w:t>
            </w:r>
            <w:r>
              <w:rPr>
                <w:rFonts w:ascii="宋体" w:hAnsi="宋体" w:eastAsia="宋体"/>
                <w:sz w:val="16"/>
              </w:rPr>
              <w:t>年2月完成审计，3月将拨付该费用，完成支付。</w:t>
            </w:r>
          </w:p>
        </w:tc>
      </w:tr>
      <w:tr w14:paraId="2BE9B3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CFDE84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A7574D">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F8C37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238832">
            <w:pPr>
              <w:jc w:val="center"/>
            </w:pPr>
            <w:r>
              <w:rPr>
                <w:rFonts w:ascii="宋体" w:hAnsi="宋体" w:eastAsia="宋体"/>
                <w:sz w:val="16"/>
              </w:rPr>
              <w:t>提升新媒体发展速度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8BE36B">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619D31">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306986">
            <w:pPr>
              <w:jc w:val="center"/>
            </w:pPr>
            <w:r>
              <w:rPr>
                <w:rFonts w:ascii="宋体" w:hAnsi="宋体" w:eastAsia="宋体"/>
                <w:sz w:val="16"/>
              </w:rPr>
              <w:t>有效提升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8F2AB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D7C7D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C52EA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FFDE82">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13D854">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C34B2">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9E1FB2">
            <w:pPr>
              <w:jc w:val="center"/>
            </w:pPr>
          </w:p>
        </w:tc>
      </w:tr>
      <w:tr w14:paraId="1708B1C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6B97E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01268">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87F95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9DEF6E">
            <w:pPr>
              <w:jc w:val="center"/>
            </w:pPr>
            <w:r>
              <w:rPr>
                <w:rFonts w:ascii="宋体" w:hAnsi="宋体" w:eastAsia="宋体"/>
                <w:sz w:val="16"/>
              </w:rPr>
              <w:t>观众满意度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F3271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1084FD">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82576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2CF77E">
            <w:pPr>
              <w:jc w:val="center"/>
            </w:pPr>
            <w:r>
              <w:rPr>
                <w:rFonts w:ascii="宋体" w:hAnsi="宋体" w:eastAsia="宋体"/>
                <w:sz w:val="16"/>
              </w:rPr>
              <w:t>102.04%</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5F176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6CF7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DA3AA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C689B1">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64BB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1FE5D1">
            <w:pPr>
              <w:jc w:val="center"/>
            </w:pPr>
            <w:r>
              <w:rPr>
                <w:rFonts w:ascii="宋体" w:hAnsi="宋体" w:eastAsia="宋体"/>
                <w:sz w:val="16"/>
              </w:rPr>
              <w:t>2024年预测较低，2025年从严从高。</w:t>
            </w:r>
          </w:p>
        </w:tc>
      </w:tr>
      <w:tr w14:paraId="3374768E">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4AF4E58">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D4D46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69975F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663BD6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76CA28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BB3FF2">
            <w:pPr>
              <w:jc w:val="center"/>
            </w:pPr>
            <w:r>
              <w:rPr>
                <w:rFonts w:ascii="宋体" w:hAnsi="宋体" w:eastAsia="宋体"/>
                <w:sz w:val="16"/>
              </w:rPr>
              <w:t>84.75分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395CA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5FBC42"/>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412809F"/>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F791DB1"/>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EDD47E1"/>
        </w:tc>
      </w:tr>
    </w:tbl>
    <w:p w14:paraId="1171F1E2">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776"/>
        <w:gridCol w:w="632"/>
        <w:gridCol w:w="632"/>
        <w:gridCol w:w="632"/>
        <w:gridCol w:w="632"/>
        <w:gridCol w:w="632"/>
        <w:gridCol w:w="632"/>
      </w:tblGrid>
      <w:tr w14:paraId="7AB890DB">
        <w:tblPrEx>
          <w:tblCellMar>
            <w:top w:w="0" w:type="dxa"/>
            <w:left w:w="108" w:type="dxa"/>
            <w:bottom w:w="0" w:type="dxa"/>
            <w:right w:w="108" w:type="dxa"/>
          </w:tblCellMar>
        </w:tblPrEx>
        <w:tc>
          <w:tcPr>
            <w:tcW w:w="8848" w:type="dxa"/>
            <w:gridSpan w:val="14"/>
            <w:vAlign w:val="center"/>
          </w:tcPr>
          <w:p w14:paraId="004EE2A5">
            <w:pPr>
              <w:jc w:val="center"/>
            </w:pPr>
            <w:r>
              <w:rPr>
                <w:rFonts w:ascii="宋体" w:hAnsi="宋体" w:eastAsia="宋体"/>
                <w:sz w:val="24"/>
              </w:rPr>
              <w:t>项目支出绩效自评表</w:t>
            </w:r>
          </w:p>
        </w:tc>
      </w:tr>
      <w:tr w14:paraId="3A5FFACA">
        <w:tblPrEx>
          <w:tblCellMar>
            <w:top w:w="0" w:type="dxa"/>
            <w:left w:w="108" w:type="dxa"/>
            <w:bottom w:w="0" w:type="dxa"/>
            <w:right w:w="108" w:type="dxa"/>
          </w:tblCellMar>
        </w:tblPrEx>
        <w:tc>
          <w:tcPr>
            <w:tcW w:w="8848" w:type="dxa"/>
            <w:gridSpan w:val="14"/>
            <w:vAlign w:val="center"/>
          </w:tcPr>
          <w:p w14:paraId="14A80D8B">
            <w:pPr>
              <w:jc w:val="center"/>
            </w:pPr>
            <w:r>
              <w:rPr>
                <w:rFonts w:ascii="宋体" w:hAnsi="宋体" w:eastAsia="宋体"/>
                <w:sz w:val="24"/>
              </w:rPr>
              <w:t>(2024年度)</w:t>
            </w:r>
          </w:p>
        </w:tc>
      </w:tr>
      <w:tr w14:paraId="6FE7BCF7">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B7F52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558E748C">
            <w:pPr>
              <w:jc w:val="center"/>
            </w:pPr>
            <w:r>
              <w:rPr>
                <w:rFonts w:ascii="宋体" w:hAnsi="宋体" w:eastAsia="宋体"/>
                <w:sz w:val="16"/>
              </w:rPr>
              <w:t>聘用记者及高山台发射台聘用保安工资及社保（年初本级）</w:t>
            </w:r>
          </w:p>
        </w:tc>
      </w:tr>
      <w:tr w14:paraId="108323A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11708">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6DE5A8E">
            <w:pPr>
              <w:jc w:val="center"/>
            </w:pPr>
            <w:r>
              <w:rPr>
                <w:rFonts w:ascii="宋体" w:hAnsi="宋体" w:eastAsia="宋体"/>
                <w:sz w:val="16"/>
              </w:rPr>
              <w:t>特克斯县融媒体中心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8ACB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02E1643">
            <w:pPr>
              <w:jc w:val="center"/>
            </w:pPr>
            <w:r>
              <w:rPr>
                <w:rFonts w:ascii="宋体" w:hAnsi="宋体" w:eastAsia="宋体"/>
                <w:sz w:val="16"/>
              </w:rPr>
              <w:t>特克斯县融媒体中心</w:t>
            </w:r>
          </w:p>
        </w:tc>
      </w:tr>
      <w:tr w14:paraId="7AF4AC2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DAD97C">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4CE1E0">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BF976D">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FFC4DA">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CEC3C5F">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45494">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2E6AEA">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FA8581">
            <w:pPr>
              <w:jc w:val="center"/>
            </w:pPr>
            <w:r>
              <w:rPr>
                <w:rFonts w:ascii="宋体" w:hAnsi="宋体" w:eastAsia="宋体"/>
                <w:sz w:val="16"/>
              </w:rPr>
              <w:t>得分</w:t>
            </w:r>
          </w:p>
        </w:tc>
      </w:tr>
      <w:tr w14:paraId="2C6FC7E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DE9D1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C96E895">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F985B8">
            <w:pPr>
              <w:jc w:val="center"/>
            </w:pPr>
            <w:r>
              <w:rPr>
                <w:rFonts w:ascii="宋体" w:hAnsi="宋体" w:eastAsia="宋体"/>
                <w:sz w:val="16"/>
              </w:rPr>
              <w:t>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EA40E9">
            <w:pPr>
              <w:jc w:val="center"/>
            </w:pPr>
            <w:r>
              <w:rPr>
                <w:rFonts w:ascii="宋体" w:hAnsi="宋体" w:eastAsia="宋体"/>
                <w:sz w:val="16"/>
              </w:rPr>
              <w:t>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BF2E01">
            <w:pPr>
              <w:jc w:val="center"/>
            </w:pPr>
            <w:r>
              <w:rPr>
                <w:rFonts w:ascii="宋体" w:hAnsi="宋体" w:eastAsia="宋体"/>
                <w:sz w:val="16"/>
              </w:rPr>
              <w:t>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7EC7B2">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7D10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58632D">
            <w:pPr>
              <w:jc w:val="center"/>
            </w:pPr>
            <w:r>
              <w:rPr>
                <w:rFonts w:ascii="宋体" w:hAnsi="宋体" w:eastAsia="宋体"/>
                <w:sz w:val="16"/>
              </w:rPr>
              <w:t>10.00</w:t>
            </w:r>
          </w:p>
        </w:tc>
      </w:tr>
      <w:tr w14:paraId="6CE212D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3702ED"/>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08BCB1">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AFF8EA">
            <w:pPr>
              <w:jc w:val="center"/>
            </w:pPr>
            <w:r>
              <w:rPr>
                <w:rFonts w:ascii="宋体" w:hAnsi="宋体" w:eastAsia="宋体"/>
                <w:sz w:val="16"/>
              </w:rPr>
              <w:t>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72D7DC">
            <w:pPr>
              <w:jc w:val="center"/>
            </w:pPr>
            <w:r>
              <w:rPr>
                <w:rFonts w:ascii="宋体" w:hAnsi="宋体" w:eastAsia="宋体"/>
                <w:sz w:val="16"/>
              </w:rPr>
              <w:t>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199A4C">
            <w:pPr>
              <w:jc w:val="center"/>
            </w:pPr>
            <w:r>
              <w:rPr>
                <w:rFonts w:ascii="宋体" w:hAnsi="宋体" w:eastAsia="宋体"/>
                <w:sz w:val="16"/>
              </w:rPr>
              <w:t>49.20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99A76D">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DF3AB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9DEF31">
            <w:pPr>
              <w:jc w:val="center"/>
            </w:pPr>
            <w:r>
              <w:rPr>
                <w:rFonts w:ascii="宋体" w:hAnsi="宋体" w:eastAsia="宋体"/>
                <w:sz w:val="16"/>
              </w:rPr>
              <w:t>—</w:t>
            </w:r>
          </w:p>
        </w:tc>
      </w:tr>
      <w:tr w14:paraId="0D8841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55E395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783263">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09F157">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8A7ACF">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12C853">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AB284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44CAB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4B435E">
            <w:pPr>
              <w:jc w:val="center"/>
            </w:pPr>
            <w:r>
              <w:rPr>
                <w:rFonts w:ascii="宋体" w:hAnsi="宋体" w:eastAsia="宋体"/>
                <w:sz w:val="16"/>
              </w:rPr>
              <w:t>—</w:t>
            </w:r>
          </w:p>
        </w:tc>
      </w:tr>
      <w:tr w14:paraId="1D1B816C">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FDDE2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FFD425">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3F53562">
            <w:pPr>
              <w:jc w:val="center"/>
            </w:pPr>
            <w:r>
              <w:rPr>
                <w:rFonts w:ascii="宋体" w:hAnsi="宋体" w:eastAsia="宋体"/>
                <w:sz w:val="16"/>
              </w:rPr>
              <w:t>实际完成情况</w:t>
            </w:r>
          </w:p>
        </w:tc>
      </w:tr>
      <w:tr w14:paraId="536CD3F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6C417C"/>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6E65CB5">
            <w:pPr>
              <w:jc w:val="both"/>
            </w:pPr>
            <w:r>
              <w:rPr>
                <w:rFonts w:ascii="宋体" w:hAnsi="宋体" w:eastAsia="宋体"/>
                <w:sz w:val="16"/>
              </w:rPr>
              <w:t>保障12名聘用人员工资，全年发放12次。加强重要保障期和特殊时期的安全播出工作，并定期开展安全播出巡查，及时排除故障隐患，做好备播工作。</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5649A05C">
            <w:pPr>
              <w:jc w:val="both"/>
            </w:pPr>
            <w:r>
              <w:rPr>
                <w:rFonts w:ascii="宋体" w:hAnsi="宋体" w:eastAsia="宋体"/>
                <w:sz w:val="16"/>
              </w:rPr>
              <w:t>我</w:t>
            </w:r>
            <w:r>
              <w:rPr>
                <w:rFonts w:hint="eastAsia" w:ascii="宋体" w:hAnsi="宋体"/>
                <w:sz w:val="16"/>
                <w:lang w:eastAsia="zh-CN"/>
              </w:rPr>
              <w:t>单位</w:t>
            </w:r>
            <w:r>
              <w:rPr>
                <w:rFonts w:ascii="宋体" w:hAnsi="宋体" w:eastAsia="宋体"/>
                <w:sz w:val="16"/>
              </w:rPr>
              <w:t>聘用记者及高山台发射台保安及记者12名，作为充实加强融媒体新闻采编力量，加强安全播出工作，进一步提高宣传报道水平和保障安全播出，更好地服务我县工作的重要保障。</w:t>
            </w:r>
          </w:p>
        </w:tc>
      </w:tr>
      <w:tr w14:paraId="3E0AA12D">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5F376A8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285C84">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E2860E">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602029">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204364">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B861BF">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C9E63">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FED72">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4A8AB1">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2F1988">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7F95">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899C74">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A224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718321">
            <w:pPr>
              <w:jc w:val="center"/>
            </w:pPr>
            <w:r>
              <w:rPr>
                <w:rFonts w:ascii="宋体" w:hAnsi="宋体" w:eastAsia="宋体"/>
                <w:sz w:val="16"/>
              </w:rPr>
              <w:t>偏差原因分析及改进措施</w:t>
            </w:r>
          </w:p>
        </w:tc>
      </w:tr>
      <w:tr w14:paraId="4773406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683257">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066433">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A616E1">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ACDDD4">
            <w:pPr>
              <w:jc w:val="center"/>
            </w:pPr>
            <w:r>
              <w:rPr>
                <w:rFonts w:ascii="宋体" w:hAnsi="宋体" w:eastAsia="宋体"/>
                <w:sz w:val="16"/>
              </w:rPr>
              <w:t>工资发放次数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61308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DF33B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32FF85">
            <w:pPr>
              <w:jc w:val="center"/>
            </w:pPr>
            <w:r>
              <w:rPr>
                <w:rFonts w:ascii="宋体" w:hAnsi="宋体" w:eastAsia="宋体"/>
                <w:sz w:val="16"/>
              </w:rPr>
              <w:t>12次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4E9E20">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3843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3EB8BD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A7080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C081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B4EAD">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EBFDDA">
            <w:pPr>
              <w:jc w:val="center"/>
            </w:pPr>
          </w:p>
        </w:tc>
      </w:tr>
      <w:tr w14:paraId="5F6DB2B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13E66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045F21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69F21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4AD53">
            <w:pPr>
              <w:jc w:val="center"/>
            </w:pPr>
            <w:r>
              <w:rPr>
                <w:rFonts w:ascii="宋体" w:hAnsi="宋体" w:eastAsia="宋体"/>
                <w:sz w:val="16"/>
              </w:rPr>
              <w:t>记者工资发放人数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496872">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7FED1F">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88717">
            <w:pPr>
              <w:jc w:val="center"/>
            </w:pPr>
            <w:r>
              <w:rPr>
                <w:rFonts w:ascii="宋体" w:hAnsi="宋体" w:eastAsia="宋体"/>
                <w:sz w:val="16"/>
              </w:rPr>
              <w:t>10人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4E2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2FDCCA">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4AECB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0F92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44306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250DB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185751">
            <w:pPr>
              <w:jc w:val="center"/>
            </w:pPr>
          </w:p>
        </w:tc>
      </w:tr>
      <w:tr w14:paraId="11532F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A221F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EE65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DB7A79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B20D88">
            <w:pPr>
              <w:jc w:val="center"/>
            </w:pPr>
            <w:r>
              <w:rPr>
                <w:rFonts w:ascii="宋体" w:hAnsi="宋体" w:eastAsia="宋体"/>
                <w:sz w:val="16"/>
              </w:rPr>
              <w:t>保安工资发放人数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F29C2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6E068C">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30E25">
            <w:pPr>
              <w:jc w:val="center"/>
            </w:pPr>
            <w:r>
              <w:rPr>
                <w:rFonts w:ascii="宋体" w:hAnsi="宋体" w:eastAsia="宋体"/>
                <w:sz w:val="16"/>
              </w:rPr>
              <w:t>2人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BC2C4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8EFA4CB">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C0BB12">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B8D22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77EDC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CC67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2E6FED">
            <w:pPr>
              <w:jc w:val="center"/>
            </w:pPr>
          </w:p>
        </w:tc>
      </w:tr>
      <w:tr w14:paraId="2AD5764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BC050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EB69467"/>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E17169">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6711EF">
            <w:pPr>
              <w:jc w:val="center"/>
            </w:pPr>
            <w:r>
              <w:rPr>
                <w:rFonts w:ascii="宋体" w:hAnsi="宋体" w:eastAsia="宋体"/>
                <w:sz w:val="16"/>
              </w:rPr>
              <w:t>工资发放覆盖率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5C82D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7085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BFB5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F004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B6B3B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22ECE6">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B8C56B">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7F77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B535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C6275B">
            <w:pPr>
              <w:jc w:val="center"/>
            </w:pPr>
          </w:p>
        </w:tc>
      </w:tr>
      <w:tr w14:paraId="0780C80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18235B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031E97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CAC5BE">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1EB5C2">
            <w:pPr>
              <w:jc w:val="center"/>
            </w:pPr>
            <w:r>
              <w:rPr>
                <w:rFonts w:ascii="宋体" w:hAnsi="宋体" w:eastAsia="宋体"/>
                <w:sz w:val="16"/>
              </w:rPr>
              <w:t>工资发放及时率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C7766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1E807">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D80747">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B0EA1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4F1804">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7423DA">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E9309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AA155C">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B0782C">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A61740">
            <w:pPr>
              <w:jc w:val="center"/>
            </w:pPr>
          </w:p>
        </w:tc>
      </w:tr>
      <w:tr w14:paraId="6F3990F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3E790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6637E">
            <w:pPr>
              <w:jc w:val="center"/>
            </w:pPr>
            <w:r>
              <w:rPr>
                <w:rFonts w:ascii="宋体" w:hAnsi="宋体" w:eastAsia="宋体"/>
                <w:sz w:val="16"/>
              </w:rPr>
              <w:t>成本指标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6513A4">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DD18A7">
            <w:pPr>
              <w:jc w:val="center"/>
            </w:pPr>
            <w:r>
              <w:rPr>
                <w:rFonts w:ascii="宋体" w:hAnsi="宋体" w:eastAsia="宋体"/>
                <w:sz w:val="16"/>
              </w:rPr>
              <w:t>每次发放记者工资资金数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E062A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18B2C5">
            <w:pPr>
              <w:jc w:val="center"/>
            </w:pPr>
            <w:r>
              <w:rPr>
                <w:rFonts w:ascii="宋体" w:hAnsi="宋体" w:eastAsia="宋体"/>
                <w:sz w:val="16"/>
              </w:rPr>
              <w:t>&lt;=3.5万元/月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6BC4A2">
            <w:pPr>
              <w:jc w:val="center"/>
            </w:pPr>
            <w:r>
              <w:rPr>
                <w:rFonts w:ascii="宋体" w:hAnsi="宋体" w:eastAsia="宋体"/>
                <w:sz w:val="16"/>
              </w:rPr>
              <w:t>3.5万元/月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42357B">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39CB2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61D317">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BE502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35823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08D42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CE82BE">
            <w:pPr>
              <w:jc w:val="center"/>
            </w:pPr>
          </w:p>
        </w:tc>
      </w:tr>
      <w:tr w14:paraId="65E6D22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D55DA4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4257EE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015DB91"/>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3B5AE5">
            <w:pPr>
              <w:jc w:val="center"/>
            </w:pPr>
            <w:r>
              <w:rPr>
                <w:rFonts w:ascii="宋体" w:hAnsi="宋体" w:eastAsia="宋体"/>
                <w:sz w:val="16"/>
              </w:rPr>
              <w:t>每次发放保安工资资金数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5F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884A32">
            <w:pPr>
              <w:jc w:val="center"/>
            </w:pPr>
            <w:r>
              <w:rPr>
                <w:rFonts w:ascii="宋体" w:hAnsi="宋体" w:eastAsia="宋体"/>
                <w:sz w:val="16"/>
              </w:rPr>
              <w:t>&lt;=0.6万元/月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35AF0A">
            <w:pPr>
              <w:jc w:val="center"/>
            </w:pPr>
            <w:r>
              <w:rPr>
                <w:rFonts w:ascii="宋体" w:hAnsi="宋体" w:eastAsia="宋体"/>
                <w:sz w:val="16"/>
              </w:rPr>
              <w:t>0.6万元/月</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D7BE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67C2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757361">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675D1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23A770">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65E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E3AEA7">
            <w:pPr>
              <w:jc w:val="center"/>
            </w:pPr>
          </w:p>
        </w:tc>
      </w:tr>
      <w:tr w14:paraId="6FA762B7">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C2670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E1F1C">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8E2C0A">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CDA2FA">
            <w:pPr>
              <w:jc w:val="center"/>
            </w:pPr>
            <w:r>
              <w:rPr>
                <w:rFonts w:ascii="宋体" w:hAnsi="宋体" w:eastAsia="宋体"/>
                <w:sz w:val="16"/>
              </w:rPr>
              <w:t>加强重要保障期的安全播出工作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7D4B6C">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A6839D">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EAF29D">
            <w:pPr>
              <w:jc w:val="center"/>
            </w:pPr>
            <w:r>
              <w:rPr>
                <w:rFonts w:ascii="宋体" w:hAnsi="宋体" w:eastAsia="宋体"/>
                <w:sz w:val="16"/>
              </w:rPr>
              <w:t>显著提高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6302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EC0C9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7E507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615FC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4580F">
            <w:pPr>
              <w:jc w:val="center"/>
            </w:pPr>
            <w:r>
              <w:rPr>
                <w:rFonts w:ascii="宋体" w:hAnsi="宋体" w:eastAsia="宋体"/>
                <w:sz w:val="16"/>
              </w:rPr>
              <w:t>按评判等级赋分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A38C9D0">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CB0A2">
            <w:pPr>
              <w:jc w:val="center"/>
            </w:pPr>
          </w:p>
        </w:tc>
      </w:tr>
      <w:tr w14:paraId="28F0B17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A94DB15"/>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BBAA64">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BC44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8BF3BC">
            <w:pPr>
              <w:jc w:val="center"/>
            </w:pPr>
            <w:r>
              <w:rPr>
                <w:rFonts w:ascii="宋体" w:hAnsi="宋体" w:eastAsia="宋体"/>
                <w:sz w:val="16"/>
              </w:rPr>
              <w:t>被发放工资人员满意度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7699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D9149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78D4D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6AE9E4">
            <w:pPr>
              <w:jc w:val="center"/>
            </w:pPr>
            <w:r>
              <w:rPr>
                <w:rFonts w:ascii="宋体" w:hAnsi="宋体" w:eastAsia="宋体"/>
                <w:sz w:val="16"/>
              </w:rPr>
              <w:t>105.26%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696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AB856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014059">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48E4B">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0EA40B9">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026A6B">
            <w:pPr>
              <w:jc w:val="center"/>
            </w:pPr>
            <w:r>
              <w:rPr>
                <w:rFonts w:ascii="宋体" w:hAnsi="宋体" w:eastAsia="宋体"/>
                <w:sz w:val="16"/>
              </w:rPr>
              <w:t>2024年预测较低，2025年从严从高。</w:t>
            </w:r>
          </w:p>
        </w:tc>
      </w:tr>
      <w:tr w14:paraId="1E919FF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898DF9">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8C302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8A892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FAB92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FFCFE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4D949E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2492664"/>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6DDD9E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60842B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90A52E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934C36D"/>
        </w:tc>
      </w:tr>
    </w:tbl>
    <w:p w14:paraId="3C82158B">
      <w:r>
        <w:br w:type="page"/>
      </w:r>
    </w:p>
    <w:tbl>
      <w:tblPr>
        <w:tblStyle w:val="9"/>
        <w:tblW w:w="0" w:type="auto"/>
        <w:tblInd w:w="0" w:type="dxa"/>
        <w:tblLayout w:type="autofit"/>
        <w:tblCellMar>
          <w:top w:w="0" w:type="dxa"/>
          <w:left w:w="108" w:type="dxa"/>
          <w:bottom w:w="0" w:type="dxa"/>
          <w:right w:w="108" w:type="dxa"/>
        </w:tblCellMar>
      </w:tblPr>
      <w:tblGrid>
        <w:gridCol w:w="629"/>
        <w:gridCol w:w="624"/>
        <w:gridCol w:w="624"/>
        <w:gridCol w:w="696"/>
        <w:gridCol w:w="626"/>
        <w:gridCol w:w="631"/>
        <w:gridCol w:w="696"/>
        <w:gridCol w:w="776"/>
        <w:gridCol w:w="626"/>
        <w:gridCol w:w="624"/>
        <w:gridCol w:w="629"/>
        <w:gridCol w:w="624"/>
        <w:gridCol w:w="624"/>
        <w:gridCol w:w="631"/>
      </w:tblGrid>
      <w:tr w14:paraId="1C3A399E">
        <w:tblPrEx>
          <w:tblCellMar>
            <w:top w:w="0" w:type="dxa"/>
            <w:left w:w="108" w:type="dxa"/>
            <w:bottom w:w="0" w:type="dxa"/>
            <w:right w:w="108" w:type="dxa"/>
          </w:tblCellMar>
        </w:tblPrEx>
        <w:tc>
          <w:tcPr>
            <w:tcW w:w="8848" w:type="dxa"/>
            <w:gridSpan w:val="14"/>
            <w:vAlign w:val="center"/>
          </w:tcPr>
          <w:p w14:paraId="435BFC48">
            <w:pPr>
              <w:jc w:val="center"/>
            </w:pPr>
            <w:r>
              <w:rPr>
                <w:rFonts w:ascii="宋体" w:hAnsi="宋体" w:eastAsia="宋体"/>
                <w:sz w:val="24"/>
              </w:rPr>
              <w:t>项目支出绩效自评表</w:t>
            </w:r>
          </w:p>
        </w:tc>
      </w:tr>
      <w:tr w14:paraId="3AA57E3D">
        <w:tblPrEx>
          <w:tblCellMar>
            <w:top w:w="0" w:type="dxa"/>
            <w:left w:w="108" w:type="dxa"/>
            <w:bottom w:w="0" w:type="dxa"/>
            <w:right w:w="108" w:type="dxa"/>
          </w:tblCellMar>
        </w:tblPrEx>
        <w:tc>
          <w:tcPr>
            <w:tcW w:w="8848" w:type="dxa"/>
            <w:gridSpan w:val="14"/>
            <w:vAlign w:val="center"/>
          </w:tcPr>
          <w:p w14:paraId="133E5BC9">
            <w:pPr>
              <w:jc w:val="center"/>
            </w:pPr>
            <w:r>
              <w:rPr>
                <w:rFonts w:ascii="宋体" w:hAnsi="宋体" w:eastAsia="宋体"/>
                <w:sz w:val="24"/>
              </w:rPr>
              <w:t>(2024年度)</w:t>
            </w:r>
          </w:p>
        </w:tc>
      </w:tr>
      <w:tr w14:paraId="00B3237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389A59">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2098700E">
            <w:pPr>
              <w:jc w:val="center"/>
            </w:pPr>
            <w:r>
              <w:rPr>
                <w:rFonts w:ascii="宋体" w:hAnsi="宋体" w:eastAsia="宋体"/>
                <w:sz w:val="16"/>
              </w:rPr>
              <w:t>补助资金</w:t>
            </w:r>
          </w:p>
        </w:tc>
      </w:tr>
      <w:tr w14:paraId="2FD0E41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6B631D">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85142E2">
            <w:pPr>
              <w:jc w:val="center"/>
            </w:pPr>
            <w:r>
              <w:rPr>
                <w:rFonts w:ascii="宋体" w:hAnsi="宋体" w:eastAsia="宋体"/>
                <w:sz w:val="16"/>
              </w:rPr>
              <w:t>特克斯县融媒体中心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9D945A">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A8F9A90">
            <w:pPr>
              <w:jc w:val="center"/>
            </w:pPr>
            <w:r>
              <w:rPr>
                <w:rFonts w:ascii="宋体" w:hAnsi="宋体" w:eastAsia="宋体"/>
                <w:sz w:val="16"/>
              </w:rPr>
              <w:t>特克斯县融媒体中心</w:t>
            </w:r>
          </w:p>
        </w:tc>
      </w:tr>
      <w:tr w14:paraId="63429B16">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FAC8D3">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2C3C97">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D11760">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A3233">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59519B">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864A16">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F680BA9">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033814">
            <w:pPr>
              <w:jc w:val="center"/>
            </w:pPr>
            <w:r>
              <w:rPr>
                <w:rFonts w:ascii="宋体" w:hAnsi="宋体" w:eastAsia="宋体"/>
                <w:sz w:val="16"/>
              </w:rPr>
              <w:t>得分</w:t>
            </w:r>
          </w:p>
        </w:tc>
      </w:tr>
      <w:tr w14:paraId="16B4A3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C7E8F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D1383E">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EDF16B">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B9C96">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89C255">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80A1E5">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DE924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A26106">
            <w:pPr>
              <w:jc w:val="center"/>
            </w:pPr>
            <w:r>
              <w:rPr>
                <w:rFonts w:ascii="宋体" w:hAnsi="宋体" w:eastAsia="宋体"/>
                <w:sz w:val="16"/>
              </w:rPr>
              <w:t>10.00</w:t>
            </w:r>
          </w:p>
        </w:tc>
      </w:tr>
      <w:tr w14:paraId="0225C54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F026C39"/>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170FD">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F36F1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E49ED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8A98B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23941B">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125E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CA1E7B">
            <w:pPr>
              <w:jc w:val="center"/>
            </w:pPr>
            <w:r>
              <w:rPr>
                <w:rFonts w:ascii="宋体" w:hAnsi="宋体" w:eastAsia="宋体"/>
                <w:sz w:val="16"/>
              </w:rPr>
              <w:t>—</w:t>
            </w:r>
          </w:p>
        </w:tc>
      </w:tr>
      <w:tr w14:paraId="6455EEB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F024D8"/>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B4DC2A">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DFB4F1">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BE61F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81619EA">
            <w:pPr>
              <w:jc w:val="center"/>
            </w:pPr>
            <w:r>
              <w:rPr>
                <w:rFonts w:ascii="宋体" w:hAnsi="宋体" w:eastAsia="宋体"/>
                <w:sz w:val="16"/>
              </w:rPr>
              <w:t>5.00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3DFC1">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8443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868268">
            <w:pPr>
              <w:jc w:val="center"/>
            </w:pPr>
            <w:r>
              <w:rPr>
                <w:rFonts w:ascii="宋体" w:hAnsi="宋体" w:eastAsia="宋体"/>
                <w:sz w:val="16"/>
              </w:rPr>
              <w:t>—</w:t>
            </w:r>
          </w:p>
        </w:tc>
      </w:tr>
      <w:tr w14:paraId="1B57DA38">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B9DC31C">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ACBC3EC">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7894275">
            <w:pPr>
              <w:jc w:val="center"/>
            </w:pPr>
            <w:r>
              <w:rPr>
                <w:rFonts w:ascii="宋体" w:hAnsi="宋体" w:eastAsia="宋体"/>
                <w:sz w:val="16"/>
              </w:rPr>
              <w:t>实际完成情况</w:t>
            </w:r>
          </w:p>
        </w:tc>
      </w:tr>
      <w:tr w14:paraId="324E67B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4C76D1E"/>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F82D265">
            <w:pPr>
              <w:jc w:val="both"/>
            </w:pPr>
            <w:r>
              <w:rPr>
                <w:rFonts w:ascii="宋体" w:hAnsi="宋体" w:eastAsia="宋体"/>
                <w:sz w:val="16"/>
              </w:rPr>
              <w:t>全面、准确及时宣传党的路线、方针、政策，充分发挥党和政府的喉舌作用，负责全县各种媒体宣传工作，研究新闻采编报道中的重大问题，组织全局性重大宣传报道活动，不断提高宣传质量，把握正确舆论导向。</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086F32A8">
            <w:pPr>
              <w:jc w:val="both"/>
            </w:pPr>
            <w:r>
              <w:rPr>
                <w:rFonts w:ascii="宋体" w:hAnsi="宋体" w:eastAsia="宋体"/>
                <w:sz w:val="16"/>
              </w:rPr>
              <w:t>1.通过多种形式全面、准确及时宣传党的路线、方针、政策。2.充分发挥党和政府的喉舌作用，组织全局性重大宣传报道活动，不断提高宣传质量，把握正确舆论导向。</w:t>
            </w:r>
          </w:p>
        </w:tc>
      </w:tr>
      <w:tr w14:paraId="716A5233">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02B81C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A9FB6D">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1C4FAD">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89FD05">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345BA">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589C1D">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D77470">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41FEE">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13E51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C4108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A333B">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3CE8EF">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4818FF">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A271D9">
            <w:pPr>
              <w:jc w:val="center"/>
            </w:pPr>
            <w:r>
              <w:rPr>
                <w:rFonts w:ascii="宋体" w:hAnsi="宋体" w:eastAsia="宋体"/>
                <w:sz w:val="16"/>
              </w:rPr>
              <w:t>偏差原因分析及改进措施</w:t>
            </w:r>
          </w:p>
        </w:tc>
      </w:tr>
      <w:tr w14:paraId="2B2B5815">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0652EC">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5EE97">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5F5B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DCBE83">
            <w:pPr>
              <w:jc w:val="center"/>
            </w:pPr>
            <w:r>
              <w:rPr>
                <w:rFonts w:ascii="宋体" w:hAnsi="宋体" w:eastAsia="宋体"/>
                <w:sz w:val="16"/>
              </w:rPr>
              <w:t>新闻宣传栏目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39BED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F7BF80">
            <w:pPr>
              <w:jc w:val="center"/>
            </w:pPr>
            <w:r>
              <w:rPr>
                <w:rFonts w:ascii="宋体" w:hAnsi="宋体" w:eastAsia="宋体"/>
                <w:sz w:val="16"/>
              </w:rPr>
              <w:t>&gt;=3个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3707E">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50E9F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8A057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9131B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EBC4CB">
            <w:pPr>
              <w:jc w:val="center"/>
            </w:pPr>
            <w:r>
              <w:rPr>
                <w:rFonts w:ascii="宋体" w:hAnsi="宋体" w:eastAsia="宋体"/>
                <w:sz w:val="16"/>
              </w:rPr>
              <w:t>3</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8B785A">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C9006E">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21ADB8">
            <w:pPr>
              <w:jc w:val="center"/>
            </w:pPr>
          </w:p>
        </w:tc>
      </w:tr>
      <w:tr w14:paraId="27886F1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5234D7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9837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9CEDACD"/>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60DB40">
            <w:pPr>
              <w:jc w:val="center"/>
            </w:pPr>
            <w:r>
              <w:rPr>
                <w:rFonts w:ascii="宋体" w:hAnsi="宋体" w:eastAsia="宋体"/>
                <w:sz w:val="16"/>
              </w:rPr>
              <w:t>宣传视频点击量（次）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CB7E6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5A3C16">
            <w:pPr>
              <w:jc w:val="center"/>
            </w:pPr>
            <w:r>
              <w:rPr>
                <w:rFonts w:ascii="宋体" w:hAnsi="宋体" w:eastAsia="宋体"/>
                <w:sz w:val="16"/>
              </w:rPr>
              <w:t>&gt;=5万次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2B939F">
            <w:pPr>
              <w:jc w:val="center"/>
            </w:pPr>
            <w:r>
              <w:rPr>
                <w:rFonts w:ascii="宋体" w:hAnsi="宋体" w:eastAsia="宋体"/>
                <w:sz w:val="16"/>
              </w:rPr>
              <w:t>5万次</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80FB8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515EA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F8D6E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A5CFE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8638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1A00C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CDF20B">
            <w:pPr>
              <w:jc w:val="center"/>
            </w:pPr>
          </w:p>
        </w:tc>
      </w:tr>
      <w:tr w14:paraId="39E359B0">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98BA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400328A"/>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3B2AC6">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98B3CB">
            <w:pPr>
              <w:jc w:val="center"/>
            </w:pPr>
            <w:r>
              <w:rPr>
                <w:rFonts w:ascii="宋体" w:hAnsi="宋体" w:eastAsia="宋体"/>
                <w:sz w:val="16"/>
              </w:rPr>
              <w:t>栏目时长</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1FE3EC">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169A28">
            <w:pPr>
              <w:jc w:val="center"/>
            </w:pPr>
            <w:r>
              <w:rPr>
                <w:rFonts w:ascii="宋体" w:hAnsi="宋体" w:eastAsia="宋体"/>
                <w:sz w:val="16"/>
              </w:rPr>
              <w:t>&gt;=15分钟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223F138">
            <w:pPr>
              <w:jc w:val="center"/>
            </w:pPr>
            <w:r>
              <w:rPr>
                <w:rFonts w:ascii="宋体" w:hAnsi="宋体" w:eastAsia="宋体"/>
                <w:sz w:val="16"/>
              </w:rPr>
              <w:t>15分钟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76A6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2713A00">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76AB4B">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35DF2C">
            <w:pPr>
              <w:jc w:val="center"/>
            </w:pPr>
            <w:r>
              <w:rPr>
                <w:rFonts w:ascii="宋体" w:hAnsi="宋体" w:eastAsia="宋体"/>
                <w:sz w:val="16"/>
              </w:rPr>
              <w:t>15分钟</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04758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269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047FB9">
            <w:pPr>
              <w:jc w:val="center"/>
            </w:pPr>
          </w:p>
        </w:tc>
      </w:tr>
      <w:tr w14:paraId="68B15D6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6DE21C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6C3091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E94B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E5363E">
            <w:pPr>
              <w:jc w:val="center"/>
            </w:pPr>
            <w:r>
              <w:rPr>
                <w:rFonts w:ascii="宋体" w:hAnsi="宋体" w:eastAsia="宋体"/>
                <w:sz w:val="16"/>
              </w:rPr>
              <w:t>媒体宣传时长达标率（%）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1F013">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A22BA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22CA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9F430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106DF8">
            <w:pPr>
              <w:jc w:val="center"/>
            </w:pPr>
            <w:r>
              <w:rPr>
                <w:rFonts w:ascii="宋体" w:hAnsi="宋体" w:eastAsia="宋体"/>
                <w:sz w:val="16"/>
              </w:rPr>
              <w:t>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C68F8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EEAB6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DE739">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79F868">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F30B39">
            <w:pPr>
              <w:jc w:val="center"/>
            </w:pPr>
          </w:p>
        </w:tc>
      </w:tr>
      <w:tr w14:paraId="4A385304">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55E58C"/>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F34AE60"/>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745DD3">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E7E6">
            <w:pPr>
              <w:jc w:val="center"/>
            </w:pPr>
            <w:r>
              <w:rPr>
                <w:rFonts w:ascii="宋体" w:hAnsi="宋体" w:eastAsia="宋体"/>
                <w:sz w:val="16"/>
              </w:rPr>
              <w:t>资金到位及时率（%）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EFBEDDA">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1EC01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7E5FA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5356E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1195206">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A82F71">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B4950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97B34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23194B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071AAD">
            <w:pPr>
              <w:jc w:val="center"/>
            </w:pPr>
          </w:p>
        </w:tc>
      </w:tr>
      <w:tr w14:paraId="05C8902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1618B7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F2CC0E7">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470876">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BB96A4">
            <w:pPr>
              <w:jc w:val="center"/>
            </w:pPr>
            <w:r>
              <w:rPr>
                <w:rFonts w:ascii="宋体" w:hAnsi="宋体" w:eastAsia="宋体"/>
                <w:sz w:val="16"/>
              </w:rPr>
              <w:t>节目整体水平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4E9DF7">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452A0A">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A8D174">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7740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6F6F4">
            <w:pPr>
              <w:jc w:val="center"/>
            </w:pPr>
            <w:r>
              <w:rPr>
                <w:rFonts w:ascii="宋体" w:hAnsi="宋体" w:eastAsia="宋体"/>
                <w:sz w:val="16"/>
              </w:rPr>
              <w:t>30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EEF74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0FC3B3">
            <w:pPr>
              <w:jc w:val="center"/>
            </w:pPr>
            <w:r>
              <w:rPr>
                <w:rFonts w:ascii="宋体" w:hAnsi="宋体" w:eastAsia="宋体"/>
                <w:sz w:val="16"/>
              </w:rPr>
              <w:t>有效提高</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D285B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6DF7C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DA3B06">
            <w:pPr>
              <w:jc w:val="center"/>
            </w:pPr>
          </w:p>
        </w:tc>
      </w:tr>
      <w:tr w14:paraId="2F1E1D2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3404F2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58672D">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56B4A7">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959790">
            <w:pPr>
              <w:jc w:val="center"/>
            </w:pPr>
            <w:r>
              <w:rPr>
                <w:rFonts w:ascii="宋体" w:hAnsi="宋体" w:eastAsia="宋体"/>
                <w:sz w:val="16"/>
              </w:rPr>
              <w:t>群众收听收看节目满意度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17E4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FE98E62">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384BD2">
            <w:pPr>
              <w:jc w:val="center"/>
            </w:pPr>
            <w:r>
              <w:rPr>
                <w:rFonts w:ascii="宋体" w:hAnsi="宋体" w:eastAsia="宋体"/>
                <w:sz w:val="16"/>
              </w:rPr>
              <w:t>96.67%</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7308B4">
            <w:pPr>
              <w:jc w:val="center"/>
            </w:pPr>
            <w:r>
              <w:rPr>
                <w:rFonts w:ascii="宋体" w:hAnsi="宋体" w:eastAsia="宋体"/>
                <w:sz w:val="16"/>
              </w:rPr>
              <w:t>107.41%</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A89B6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07AD5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3C09D3">
            <w:pPr>
              <w:jc w:val="center"/>
            </w:pPr>
            <w:r>
              <w:rPr>
                <w:rFonts w:ascii="宋体" w:hAnsi="宋体" w:eastAsia="宋体"/>
                <w:sz w:val="16"/>
              </w:rPr>
              <w: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664EF8">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93AF8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F0073E">
            <w:pPr>
              <w:jc w:val="center"/>
            </w:pPr>
            <w:r>
              <w:rPr>
                <w:rFonts w:ascii="宋体" w:hAnsi="宋体" w:eastAsia="宋体"/>
                <w:sz w:val="16"/>
              </w:rPr>
              <w:t>2024年预测较低，2025年从严从高。</w:t>
            </w:r>
          </w:p>
        </w:tc>
      </w:tr>
      <w:tr w14:paraId="5422A943">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86B0BF">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4199A7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787CD6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FECD94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A4ABF1E"/>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B8DB624">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0CA50A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FFC95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3458311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C854107"/>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595B1A"/>
        </w:tc>
      </w:tr>
    </w:tbl>
    <w:p w14:paraId="1FBF7081">
      <w:r>
        <w:br w:type="page"/>
      </w:r>
    </w:p>
    <w:p w14:paraId="2B1AD6DB">
      <w:pPr>
        <w:spacing w:line="640" w:lineRule="exact"/>
        <w:ind w:firstLine="640"/>
        <w:jc w:val="both"/>
        <w:outlineLvl w:val="2"/>
      </w:pPr>
      <w:r>
        <w:rPr>
          <w:rFonts w:ascii="黑体" w:hAnsi="黑体" w:eastAsia="黑体"/>
          <w:sz w:val="32"/>
        </w:rPr>
        <w:t>十二、其他需说明的事项</w:t>
      </w:r>
    </w:p>
    <w:p w14:paraId="4E230731">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13ED3BAE">
      <w:r>
        <w:br w:type="page"/>
      </w:r>
    </w:p>
    <w:p w14:paraId="2ED096BE">
      <w:pPr>
        <w:spacing w:line="240" w:lineRule="auto"/>
        <w:jc w:val="center"/>
        <w:outlineLvl w:val="1"/>
      </w:pPr>
      <w:r>
        <w:rPr>
          <w:rFonts w:ascii="黑体" w:hAnsi="黑体" w:eastAsia="黑体"/>
          <w:sz w:val="32"/>
        </w:rPr>
        <w:t>第三部分 专业名词解释</w:t>
      </w:r>
    </w:p>
    <w:p w14:paraId="3B62C9D1">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982C6A7">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390D5E9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18AE864B">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7E96767C">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3B81F86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566FDD09">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0AF8E9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AAB6F05">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623E352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26D9E5E">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3B39E29">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61DE497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325BD003">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0E5F6EE9">
      <w:r>
        <w:br w:type="page"/>
      </w:r>
    </w:p>
    <w:p w14:paraId="329FA89D">
      <w:pPr>
        <w:spacing w:line="240" w:lineRule="auto"/>
        <w:jc w:val="center"/>
        <w:outlineLvl w:val="1"/>
      </w:pPr>
      <w:r>
        <w:rPr>
          <w:rFonts w:ascii="黑体" w:hAnsi="黑体" w:eastAsia="黑体"/>
          <w:sz w:val="32"/>
        </w:rPr>
        <w:t>第四部分 部门决算报表（见附表）</w:t>
      </w:r>
    </w:p>
    <w:p w14:paraId="5AB66957">
      <w:pPr>
        <w:spacing w:line="240" w:lineRule="auto"/>
        <w:ind w:firstLine="640"/>
        <w:jc w:val="both"/>
      </w:pPr>
      <w:r>
        <w:rPr>
          <w:rFonts w:ascii="仿宋_GB2312" w:hAnsi="仿宋_GB2312" w:eastAsia="仿宋_GB2312"/>
          <w:b w:val="0"/>
          <w:sz w:val="32"/>
        </w:rPr>
        <w:t>一、《收入支出决算总表》</w:t>
      </w:r>
    </w:p>
    <w:p w14:paraId="52A86B94">
      <w:pPr>
        <w:spacing w:line="240" w:lineRule="auto"/>
        <w:ind w:firstLine="640"/>
        <w:jc w:val="both"/>
      </w:pPr>
      <w:r>
        <w:rPr>
          <w:rFonts w:ascii="仿宋_GB2312" w:hAnsi="仿宋_GB2312" w:eastAsia="仿宋_GB2312"/>
          <w:b w:val="0"/>
          <w:sz w:val="32"/>
        </w:rPr>
        <w:t>二、《收入决算表》</w:t>
      </w:r>
    </w:p>
    <w:p w14:paraId="7FB752FA">
      <w:pPr>
        <w:spacing w:line="240" w:lineRule="auto"/>
        <w:ind w:firstLine="640"/>
        <w:jc w:val="both"/>
      </w:pPr>
      <w:r>
        <w:rPr>
          <w:rFonts w:ascii="仿宋_GB2312" w:hAnsi="仿宋_GB2312" w:eastAsia="仿宋_GB2312"/>
          <w:b w:val="0"/>
          <w:sz w:val="32"/>
        </w:rPr>
        <w:t>三、《支出决算表》</w:t>
      </w:r>
    </w:p>
    <w:p w14:paraId="09D3FA5E">
      <w:pPr>
        <w:spacing w:line="240" w:lineRule="auto"/>
        <w:ind w:firstLine="640"/>
        <w:jc w:val="both"/>
      </w:pPr>
      <w:r>
        <w:rPr>
          <w:rFonts w:ascii="仿宋_GB2312" w:hAnsi="仿宋_GB2312" w:eastAsia="仿宋_GB2312"/>
          <w:b w:val="0"/>
          <w:sz w:val="32"/>
        </w:rPr>
        <w:t>四、《财政拨款收入支出决算总表》</w:t>
      </w:r>
    </w:p>
    <w:p w14:paraId="50E65CEF">
      <w:pPr>
        <w:spacing w:line="240" w:lineRule="auto"/>
        <w:ind w:firstLine="640"/>
        <w:jc w:val="both"/>
      </w:pPr>
      <w:r>
        <w:rPr>
          <w:rFonts w:ascii="仿宋_GB2312" w:hAnsi="仿宋_GB2312" w:eastAsia="仿宋_GB2312"/>
          <w:b w:val="0"/>
          <w:sz w:val="32"/>
        </w:rPr>
        <w:t>五、《一般公共预算财政拨款支出决算表》</w:t>
      </w:r>
    </w:p>
    <w:p w14:paraId="1E25C65C">
      <w:pPr>
        <w:spacing w:line="240" w:lineRule="auto"/>
        <w:ind w:firstLine="640"/>
        <w:jc w:val="both"/>
      </w:pPr>
      <w:r>
        <w:rPr>
          <w:rFonts w:ascii="仿宋_GB2312" w:hAnsi="仿宋_GB2312" w:eastAsia="仿宋_GB2312"/>
          <w:b w:val="0"/>
          <w:sz w:val="32"/>
        </w:rPr>
        <w:t>六、《一般公共预算财政拨款基本支出决算表》</w:t>
      </w:r>
    </w:p>
    <w:p w14:paraId="3F4D5A7E">
      <w:pPr>
        <w:spacing w:line="240" w:lineRule="auto"/>
        <w:ind w:firstLine="640"/>
        <w:jc w:val="both"/>
      </w:pPr>
      <w:r>
        <w:rPr>
          <w:rFonts w:ascii="仿宋_GB2312" w:hAnsi="仿宋_GB2312" w:eastAsia="仿宋_GB2312"/>
          <w:b w:val="0"/>
          <w:sz w:val="32"/>
        </w:rPr>
        <w:t>七、《政府性基金预算财政拨款收入支出决算表》</w:t>
      </w:r>
    </w:p>
    <w:p w14:paraId="2C9FB1FA">
      <w:pPr>
        <w:spacing w:line="240" w:lineRule="auto"/>
        <w:ind w:firstLine="640"/>
        <w:jc w:val="both"/>
      </w:pPr>
      <w:r>
        <w:rPr>
          <w:rFonts w:ascii="仿宋_GB2312" w:hAnsi="仿宋_GB2312" w:eastAsia="仿宋_GB2312"/>
          <w:b w:val="0"/>
          <w:sz w:val="32"/>
        </w:rPr>
        <w:t>八、《国有资本经营预算财政拨款收入支出决算表》</w:t>
      </w:r>
    </w:p>
    <w:p w14:paraId="1A332E6C">
      <w:pPr>
        <w:spacing w:line="240" w:lineRule="auto"/>
        <w:ind w:firstLine="640"/>
        <w:jc w:val="both"/>
      </w:pPr>
      <w:r>
        <w:rPr>
          <w:rFonts w:ascii="仿宋_GB2312" w:hAnsi="仿宋_GB2312" w:eastAsia="仿宋_GB2312"/>
          <w:b w:val="0"/>
          <w:sz w:val="32"/>
        </w:rPr>
        <w:t>九、《财政拨款“三公”经费支出决算表》</w:t>
      </w:r>
    </w:p>
    <w:p w14:paraId="2FEB0D65">
      <w:pPr>
        <w:spacing w:line="240" w:lineRule="auto"/>
        <w:ind w:firstLine="640"/>
        <w:jc w:val="both"/>
      </w:pPr>
    </w:p>
    <w:p w14:paraId="3B7BCB88">
      <w:pPr>
        <w:spacing w:line="240" w:lineRule="auto"/>
        <w:ind w:firstLine="640"/>
        <w:jc w:val="both"/>
      </w:pPr>
    </w:p>
    <w:p w14:paraId="0EF22FC8">
      <w:pPr>
        <w:spacing w:line="240" w:lineRule="auto"/>
        <w:ind w:firstLine="640"/>
        <w:jc w:val="both"/>
      </w:pPr>
    </w:p>
    <w:p w14:paraId="0C28590F">
      <w:pPr>
        <w:spacing w:line="240" w:lineRule="auto"/>
        <w:ind w:firstLine="640"/>
        <w:jc w:val="both"/>
      </w:pPr>
    </w:p>
    <w:p w14:paraId="59D81C56">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3D226D2"/>
    <w:rsid w:val="65D97752"/>
    <w:rsid w:val="664C500C"/>
    <w:rsid w:val="67D111AB"/>
    <w:rsid w:val="68DB0208"/>
    <w:rsid w:val="68DF36D5"/>
    <w:rsid w:val="69846A0E"/>
    <w:rsid w:val="69AD798C"/>
    <w:rsid w:val="69AF1EDC"/>
    <w:rsid w:val="6B68175F"/>
    <w:rsid w:val="6B8B5C99"/>
    <w:rsid w:val="6BAB5573"/>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a1b0372-9c84-4418-b958-0181cdf4fa66}">
  <ds:schemaRefs/>
</ds:datastoreItem>
</file>

<file path=docProps/app.xml><?xml version="1.0" encoding="utf-8"?>
<Properties xmlns="http://schemas.openxmlformats.org/officeDocument/2006/extended-properties" xmlns:vt="http://schemas.openxmlformats.org/officeDocument/2006/docPropsVTypes">
  <Template>Normal.dotm</Template>
  <Pages>32</Pages>
  <Words>6143</Words>
  <Characters>6933</Characters>
  <Lines>0</Lines>
  <Paragraphs>0</Paragraphs>
  <TotalTime>16</TotalTime>
  <ScaleCrop>false</ScaleCrop>
  <LinksUpToDate>false</LinksUpToDate>
  <CharactersWithSpaces>6941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eyJoZGlkIjoiZjc0YWFlMzUxNjVlZTcxY2FlZTNjZDFlMzE3YzBjNDEiLCJ1c2VySWQiOiIxMTU3MzgyOTA5In0=</vt:lpwstr>
  </property>
</Properties>
</file>