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C8EBD"/>
    <w:p w14:paraId="6B5F7F8E">
      <w:pPr>
        <w:spacing w:line="540" w:lineRule="exact"/>
        <w:jc w:val="center"/>
        <w:rPr>
          <w:rFonts w:hint="default" w:ascii="Times New Roman" w:hAnsi="Times New Roman" w:eastAsia="华文中宋" w:cs="Times New Roman"/>
          <w:b/>
          <w:kern w:val="0"/>
          <w:sz w:val="52"/>
          <w:szCs w:val="52"/>
        </w:rPr>
      </w:pPr>
    </w:p>
    <w:p w14:paraId="454C246A">
      <w:pPr>
        <w:spacing w:line="540" w:lineRule="exact"/>
        <w:rPr>
          <w:rFonts w:hint="default" w:ascii="Times New Roman" w:hAnsi="Times New Roman" w:eastAsia="华文中宋" w:cs="Times New Roman"/>
          <w:b/>
          <w:kern w:val="0"/>
          <w:sz w:val="52"/>
          <w:szCs w:val="52"/>
        </w:rPr>
      </w:pPr>
    </w:p>
    <w:p w14:paraId="7781CA63">
      <w:pPr>
        <w:spacing w:line="540" w:lineRule="exact"/>
        <w:jc w:val="center"/>
        <w:rPr>
          <w:rFonts w:hint="default" w:ascii="Times New Roman" w:hAnsi="Times New Roman" w:eastAsia="华文中宋" w:cs="Times New Roman"/>
          <w:b/>
          <w:kern w:val="0"/>
          <w:sz w:val="52"/>
          <w:szCs w:val="52"/>
        </w:rPr>
      </w:pPr>
    </w:p>
    <w:p w14:paraId="52B7C743">
      <w:pPr>
        <w:spacing w:line="540" w:lineRule="exact"/>
        <w:jc w:val="center"/>
        <w:rPr>
          <w:rFonts w:hint="default" w:ascii="Times New Roman" w:hAnsi="Times New Roman" w:eastAsia="华文中宋" w:cs="Times New Roman"/>
          <w:b/>
          <w:kern w:val="0"/>
          <w:sz w:val="52"/>
          <w:szCs w:val="52"/>
        </w:rPr>
      </w:pPr>
    </w:p>
    <w:p w14:paraId="0A486105">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14:paraId="0278A995">
      <w:pPr>
        <w:spacing w:line="540" w:lineRule="exact"/>
        <w:jc w:val="center"/>
        <w:rPr>
          <w:rFonts w:hint="default" w:ascii="Times New Roman" w:hAnsi="Times New Roman" w:eastAsia="华文中宋" w:cs="Times New Roman"/>
          <w:b/>
          <w:kern w:val="0"/>
          <w:sz w:val="52"/>
          <w:szCs w:val="52"/>
        </w:rPr>
      </w:pPr>
    </w:p>
    <w:p w14:paraId="7367A7AB">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3EC117E0">
      <w:pPr>
        <w:spacing w:line="540" w:lineRule="exact"/>
        <w:jc w:val="center"/>
        <w:rPr>
          <w:rFonts w:hint="default" w:ascii="Times New Roman" w:hAnsi="Times New Roman" w:eastAsia="仿宋_GB2312" w:cs="Times New Roman"/>
          <w:kern w:val="0"/>
          <w:sz w:val="32"/>
          <w:szCs w:val="32"/>
        </w:rPr>
      </w:pPr>
    </w:p>
    <w:p w14:paraId="4110B18B">
      <w:pPr>
        <w:spacing w:line="540" w:lineRule="exact"/>
        <w:jc w:val="center"/>
        <w:rPr>
          <w:rFonts w:hint="default" w:ascii="Times New Roman" w:hAnsi="Times New Roman" w:eastAsia="仿宋_GB2312" w:cs="Times New Roman"/>
          <w:kern w:val="0"/>
          <w:sz w:val="32"/>
          <w:szCs w:val="32"/>
        </w:rPr>
      </w:pPr>
    </w:p>
    <w:p w14:paraId="7904977B">
      <w:pPr>
        <w:spacing w:line="540" w:lineRule="exact"/>
        <w:jc w:val="center"/>
        <w:rPr>
          <w:rFonts w:hint="default" w:ascii="Times New Roman" w:hAnsi="Times New Roman" w:eastAsia="仿宋_GB2312" w:cs="Times New Roman"/>
          <w:kern w:val="0"/>
          <w:sz w:val="32"/>
          <w:szCs w:val="32"/>
        </w:rPr>
      </w:pPr>
    </w:p>
    <w:p w14:paraId="2F4E303C">
      <w:pPr>
        <w:pStyle w:val="11"/>
        <w:rPr>
          <w:rFonts w:hint="default" w:ascii="Times New Roman" w:hAnsi="Times New Roman" w:cs="Times New Roman"/>
          <w:sz w:val="32"/>
          <w:szCs w:val="32"/>
        </w:rPr>
      </w:pPr>
    </w:p>
    <w:p w14:paraId="2F34BB17">
      <w:pPr>
        <w:spacing w:line="540" w:lineRule="exact"/>
        <w:jc w:val="center"/>
        <w:rPr>
          <w:rFonts w:hint="default" w:ascii="Times New Roman" w:hAnsi="Times New Roman" w:eastAsia="仿宋_GB2312" w:cs="Times New Roman"/>
          <w:kern w:val="0"/>
          <w:sz w:val="32"/>
          <w:szCs w:val="32"/>
        </w:rPr>
      </w:pPr>
    </w:p>
    <w:p w14:paraId="6040EBA3">
      <w:pPr>
        <w:spacing w:line="540" w:lineRule="exact"/>
        <w:rPr>
          <w:rFonts w:hint="default" w:ascii="Times New Roman" w:hAnsi="Times New Roman" w:eastAsia="仿宋_GB2312" w:cs="Times New Roman"/>
          <w:kern w:val="0"/>
          <w:sz w:val="32"/>
          <w:szCs w:val="32"/>
        </w:rPr>
      </w:pPr>
    </w:p>
    <w:p w14:paraId="3E2C00C1">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0948527F">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特克斯县包扎得尔牧业卫生院</w:t>
      </w:r>
    </w:p>
    <w:p w14:paraId="42BEEA14">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特克斯县包扎得尔牧业卫生院</w:t>
      </w:r>
    </w:p>
    <w:p w14:paraId="153B58C9">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居马泰</w:t>
      </w:r>
    </w:p>
    <w:p w14:paraId="7198ADD1">
      <w:pPr>
        <w:spacing w:line="700" w:lineRule="exact"/>
        <w:ind w:firstLine="640" w:firstLineChars="2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78B1E83F">
      <w:pPr>
        <w:spacing w:line="540" w:lineRule="exact"/>
        <w:ind w:firstLine="640"/>
        <w:rPr>
          <w:rStyle w:val="16"/>
          <w:rFonts w:hint="default" w:ascii="Times New Roman" w:hAnsi="Times New Roman" w:eastAsia="黑体" w:cs="Times New Roman"/>
          <w:b w:val="0"/>
          <w:spacing w:val="-4"/>
          <w:sz w:val="32"/>
          <w:szCs w:val="32"/>
        </w:rPr>
      </w:pPr>
    </w:p>
    <w:p w14:paraId="40EC138B">
      <w:pPr>
        <w:spacing w:line="540" w:lineRule="exact"/>
        <w:rPr>
          <w:rStyle w:val="16"/>
          <w:rFonts w:hint="default" w:ascii="Times New Roman" w:hAnsi="Times New Roman" w:eastAsia="黑体" w:cs="Times New Roman"/>
          <w:b w:val="0"/>
          <w:spacing w:val="-4"/>
          <w:sz w:val="32"/>
          <w:szCs w:val="32"/>
        </w:rPr>
      </w:pPr>
    </w:p>
    <w:p w14:paraId="51D46F2E">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14:paraId="1B96ADB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E08715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792D86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37221CF">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仿宋_GB2312" w:hAnsi="宋体" w:eastAsia="仿宋_GB2312" w:cs="宋体"/>
          <w:spacing w:val="-6"/>
          <w:kern w:val="0"/>
          <w:sz w:val="32"/>
          <w:szCs w:val="32"/>
          <w:u w:val="none" w:color="000000"/>
          <w:shd w:val="clear" w:color="auto" w:fill="FFFFFF"/>
          <w:lang w:val="en-US" w:eastAsia="zh-CN" w:bidi="ar-SA"/>
        </w:rPr>
      </w:pPr>
      <w:r>
        <w:rPr>
          <w:rFonts w:hint="eastAsia" w:ascii="仿宋_GB2312" w:hAnsi="宋体" w:eastAsia="仿宋_GB2312" w:cs="宋体"/>
          <w:spacing w:val="-6"/>
          <w:kern w:val="0"/>
          <w:sz w:val="32"/>
          <w:szCs w:val="32"/>
          <w:u w:val="none" w:color="000000"/>
          <w:shd w:val="clear" w:color="auto" w:fill="FFFFFF"/>
          <w:lang w:val="en-US" w:eastAsia="zh-CN" w:bidi="ar-SA"/>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4276AAE1">
      <w:pPr>
        <w:pStyle w:val="11"/>
        <w:numPr>
          <w:ilvl w:val="0"/>
          <w:numId w:val="0"/>
        </w:numPr>
        <w:spacing w:before="0" w:after="0" w:line="560" w:lineRule="exact"/>
        <w:ind w:firstLine="562" w:firstLineChars="200"/>
        <w:jc w:val="both"/>
        <w:rPr>
          <w:rFonts w:hint="default" w:ascii="宋体" w:hAnsi="宋体" w:eastAsia="宋体" w:cs="宋体"/>
          <w:b/>
          <w:bCs/>
          <w:i w:val="0"/>
          <w:iCs w:val="0"/>
          <w:caps w:val="0"/>
          <w:color w:val="333333"/>
          <w:spacing w:val="0"/>
          <w:kern w:val="2"/>
          <w:sz w:val="28"/>
          <w:szCs w:val="28"/>
          <w:shd w:val="clear" w:color="auto" w:fill="FFFFFF"/>
          <w:lang w:val="en-US" w:eastAsia="zh-CN" w:bidi="ar-SA"/>
        </w:rPr>
      </w:pPr>
      <w:r>
        <w:rPr>
          <w:rFonts w:hint="default" w:ascii="宋体" w:hAnsi="宋体" w:eastAsia="宋体" w:cs="宋体"/>
          <w:b/>
          <w:bCs/>
          <w:i w:val="0"/>
          <w:iCs w:val="0"/>
          <w:caps w:val="0"/>
          <w:color w:val="333333"/>
          <w:spacing w:val="0"/>
          <w:kern w:val="2"/>
          <w:sz w:val="28"/>
          <w:szCs w:val="28"/>
          <w:shd w:val="clear" w:color="auto" w:fill="FFFFFF"/>
          <w:lang w:val="en-US" w:eastAsia="zh-CN" w:bidi="ar-SA"/>
        </w:rPr>
        <w:t>2.项目主要内容：</w:t>
      </w:r>
    </w:p>
    <w:p w14:paraId="7FE84B1D">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仿宋_GB2312" w:hAnsi="宋体" w:eastAsia="仿宋_GB2312" w:cs="宋体"/>
          <w:spacing w:val="-6"/>
          <w:kern w:val="0"/>
          <w:sz w:val="32"/>
          <w:szCs w:val="32"/>
          <w:u w:val="none" w:color="000000"/>
          <w:shd w:val="clear" w:color="auto" w:fill="FFFFFF"/>
          <w:lang w:val="en-US" w:eastAsia="zh-CN" w:bidi="ar-SA"/>
        </w:rPr>
      </w:pPr>
      <w:r>
        <w:rPr>
          <w:rFonts w:hint="default" w:ascii="仿宋_GB2312" w:hAnsi="宋体" w:eastAsia="仿宋_GB2312" w:cs="宋体"/>
          <w:spacing w:val="-6"/>
          <w:kern w:val="0"/>
          <w:sz w:val="32"/>
          <w:szCs w:val="32"/>
          <w:u w:val="none" w:color="000000"/>
          <w:shd w:val="clear" w:color="auto" w:fill="FFFFFF"/>
          <w:lang w:val="en-US" w:eastAsia="zh-CN" w:bidi="ar-SA"/>
        </w:rPr>
        <w:t>项目主要内容：</w:t>
      </w:r>
      <w:r>
        <w:rPr>
          <w:rFonts w:hint="eastAsia" w:ascii="仿宋_GB2312" w:hAnsi="宋体" w:eastAsia="仿宋_GB2312" w:cs="宋体"/>
          <w:spacing w:val="-6"/>
          <w:kern w:val="0"/>
          <w:sz w:val="32"/>
          <w:szCs w:val="32"/>
          <w:u w:val="none" w:color="000000"/>
          <w:shd w:val="clear" w:color="auto" w:fill="FFFFFF"/>
          <w:lang w:val="en-US" w:eastAsia="zh-CN" w:bidi="ar-SA"/>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349EB7EC">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cs="Times New Roman"/>
          <w:highlight w:val="none"/>
        </w:rPr>
      </w:pPr>
      <w:r>
        <w:rPr>
          <w:rFonts w:hint="default" w:ascii="仿宋_GB2312" w:hAnsi="宋体" w:eastAsia="仿宋_GB2312" w:cs="宋体"/>
          <w:spacing w:val="-6"/>
          <w:kern w:val="0"/>
          <w:sz w:val="32"/>
          <w:szCs w:val="32"/>
          <w:u w:val="none" w:color="000000"/>
          <w:shd w:val="clear" w:color="auto" w:fill="FFFFFF"/>
          <w:lang w:val="en-US" w:eastAsia="zh-CN" w:bidi="ar-SA"/>
        </w:rPr>
        <w:t>项目实施情况：</w:t>
      </w:r>
      <w:r>
        <w:rPr>
          <w:rFonts w:hint="eastAsia" w:ascii="仿宋_GB2312" w:hAnsi="宋体" w:eastAsia="仿宋_GB2312" w:cs="宋体"/>
          <w:spacing w:val="-6"/>
          <w:kern w:val="0"/>
          <w:sz w:val="32"/>
          <w:szCs w:val="32"/>
          <w:u w:val="none" w:color="000000"/>
          <w:shd w:val="clear" w:color="auto" w:fill="FFFFFF"/>
          <w:lang w:val="en-US" w:eastAsia="zh-CN" w:bidi="ar-SA"/>
        </w:rPr>
        <w:t>为人民健康医疗与预防保健服务，常见病多发病的治疗和护理；预防保健。提供以预防保健、基本医疗、公共卫生、健康教育、JHSY、全民健康体检、康复等为主要内容的综</w:t>
      </w:r>
      <w:bookmarkStart w:id="1" w:name="_GoBack"/>
      <w:bookmarkEnd w:id="1"/>
      <w:r>
        <w:rPr>
          <w:rFonts w:hint="eastAsia" w:ascii="仿宋_GB2312" w:hAnsi="宋体" w:eastAsia="仿宋_GB2312" w:cs="宋体"/>
          <w:spacing w:val="-6"/>
          <w:kern w:val="0"/>
          <w:sz w:val="32"/>
          <w:szCs w:val="32"/>
          <w:u w:val="none" w:color="000000"/>
          <w:shd w:val="clear" w:color="auto" w:fill="FFFFFF"/>
          <w:lang w:val="en-US" w:eastAsia="zh-CN" w:bidi="ar-SA"/>
        </w:rPr>
        <w:t>合性服务。保障部门单位人员发放工资福利支出 用于开展医疗服务及其他活动中发生的编外人员人员工资、社会保障费、卫生材料费、维修维护费、办公费、水电暖、交通费等费用</w:t>
      </w:r>
      <w:r>
        <w:rPr>
          <w:rFonts w:hint="eastAsia" w:ascii="宋体" w:hAnsi="宋体" w:eastAsia="宋体" w:cs="宋体"/>
          <w:i w:val="0"/>
          <w:iCs w:val="0"/>
          <w:caps w:val="0"/>
          <w:color w:val="333333"/>
          <w:spacing w:val="0"/>
          <w:sz w:val="28"/>
          <w:szCs w:val="28"/>
          <w:shd w:val="clear" w:color="auto" w:fill="FFFFFF"/>
        </w:rPr>
        <w:t>。</w:t>
      </w:r>
    </w:p>
    <w:p w14:paraId="5CAAC1D3">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132D25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2A5914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53A67F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4A7220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388DAE8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6E825A1">
      <w:pPr>
        <w:shd w:val="clear" w:color="auto" w:fill="auto"/>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2ECF88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621C8557">
      <w:pPr>
        <w:numPr>
          <w:ilvl w:val="0"/>
          <w:numId w:val="0"/>
        </w:numPr>
        <w:shd w:val="clear" w:color="auto" w:fill="auto"/>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67D24B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1194B6B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指标完成值2.45万元/年,完成率81.67%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7E4AB3D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指标完成1.27万元/年,完成率84.66%</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6C533A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321EDB21">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6776FC6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指标完成值2.45万元/年,完成率78.33%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72A04EB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指标完成值1.5万元/年,完成率100%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6EADB17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245477C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2B1D2A3">
      <w:pPr>
        <w:shd w:val="clear" w:color="auto" w:fill="auto"/>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1407A5D">
      <w:pPr>
        <w:pStyle w:val="11"/>
        <w:widowControl w:val="0"/>
        <w:shd w:val="clear" w:color="auto" w:fill="auto"/>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56FCD586">
      <w:pPr>
        <w:shd w:val="clear" w:color="auto" w:fill="auto"/>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0171C6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4499424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358AE9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AFD0039">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08108F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38B76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70ABFE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00E81C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16DE80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3D18C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14EEA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AB767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2762C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571ED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6F9766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D3CF6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167B497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51827A5A">
      <w:pPr>
        <w:spacing w:line="540" w:lineRule="exact"/>
        <w:ind w:firstLine="640" w:firstLineChars="200"/>
        <w:jc w:val="left"/>
        <w:rPr>
          <w:rFonts w:hint="default" w:ascii="Times New Roman" w:hAnsi="Times New Roman" w:eastAsia="仿宋_GB2312" w:cs="Times New Roman"/>
          <w:b w:val="0"/>
          <w:bCs w:val="0"/>
          <w:highlight w:val="none"/>
          <w:lang w:val="en-US"/>
        </w:rPr>
      </w:pP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项目预算涵盖从起始日期2024年1月1日至2024年12月31日全部资金投入与支出，涉及资金总额为4.5万元。</w:t>
      </w:r>
    </w:p>
    <w:p w14:paraId="507678A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1B71FA8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0A08ECAA">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78E1DFF">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0AAFF02">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65CB89FE">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0B4BE08E">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3213ED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1.绩效评价原则</w:t>
      </w:r>
    </w:p>
    <w:p w14:paraId="1EF9E4B9">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本次项目绩效评价遵循以下基本原则：</w:t>
      </w:r>
    </w:p>
    <w:p w14:paraId="50C5F8AB">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（1）科学公正。绩效评价应当运用科学合理的方法，按照规范的程序，对项目绩效进行客观、公正的反映。</w:t>
      </w:r>
    </w:p>
    <w:p w14:paraId="0E257020">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240E679C">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2D2FB026">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（4）公开透明。绩效评价结果应依法依规公开，并自觉接受社会监督。</w:t>
      </w:r>
    </w:p>
    <w:p w14:paraId="32136C6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2.评价指标体系</w:t>
      </w:r>
    </w:p>
    <w:p w14:paraId="27E6AD3B">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7C6921A8">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（1）确定评价指标</w:t>
      </w:r>
    </w:p>
    <w:p w14:paraId="73BFDB15">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5582ABEF">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（2）确定权重</w:t>
      </w:r>
    </w:p>
    <w:p w14:paraId="7A3533BE">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259D8108">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（3）确定指标标准值</w:t>
      </w:r>
    </w:p>
    <w:p w14:paraId="60DFFAF1">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7AF1AA67">
      <w:pPr>
        <w:pStyle w:val="11"/>
        <w:spacing w:before="0" w:after="0" w:line="560" w:lineRule="exact"/>
        <w:ind w:firstLine="640" w:firstLineChars="200"/>
        <w:jc w:val="both"/>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绩效评价总分值100分，根据综合评分结果，90（含）-100分为优、80（含）-90分为良、60（含）-80分为中、60分以下为差。</w:t>
      </w:r>
    </w:p>
    <w:p w14:paraId="5DF98CE2">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具体评价指标体系详情见附件1</w:t>
      </w:r>
    </w:p>
    <w:p w14:paraId="04B23CF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3.绩效评价方法</w:t>
      </w:r>
    </w:p>
    <w:p w14:paraId="15B99A27">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08A9D5C7">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54F1336F">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w:t>
      </w:r>
      <w:r>
        <w:rPr>
          <w:rFonts w:hint="eastAsia" w:ascii="Times New Roman" w:hAnsi="Times New Roman" w:eastAsia="仿宋_GB2312" w:cs="Times New Roman"/>
          <w:b w:val="0"/>
          <w:bCs w:val="0"/>
          <w:kern w:val="28"/>
          <w:sz w:val="32"/>
          <w:szCs w:val="32"/>
          <w:highlight w:val="none"/>
          <w:lang w:val="en-US" w:eastAsia="zh-CN" w:bidi="ar-SA"/>
        </w:rPr>
        <w:t>一</w:t>
      </w:r>
      <w:r>
        <w:rPr>
          <w:rFonts w:hint="default" w:ascii="Times New Roman" w:hAnsi="Times New Roman" w:eastAsia="仿宋_GB2312" w:cs="Times New Roman"/>
          <w:b w:val="0"/>
          <w:bCs w:val="0"/>
          <w:kern w:val="28"/>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8"/>
          <w:sz w:val="32"/>
          <w:szCs w:val="32"/>
          <w:highlight w:val="none"/>
          <w:lang w:val="en-US" w:eastAsia="zh-CN" w:bidi="ar-SA"/>
        </w:rPr>
        <w:t>选择因素分析法因其全面性、灵活性以及能够提供定量依据的特点。</w:t>
      </w:r>
    </w:p>
    <w:p w14:paraId="572B5AF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4.评价标准</w:t>
      </w:r>
    </w:p>
    <w:p w14:paraId="6E8B279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绩效评价标准通常包括计划标准、行业标准、历史标准等，用于对绩效指标完成情况进行比较、分析、评价。本次评价主要采用了计划标准。</w:t>
      </w:r>
    </w:p>
    <w:p w14:paraId="6877B26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（1）计划标准。指以预先制定的目标、计划、预算、定额等作为评价标准。</w:t>
      </w:r>
    </w:p>
    <w:p w14:paraId="77695907">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B23EA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509ED2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E4580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1A4ABB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97EF5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31F24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BA6BF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8DE03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FCAE7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C1164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4366F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14C48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CFD1621">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99EE28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40F5A8A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05D6AA0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在项目管理方面，通过有效的规划、组织与协调，项目得以顺利实施，并在预算与时间上保持了良好的控制。</w:t>
      </w:r>
    </w:p>
    <w:p w14:paraId="5F1BBEF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25443DF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3543E9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5D47CE8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F1D1E82">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5C6402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7A7387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82AD54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7D8420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413805F">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40426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1200E2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080E26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C86F28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85D1B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3364F6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5B8D5A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F0477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D62D9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32B0FB8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F52420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3837AD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95D10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9E06DF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B754E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C202E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67BDD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1E97FB13">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ADB8B01">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2770024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12EBE98">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C99FBA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9B80418">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3CFEF8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952932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5C934F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D91328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D8506F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461496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C06F5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D930CD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CFD47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568478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B073D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E6F9F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279C9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868FD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14BDDF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7257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629E8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BD98F4F">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077182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0DD8D32">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153B720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DE6A66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16279AF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9C7362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2B81CD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6FF31C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60006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43965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057A6F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625EE42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8B8A5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0ED31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2877F1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24EC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CAB5EE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A1676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7A34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7AE75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0910A5B">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0730A4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03FC9AE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4AA9729">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1AEC24A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63A668F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1F5EB471">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A9815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06DC45A">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2079489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0B31499D">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0B59BF15">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4E5A60F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0B77A8D0">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765C7CA9">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1B6428AB">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46EE27AE">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0FC86AF9">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A1B2168">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A329C5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B56CF30">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A53B43A">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B77C2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E4C56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C367A8A">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2A7AAD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4A0469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6E28B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B1F0FA5">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4EEC1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B57F941">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B5BDD6F">
      <w:pPr>
        <w:pStyle w:val="2"/>
        <w:spacing w:after="0" w:line="560" w:lineRule="exact"/>
        <w:ind w:left="0" w:leftChars="0" w:firstLine="640"/>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sz w:val="32"/>
          <w:szCs w:val="32"/>
        </w:rPr>
        <w:t>本项目无其他需说明的</w:t>
      </w:r>
      <w:r>
        <w:rPr>
          <w:rFonts w:hint="eastAsia" w:ascii="Times New Roman" w:hAnsi="Times New Roman" w:eastAsia="仿宋_GB2312" w:cs="Times New Roman"/>
          <w:sz w:val="32"/>
          <w:szCs w:val="32"/>
          <w:lang w:val="en-US" w:eastAsia="zh-CN"/>
        </w:rPr>
        <w:t>问题。</w:t>
      </w: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9303E9-B4E4-4483-8ACC-09B5DDC784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0BDB5F7-CFD3-4278-938E-173A5EBC32D7}"/>
  </w:font>
  <w:font w:name="华文中宋">
    <w:panose1 w:val="02010600040101010101"/>
    <w:charset w:val="86"/>
    <w:family w:val="auto"/>
    <w:pitch w:val="default"/>
    <w:sig w:usb0="00000287" w:usb1="080F0000" w:usb2="00000000" w:usb3="00000000" w:csb0="0004009F" w:csb1="DFD70000"/>
    <w:embedRegular r:id="rId3" w:fontKey="{BAB19DC2-4F4E-46A4-9A4E-D38E31D6FD84}"/>
  </w:font>
  <w:font w:name="方正小标宋_GBK">
    <w:panose1 w:val="02000000000000000000"/>
    <w:charset w:val="86"/>
    <w:family w:val="script"/>
    <w:pitch w:val="default"/>
    <w:sig w:usb0="A00002BF" w:usb1="38CF7CFA" w:usb2="00082016" w:usb3="00000000" w:csb0="00040001" w:csb1="00000000"/>
    <w:embedRegular r:id="rId4" w:fontKey="{44CD1BC1-E8CF-4F45-9458-452541B13305}"/>
  </w:font>
  <w:font w:name="方正小标宋简体">
    <w:panose1 w:val="03000509000000000000"/>
    <w:charset w:val="86"/>
    <w:family w:val="auto"/>
    <w:pitch w:val="default"/>
    <w:sig w:usb0="00000001" w:usb1="080E0000" w:usb2="00000000" w:usb3="00000000" w:csb0="00040000" w:csb1="00000000"/>
    <w:embedRegular r:id="rId5" w:fontKey="{BEAD9526-5969-4F40-920D-9006E044422B}"/>
  </w:font>
  <w:font w:name="楷体_GB2312">
    <w:panose1 w:val="02010609030101010101"/>
    <w:charset w:val="86"/>
    <w:family w:val="auto"/>
    <w:pitch w:val="default"/>
    <w:sig w:usb0="00000001" w:usb1="080E0000" w:usb2="00000000" w:usb3="00000000" w:csb0="00040000" w:csb1="00000000"/>
    <w:embedRegular r:id="rId6" w:fontKey="{85C6F3A0-8E65-4302-BFBE-C89EFD9EAE27}"/>
  </w:font>
  <w:font w:name="方正仿宋_GBK">
    <w:panose1 w:val="02000000000000000000"/>
    <w:charset w:val="86"/>
    <w:family w:val="auto"/>
    <w:pitch w:val="default"/>
    <w:sig w:usb0="A00002BF" w:usb1="38CF7CFA" w:usb2="00082016" w:usb3="00000000" w:csb0="00040001" w:csb1="00000000"/>
    <w:embedRegular r:id="rId7" w:fontKey="{C2277CCC-1C14-463F-BD25-B50DF1DBC760}"/>
  </w:font>
  <w:font w:name="楷体">
    <w:panose1 w:val="02010609060101010101"/>
    <w:charset w:val="86"/>
    <w:family w:val="modern"/>
    <w:pitch w:val="default"/>
    <w:sig w:usb0="800002BF" w:usb1="38CF7CFA" w:usb2="00000016" w:usb3="00000000" w:csb0="00040001" w:csb1="00000000"/>
    <w:embedRegular r:id="rId8" w:fontKey="{9F41B36B-EFE9-49BE-B43C-3FFED195A1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6439486">
        <w:pPr>
          <w:pStyle w:val="7"/>
          <w:jc w:val="center"/>
        </w:pPr>
        <w:r>
          <w:fldChar w:fldCharType="begin"/>
        </w:r>
        <w:r>
          <w:instrText xml:space="preserve">PAGE   \* MERGEFORMAT</w:instrText>
        </w:r>
        <w:r>
          <w:fldChar w:fldCharType="separate"/>
        </w:r>
        <w:r>
          <w:rPr>
            <w:lang w:val="zh-CN"/>
          </w:rPr>
          <w:t>13</w:t>
        </w:r>
        <w:r>
          <w:fldChar w:fldCharType="end"/>
        </w:r>
      </w:p>
    </w:sdtContent>
  </w:sdt>
  <w:p w14:paraId="7753C57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61993554"/>
    <w:rsid w:val="756B6A40"/>
    <w:rsid w:val="78E2696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85d10d7e-566e-483e-8875-0781ea31bf9e}">
  <ds:schemaRefs/>
</ds:datastoreItem>
</file>

<file path=docProps/app.xml><?xml version="1.0" encoding="utf-8"?>
<Properties xmlns="http://schemas.openxmlformats.org/officeDocument/2006/extended-properties" xmlns:vt="http://schemas.openxmlformats.org/officeDocument/2006/docPropsVTypes">
  <Template>Normal</Template>
  <Pages>23</Pages>
  <Words>8581</Words>
  <Characters>8845</Characters>
  <Lines>58</Lines>
  <Paragraphs>16</Paragraphs>
  <TotalTime>0</TotalTime>
  <ScaleCrop>false</ScaleCrop>
  <LinksUpToDate>false</LinksUpToDate>
  <CharactersWithSpaces>8861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2025-11-13T07:44:48Z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79CD3A59230345CDA03BC8348C59D5A8</vt:lpwstr>
  </property>
  <property fmtid="{D5CDD505-2E9C-101B-9397-08002B2CF9AE}" pid="4" name="KSOTemplateDocerSaveRecord">
    <vt:lpwstr>eyJoZGlkIjoiMzEwNjkzMWMxZWMzNzU0NmUyNzQ2NGY3YzlmZjBhZDUiLCJ1c2VySWQiOiI0OTMxMTE3MjUifQ==</vt:lpwstr>
  </property>
</Properties>
</file>