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984D18">
      <w:pPr>
        <w:rPr>
          <w:color w:val="auto"/>
        </w:rPr>
      </w:pPr>
    </w:p>
    <w:p w14:paraId="443C708D">
      <w:pPr>
        <w:spacing w:line="540" w:lineRule="exact"/>
        <w:jc w:val="center"/>
        <w:rPr>
          <w:rFonts w:hint="default" w:ascii="Times New Roman" w:hAnsi="Times New Roman" w:eastAsia="华文中宋" w:cs="Times New Roman"/>
          <w:b/>
          <w:color w:val="auto"/>
          <w:kern w:val="0"/>
          <w:sz w:val="52"/>
          <w:szCs w:val="52"/>
        </w:rPr>
      </w:pPr>
    </w:p>
    <w:p w14:paraId="2F0BCA1C">
      <w:pPr>
        <w:spacing w:line="540" w:lineRule="exact"/>
        <w:rPr>
          <w:rFonts w:hint="default" w:ascii="Times New Roman" w:hAnsi="Times New Roman" w:eastAsia="华文中宋" w:cs="Times New Roman"/>
          <w:b/>
          <w:color w:val="auto"/>
          <w:kern w:val="0"/>
          <w:sz w:val="52"/>
          <w:szCs w:val="52"/>
        </w:rPr>
      </w:pPr>
    </w:p>
    <w:p w14:paraId="637AD336">
      <w:pPr>
        <w:spacing w:line="540" w:lineRule="exact"/>
        <w:jc w:val="center"/>
        <w:rPr>
          <w:rFonts w:hint="default" w:ascii="Times New Roman" w:hAnsi="Times New Roman" w:eastAsia="华文中宋" w:cs="Times New Roman"/>
          <w:b/>
          <w:color w:val="auto"/>
          <w:kern w:val="0"/>
          <w:sz w:val="52"/>
          <w:szCs w:val="52"/>
        </w:rPr>
      </w:pPr>
    </w:p>
    <w:p w14:paraId="0D08C536">
      <w:pPr>
        <w:spacing w:line="540" w:lineRule="exact"/>
        <w:jc w:val="center"/>
        <w:rPr>
          <w:rFonts w:hint="default" w:ascii="Times New Roman" w:hAnsi="Times New Roman" w:eastAsia="华文中宋" w:cs="Times New Roman"/>
          <w:b/>
          <w:color w:val="auto"/>
          <w:kern w:val="0"/>
          <w:sz w:val="52"/>
          <w:szCs w:val="52"/>
        </w:rPr>
      </w:pPr>
    </w:p>
    <w:p w14:paraId="7053D771">
      <w:pPr>
        <w:spacing w:line="540" w:lineRule="exact"/>
        <w:jc w:val="center"/>
        <w:rPr>
          <w:rFonts w:hint="default" w:ascii="Times New Roman" w:hAnsi="Times New Roman" w:eastAsia="方正小标宋_GBK" w:cs="Times New Roman"/>
          <w:color w:val="auto"/>
          <w:kern w:val="0"/>
          <w:sz w:val="48"/>
          <w:szCs w:val="48"/>
        </w:rPr>
      </w:pPr>
      <w:r>
        <w:rPr>
          <w:rFonts w:hint="eastAsia" w:ascii="方正小标宋简体" w:hAnsi="方正小标宋简体" w:eastAsia="方正小标宋简体" w:cs="方正小标宋简体"/>
          <w:color w:val="auto"/>
          <w:kern w:val="0"/>
          <w:sz w:val="44"/>
          <w:szCs w:val="44"/>
        </w:rPr>
        <w:t>城乡义务教育生均公用补助项目项目支出绩效评价报告</w:t>
      </w:r>
    </w:p>
    <w:p w14:paraId="5A1CB422">
      <w:pPr>
        <w:spacing w:line="540" w:lineRule="exact"/>
        <w:jc w:val="center"/>
        <w:rPr>
          <w:rFonts w:hint="default" w:ascii="Times New Roman" w:hAnsi="Times New Roman" w:eastAsia="华文中宋" w:cs="Times New Roman"/>
          <w:b/>
          <w:color w:val="auto"/>
          <w:kern w:val="0"/>
          <w:sz w:val="52"/>
          <w:szCs w:val="52"/>
        </w:rPr>
      </w:pPr>
    </w:p>
    <w:p w14:paraId="3F411142">
      <w:pPr>
        <w:spacing w:line="540" w:lineRule="exact"/>
        <w:jc w:val="center"/>
        <w:rPr>
          <w:rFonts w:hint="default" w:ascii="Times New Roman" w:hAnsi="Times New Roman" w:eastAsia="仿宋_GB2312" w:cs="Times New Roman"/>
          <w:color w:val="auto"/>
          <w:kern w:val="0"/>
          <w:sz w:val="36"/>
          <w:szCs w:val="36"/>
        </w:rPr>
      </w:pPr>
      <w:r>
        <w:rPr>
          <w:rFonts w:hint="default" w:ascii="Times New Roman" w:hAnsi="Times New Roman" w:eastAsia="仿宋_GB2312" w:cs="Times New Roman"/>
          <w:color w:val="auto"/>
          <w:kern w:val="0"/>
          <w:sz w:val="36"/>
          <w:szCs w:val="36"/>
        </w:rPr>
        <w:t>（202</w:t>
      </w:r>
      <w:r>
        <w:rPr>
          <w:rFonts w:hint="default" w:ascii="Times New Roman" w:hAnsi="Times New Roman" w:eastAsia="仿宋_GB2312" w:cs="Times New Roman"/>
          <w:color w:val="auto"/>
          <w:kern w:val="0"/>
          <w:sz w:val="36"/>
          <w:szCs w:val="36"/>
          <w:lang w:val="en-US" w:eastAsia="zh-CN"/>
        </w:rPr>
        <w:t>4</w:t>
      </w:r>
      <w:r>
        <w:rPr>
          <w:rFonts w:hint="default" w:ascii="Times New Roman" w:hAnsi="Times New Roman" w:eastAsia="仿宋_GB2312" w:cs="Times New Roman"/>
          <w:color w:val="auto"/>
          <w:kern w:val="0"/>
          <w:sz w:val="36"/>
          <w:szCs w:val="36"/>
        </w:rPr>
        <w:t>年度）</w:t>
      </w:r>
    </w:p>
    <w:p w14:paraId="7935C6CB">
      <w:pPr>
        <w:spacing w:line="540" w:lineRule="exact"/>
        <w:jc w:val="center"/>
        <w:rPr>
          <w:rFonts w:hint="default" w:ascii="Times New Roman" w:hAnsi="Times New Roman" w:eastAsia="仿宋_GB2312" w:cs="Times New Roman"/>
          <w:color w:val="auto"/>
          <w:kern w:val="0"/>
          <w:sz w:val="30"/>
          <w:szCs w:val="30"/>
        </w:rPr>
      </w:pPr>
    </w:p>
    <w:p w14:paraId="4A779CC4">
      <w:pPr>
        <w:spacing w:line="540" w:lineRule="exact"/>
        <w:jc w:val="center"/>
        <w:rPr>
          <w:rFonts w:hint="default" w:ascii="Times New Roman" w:hAnsi="Times New Roman" w:eastAsia="仿宋_GB2312" w:cs="Times New Roman"/>
          <w:color w:val="auto"/>
          <w:kern w:val="0"/>
          <w:sz w:val="30"/>
          <w:szCs w:val="30"/>
        </w:rPr>
      </w:pPr>
    </w:p>
    <w:p w14:paraId="673BC23D">
      <w:pPr>
        <w:spacing w:line="540" w:lineRule="exact"/>
        <w:jc w:val="center"/>
        <w:rPr>
          <w:rFonts w:hint="default" w:ascii="Times New Roman" w:hAnsi="Times New Roman" w:eastAsia="仿宋_GB2312" w:cs="Times New Roman"/>
          <w:color w:val="auto"/>
          <w:kern w:val="0"/>
          <w:sz w:val="30"/>
          <w:szCs w:val="30"/>
        </w:rPr>
      </w:pPr>
    </w:p>
    <w:p w14:paraId="08F7BE1C">
      <w:pPr>
        <w:pStyle w:val="12"/>
        <w:rPr>
          <w:rFonts w:hint="default" w:ascii="Times New Roman" w:hAnsi="Times New Roman" w:cs="Times New Roman"/>
          <w:color w:val="auto"/>
        </w:rPr>
      </w:pPr>
    </w:p>
    <w:p w14:paraId="5BDBD72E">
      <w:pPr>
        <w:spacing w:line="540" w:lineRule="exact"/>
        <w:jc w:val="center"/>
        <w:rPr>
          <w:rFonts w:hint="default" w:ascii="Times New Roman" w:hAnsi="Times New Roman" w:eastAsia="仿宋_GB2312" w:cs="Times New Roman"/>
          <w:color w:val="auto"/>
          <w:kern w:val="0"/>
          <w:sz w:val="30"/>
          <w:szCs w:val="30"/>
        </w:rPr>
      </w:pPr>
    </w:p>
    <w:p w14:paraId="356080F5">
      <w:pPr>
        <w:spacing w:line="540" w:lineRule="exact"/>
        <w:rPr>
          <w:rFonts w:hint="default" w:ascii="Times New Roman" w:hAnsi="Times New Roman" w:eastAsia="仿宋_GB2312" w:cs="Times New Roman"/>
          <w:color w:val="auto"/>
          <w:kern w:val="0"/>
          <w:sz w:val="30"/>
          <w:szCs w:val="30"/>
        </w:rPr>
      </w:pPr>
    </w:p>
    <w:p w14:paraId="3B35999B">
      <w:pPr>
        <w:spacing w:line="700" w:lineRule="exact"/>
        <w:ind w:firstLine="640" w:firstLineChars="200"/>
        <w:jc w:val="left"/>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项目名称：城乡义务教育生均公用补助项目</w:t>
      </w:r>
    </w:p>
    <w:p w14:paraId="4EBC0439">
      <w:pPr>
        <w:spacing w:line="700" w:lineRule="exact"/>
        <w:ind w:firstLine="640" w:firstLineChars="200"/>
        <w:jc w:val="both"/>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实施单位（公章）：</w:t>
      </w:r>
      <w:r>
        <w:rPr>
          <w:rFonts w:hint="eastAsia" w:eastAsia="仿宋_GB2312"/>
          <w:color w:val="auto"/>
          <w:kern w:val="0"/>
          <w:sz w:val="32"/>
          <w:szCs w:val="32"/>
          <w:lang w:val="en-US" w:eastAsia="zh-CN"/>
        </w:rPr>
        <w:t>特克斯县教育局</w:t>
      </w:r>
    </w:p>
    <w:p w14:paraId="31364EF8">
      <w:pPr>
        <w:spacing w:line="700" w:lineRule="exact"/>
        <w:ind w:firstLine="640" w:firstLineChars="200"/>
        <w:jc w:val="both"/>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主管部门（公章）：</w:t>
      </w:r>
      <w:r>
        <w:rPr>
          <w:rFonts w:hint="eastAsia" w:eastAsia="仿宋_GB2312"/>
          <w:color w:val="auto"/>
          <w:kern w:val="0"/>
          <w:sz w:val="32"/>
          <w:szCs w:val="32"/>
          <w:lang w:val="en-US" w:eastAsia="zh-CN"/>
        </w:rPr>
        <w:t>特克斯县教育局</w:t>
      </w:r>
    </w:p>
    <w:p w14:paraId="4FDE5C9E">
      <w:pPr>
        <w:spacing w:line="700" w:lineRule="exact"/>
        <w:ind w:firstLine="640" w:firstLineChars="200"/>
        <w:jc w:val="left"/>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项目负责人（签章）：</w:t>
      </w:r>
      <w:r>
        <w:rPr>
          <w:rFonts w:hint="eastAsia" w:eastAsia="仿宋_GB2312" w:cs="Times New Roman"/>
          <w:color w:val="auto"/>
          <w:kern w:val="0"/>
          <w:sz w:val="32"/>
          <w:szCs w:val="32"/>
          <w:lang w:val="en-US" w:eastAsia="zh-CN"/>
        </w:rPr>
        <w:t>阿热依·扎瓦提别克</w:t>
      </w:r>
    </w:p>
    <w:p w14:paraId="6CC0706D">
      <w:pPr>
        <w:spacing w:line="700" w:lineRule="exact"/>
        <w:ind w:firstLine="640" w:firstLineChars="200"/>
        <w:jc w:val="left"/>
        <w:rPr>
          <w:rStyle w:val="17"/>
          <w:rFonts w:hint="default" w:ascii="Times New Roman" w:hAnsi="Times New Roman" w:eastAsia="黑体" w:cs="Times New Roman"/>
          <w:b w:val="0"/>
          <w:color w:val="auto"/>
          <w:spacing w:val="-4"/>
          <w:sz w:val="32"/>
          <w:szCs w:val="32"/>
        </w:rPr>
      </w:pPr>
      <w:r>
        <w:rPr>
          <w:rFonts w:hint="default" w:ascii="Times New Roman" w:hAnsi="Times New Roman" w:eastAsia="仿宋_GB2312" w:cs="Times New Roman"/>
          <w:color w:val="auto"/>
          <w:kern w:val="0"/>
          <w:sz w:val="32"/>
          <w:szCs w:val="32"/>
        </w:rPr>
        <w:t>填报时间：</w:t>
      </w:r>
      <w:r>
        <w:rPr>
          <w:rFonts w:hint="eastAsia" w:eastAsia="仿宋_GB2312" w:cs="Times New Roman"/>
          <w:color w:val="auto"/>
          <w:kern w:val="0"/>
          <w:sz w:val="32"/>
          <w:szCs w:val="32"/>
          <w:lang w:val="en-US" w:eastAsia="zh-CN"/>
        </w:rPr>
        <w:t>2025</w:t>
      </w:r>
      <w:r>
        <w:rPr>
          <w:rFonts w:hint="default" w:ascii="Times New Roman" w:hAnsi="Times New Roman" w:eastAsia="仿宋_GB2312" w:cs="Times New Roman"/>
          <w:color w:val="auto"/>
          <w:kern w:val="0"/>
          <w:sz w:val="32"/>
          <w:szCs w:val="32"/>
        </w:rPr>
        <w:t>年</w:t>
      </w:r>
      <w:r>
        <w:rPr>
          <w:rFonts w:hint="eastAsia" w:eastAsia="仿宋_GB2312" w:cs="Times New Roman"/>
          <w:color w:val="auto"/>
          <w:kern w:val="0"/>
          <w:sz w:val="32"/>
          <w:szCs w:val="32"/>
          <w:lang w:val="en-US" w:eastAsia="zh-CN"/>
        </w:rPr>
        <w:t>5</w:t>
      </w:r>
      <w:r>
        <w:rPr>
          <w:rFonts w:hint="default" w:ascii="Times New Roman" w:hAnsi="Times New Roman" w:eastAsia="仿宋_GB2312" w:cs="Times New Roman"/>
          <w:color w:val="auto"/>
          <w:kern w:val="0"/>
          <w:sz w:val="32"/>
          <w:szCs w:val="32"/>
        </w:rPr>
        <w:t>月</w:t>
      </w:r>
      <w:r>
        <w:rPr>
          <w:rFonts w:hint="eastAsia" w:eastAsia="仿宋_GB2312" w:cs="Times New Roman"/>
          <w:color w:val="auto"/>
          <w:kern w:val="0"/>
          <w:sz w:val="32"/>
          <w:szCs w:val="32"/>
          <w:lang w:val="en-US" w:eastAsia="zh-CN"/>
        </w:rPr>
        <w:t>19</w:t>
      </w:r>
      <w:r>
        <w:rPr>
          <w:rFonts w:hint="default" w:ascii="Times New Roman" w:hAnsi="Times New Roman" w:eastAsia="仿宋_GB2312" w:cs="Times New Roman"/>
          <w:color w:val="auto"/>
          <w:kern w:val="0"/>
          <w:sz w:val="32"/>
          <w:szCs w:val="32"/>
        </w:rPr>
        <w:t>日</w:t>
      </w:r>
    </w:p>
    <w:p w14:paraId="4981F61D">
      <w:pPr>
        <w:spacing w:line="540" w:lineRule="exact"/>
        <w:ind w:firstLine="640"/>
        <w:rPr>
          <w:rStyle w:val="17"/>
          <w:rFonts w:hint="default" w:ascii="Times New Roman" w:hAnsi="Times New Roman" w:eastAsia="黑体" w:cs="Times New Roman"/>
          <w:b w:val="0"/>
          <w:color w:val="auto"/>
          <w:spacing w:val="-4"/>
          <w:sz w:val="32"/>
          <w:szCs w:val="32"/>
        </w:rPr>
      </w:pPr>
    </w:p>
    <w:p w14:paraId="2E4A7D3E">
      <w:pPr>
        <w:spacing w:line="540" w:lineRule="exact"/>
        <w:rPr>
          <w:rStyle w:val="17"/>
          <w:rFonts w:hint="default" w:ascii="Times New Roman" w:hAnsi="Times New Roman" w:eastAsia="黑体" w:cs="Times New Roman"/>
          <w:b w:val="0"/>
          <w:color w:val="auto"/>
          <w:spacing w:val="-4"/>
          <w:sz w:val="32"/>
          <w:szCs w:val="32"/>
        </w:rPr>
      </w:pPr>
    </w:p>
    <w:p w14:paraId="26E57B6B">
      <w:pPr>
        <w:spacing w:line="560" w:lineRule="exact"/>
        <w:ind w:firstLine="640" w:firstLineChars="200"/>
        <w:rPr>
          <w:rFonts w:hint="default" w:ascii="Times New Roman" w:hAnsi="Times New Roman" w:eastAsia="黑体" w:cs="Times New Roman"/>
          <w:bCs/>
          <w:color w:val="auto"/>
          <w:sz w:val="32"/>
          <w:szCs w:val="32"/>
        </w:rPr>
        <w:sectPr>
          <w:pgSz w:w="11906" w:h="16838"/>
          <w:pgMar w:top="2098" w:right="1531" w:bottom="1984" w:left="1531" w:header="851" w:footer="992" w:gutter="0"/>
          <w:cols w:space="425" w:num="1"/>
          <w:docGrid w:type="lines" w:linePitch="312" w:charSpace="0"/>
        </w:sectPr>
      </w:pPr>
    </w:p>
    <w:p w14:paraId="78716906">
      <w:pPr>
        <w:spacing w:line="560" w:lineRule="exact"/>
        <w:ind w:firstLine="640" w:firstLineChars="200"/>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一、基本情况</w:t>
      </w:r>
    </w:p>
    <w:p w14:paraId="5E8D7C7C">
      <w:pPr>
        <w:spacing w:line="560" w:lineRule="exact"/>
        <w:ind w:firstLine="643" w:firstLineChars="200"/>
        <w:rPr>
          <w:rFonts w:hint="default" w:ascii="Times New Roman" w:hAnsi="Times New Roman" w:eastAsia="楷体_GB2312" w:cs="Times New Roman"/>
          <w:b/>
          <w:bCs/>
          <w:color w:val="auto"/>
          <w:sz w:val="32"/>
          <w:szCs w:val="32"/>
        </w:rPr>
      </w:pPr>
      <w:r>
        <w:rPr>
          <w:rFonts w:hint="default" w:ascii="Times New Roman" w:hAnsi="Times New Roman" w:eastAsia="楷体_GB2312" w:cs="Times New Roman"/>
          <w:b/>
          <w:bCs/>
          <w:color w:val="auto"/>
          <w:sz w:val="32"/>
          <w:szCs w:val="32"/>
        </w:rPr>
        <w:t>（一）项目概况</w:t>
      </w:r>
    </w:p>
    <w:p w14:paraId="3B068399">
      <w:pPr>
        <w:spacing w:line="560" w:lineRule="exact"/>
        <w:ind w:firstLine="643" w:firstLineChars="200"/>
        <w:rPr>
          <w:rFonts w:hint="default" w:ascii="Times New Roman" w:hAnsi="Times New Roman" w:eastAsia="仿宋_GB2312" w:cs="Times New Roman"/>
          <w:b/>
          <w:bCs/>
          <w:color w:val="auto"/>
          <w:sz w:val="32"/>
          <w:szCs w:val="32"/>
        </w:rPr>
      </w:pPr>
      <w:r>
        <w:rPr>
          <w:rFonts w:hint="default" w:ascii="Times New Roman" w:hAnsi="Times New Roman" w:eastAsia="仿宋_GB2312" w:cs="Times New Roman"/>
          <w:b/>
          <w:bCs/>
          <w:color w:val="auto"/>
          <w:sz w:val="32"/>
          <w:szCs w:val="32"/>
        </w:rPr>
        <w:t>1</w:t>
      </w:r>
      <w:r>
        <w:rPr>
          <w:rFonts w:hint="default" w:ascii="Times New Roman" w:hAnsi="Times New Roman" w:eastAsia="仿宋_GB2312" w:cs="Times New Roman"/>
          <w:b/>
          <w:bCs/>
          <w:color w:val="auto"/>
          <w:sz w:val="32"/>
          <w:szCs w:val="32"/>
          <w:lang w:val="en-US" w:eastAsia="zh-CN"/>
        </w:rPr>
        <w:t>.</w:t>
      </w:r>
      <w:r>
        <w:rPr>
          <w:rFonts w:hint="default" w:ascii="Times New Roman" w:hAnsi="Times New Roman" w:eastAsia="仿宋_GB2312" w:cs="Times New Roman"/>
          <w:b/>
          <w:bCs/>
          <w:color w:val="auto"/>
          <w:sz w:val="32"/>
          <w:szCs w:val="32"/>
        </w:rPr>
        <w:t>项目背景</w:t>
      </w:r>
    </w:p>
    <w:p w14:paraId="3CD1D2AB">
      <w:pPr>
        <w:pStyle w:val="12"/>
        <w:numPr>
          <w:ilvl w:val="0"/>
          <w:numId w:val="0"/>
        </w:numPr>
        <w:spacing w:before="0" w:after="0" w:line="560" w:lineRule="exact"/>
        <w:ind w:firstLine="640" w:firstLineChars="200"/>
        <w:jc w:val="both"/>
        <w:rPr>
          <w:rStyle w:val="17"/>
          <w:rFonts w:hint="default" w:ascii="Times New Roman" w:hAnsi="Times New Roman" w:eastAsia="黑体" w:cs="Times New Roman"/>
          <w:b w:val="0"/>
          <w:bCs/>
          <w:color w:val="auto"/>
          <w:spacing w:val="-4"/>
          <w:sz w:val="32"/>
          <w:szCs w:val="32"/>
          <w:highlight w:val="yellow"/>
        </w:rPr>
      </w:pPr>
      <w:r>
        <w:rPr>
          <w:rFonts w:hint="default" w:ascii="Times New Roman" w:hAnsi="Times New Roman" w:eastAsia="仿宋_GB2312" w:cs="Times New Roman"/>
          <w:b w:val="0"/>
          <w:bCs w:val="0"/>
          <w:color w:val="auto"/>
          <w:kern w:val="2"/>
          <w:sz w:val="32"/>
          <w:szCs w:val="32"/>
          <w:lang w:val="en-US" w:eastAsia="zh-CN" w:bidi="ar-SA"/>
        </w:rPr>
        <w:t>为进一步推进义务教育健康持续发展，切实解决家庭经 济困难学生就学，确保国家资助政策落实到位，提高资金使用效益。认真落实党中央、国务院决策部署，统筹城乡义务教育资源均衡配置，推动义务教育事业持续健康发展，国务院决定，自2016年起进一步完善城乡义务教育经费保障机制。进一步入地入地优化教育结构，促进教育公平。全面加强教育经费投入使用管理工作，优化结构，优先保障，深化改革，强化管理，最终提高教育经费使用效益。落实城乡义务教育生均公用经费基准定额，由中央与地方按规定比例予以分担，为义务教育阶段学校正常运转，完成教育教学活动和其他日常工作提供保障。整合农村义务教育经费保障机制和城市义务教育奖补政策，建立统一的中央和地方分项目、按比例分担的城乡义务教育经费保障机制。</w:t>
      </w:r>
    </w:p>
    <w:p w14:paraId="0A2940E1">
      <w:pPr>
        <w:pStyle w:val="12"/>
        <w:numPr>
          <w:ilvl w:val="0"/>
          <w:numId w:val="0"/>
        </w:numPr>
        <w:spacing w:before="0" w:after="0" w:line="560" w:lineRule="exact"/>
        <w:ind w:firstLine="643" w:firstLineChars="200"/>
        <w:jc w:val="both"/>
        <w:rPr>
          <w:rFonts w:hint="default" w:ascii="Times New Roman" w:hAnsi="Times New Roman" w:eastAsia="仿宋_GB2312" w:cs="Times New Roman"/>
          <w:color w:val="auto"/>
          <w:kern w:val="2"/>
        </w:rPr>
      </w:pPr>
      <w:r>
        <w:rPr>
          <w:rFonts w:hint="default" w:ascii="Times New Roman" w:hAnsi="Times New Roman" w:eastAsia="仿宋_GB2312" w:cs="Times New Roman"/>
          <w:color w:val="auto"/>
          <w:kern w:val="2"/>
          <w:lang w:val="en-US" w:eastAsia="zh-CN"/>
        </w:rPr>
        <w:t>2.</w:t>
      </w:r>
      <w:r>
        <w:rPr>
          <w:rFonts w:hint="default" w:ascii="Times New Roman" w:hAnsi="Times New Roman" w:eastAsia="仿宋_GB2312" w:cs="Times New Roman"/>
          <w:color w:val="auto"/>
          <w:kern w:val="2"/>
        </w:rPr>
        <w:t>项目主要内容：</w:t>
      </w:r>
    </w:p>
    <w:p w14:paraId="55E1EE24">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lang w:val="en-US" w:eastAsia="zh-CN"/>
        </w:rPr>
        <w:t>项目主要内容：</w:t>
      </w:r>
      <w:r>
        <w:rPr>
          <w:rFonts w:hint="default" w:ascii="Times New Roman" w:hAnsi="Times New Roman" w:eastAsia="仿宋_GB2312" w:cs="Times New Roman"/>
          <w:color w:val="auto"/>
          <w:sz w:val="32"/>
          <w:szCs w:val="32"/>
        </w:rPr>
        <w:t>1.义务教育</w:t>
      </w:r>
      <w:r>
        <w:rPr>
          <w:rFonts w:hint="eastAsia" w:ascii="Times New Roman" w:hAnsi="Times New Roman" w:eastAsia="仿宋_GB2312" w:cs="Times New Roman"/>
          <w:color w:val="auto"/>
          <w:sz w:val="32"/>
          <w:szCs w:val="32"/>
          <w:lang w:val="en-US" w:eastAsia="zh-CN"/>
        </w:rPr>
        <w:t>公用经费</w:t>
      </w:r>
      <w:r>
        <w:rPr>
          <w:rFonts w:hint="default" w:ascii="Times New Roman" w:hAnsi="Times New Roman" w:eastAsia="仿宋_GB2312" w:cs="Times New Roman"/>
          <w:color w:val="auto"/>
          <w:sz w:val="32"/>
          <w:szCs w:val="32"/>
        </w:rPr>
        <w:t>县级配套资金</w:t>
      </w:r>
    </w:p>
    <w:p w14:paraId="0BAD6A17">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项目实施情况：该项目于202</w:t>
      </w:r>
      <w:r>
        <w:rPr>
          <w:rFonts w:hint="eastAsia" w:ascii="Times New Roman" w:hAnsi="Times New Roman" w:eastAsia="仿宋_GB2312" w:cs="Times New Roman"/>
          <w:color w:val="auto"/>
          <w:sz w:val="32"/>
          <w:szCs w:val="32"/>
          <w:lang w:val="en-US" w:eastAsia="zh-CN"/>
        </w:rPr>
        <w:t>4</w:t>
      </w:r>
      <w:r>
        <w:rPr>
          <w:rFonts w:hint="default" w:ascii="Times New Roman" w:hAnsi="Times New Roman" w:eastAsia="仿宋_GB2312" w:cs="Times New Roman"/>
          <w:color w:val="auto"/>
          <w:sz w:val="32"/>
          <w:szCs w:val="32"/>
        </w:rPr>
        <w:t>年执行，及时保障了义务教育阶段学校学生日常消耗品，维修教学设施，保障学校日常运转的水，电，网络，校园责任保险等支出以及义务教育师生在校期间的取暖保障支出，按时完成该项目提升了师生在校期间办学条件，教学保障，师生安全等以及减轻了本县家庭较为困难学生家庭困难，保障了正常开展学校日常教学工作。</w:t>
      </w:r>
    </w:p>
    <w:p w14:paraId="1D55679F">
      <w:pPr>
        <w:spacing w:line="560" w:lineRule="exact"/>
        <w:ind w:firstLine="643" w:firstLineChars="200"/>
        <w:rPr>
          <w:rFonts w:hint="default" w:ascii="Times New Roman" w:hAnsi="Times New Roman" w:eastAsia="仿宋_GB2312" w:cs="Times New Roman"/>
          <w:b/>
          <w:bCs/>
          <w:color w:val="auto"/>
          <w:sz w:val="32"/>
          <w:szCs w:val="32"/>
        </w:rPr>
      </w:pPr>
      <w:r>
        <w:rPr>
          <w:rFonts w:hint="default" w:ascii="Times New Roman" w:hAnsi="Times New Roman" w:eastAsia="仿宋_GB2312" w:cs="Times New Roman"/>
          <w:b/>
          <w:bCs/>
          <w:color w:val="auto"/>
          <w:sz w:val="32"/>
          <w:szCs w:val="32"/>
        </w:rPr>
        <w:t>3</w:t>
      </w:r>
      <w:r>
        <w:rPr>
          <w:rFonts w:hint="default" w:ascii="Times New Roman" w:hAnsi="Times New Roman" w:eastAsia="仿宋_GB2312" w:cs="Times New Roman"/>
          <w:b/>
          <w:bCs/>
          <w:color w:val="auto"/>
          <w:sz w:val="32"/>
          <w:szCs w:val="32"/>
          <w:lang w:val="en-US" w:eastAsia="zh-CN"/>
        </w:rPr>
        <w:t>.</w:t>
      </w:r>
      <w:r>
        <w:rPr>
          <w:rFonts w:hint="default" w:ascii="Times New Roman" w:hAnsi="Times New Roman" w:eastAsia="仿宋_GB2312" w:cs="Times New Roman"/>
          <w:b/>
          <w:bCs/>
          <w:color w:val="auto"/>
          <w:sz w:val="32"/>
          <w:szCs w:val="32"/>
        </w:rPr>
        <w:t>资金投入和使用情况</w:t>
      </w:r>
    </w:p>
    <w:p w14:paraId="0C685A1B">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（1）资金投入情况</w:t>
      </w:r>
    </w:p>
    <w:p w14:paraId="6EAB1F26">
      <w:pPr>
        <w:spacing w:line="560" w:lineRule="exact"/>
        <w:ind w:firstLine="640" w:firstLineChars="200"/>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该项目年初预算数</w:t>
      </w:r>
      <w:r>
        <w:rPr>
          <w:rFonts w:hint="eastAsia" w:ascii="Times New Roman" w:hAnsi="Times New Roman" w:eastAsia="仿宋_GB2312" w:cs="Times New Roman"/>
          <w:color w:val="auto"/>
          <w:sz w:val="32"/>
          <w:szCs w:val="32"/>
          <w:lang w:val="en-US" w:eastAsia="zh-CN"/>
        </w:rPr>
        <w:t>398.99</w:t>
      </w:r>
      <w:r>
        <w:rPr>
          <w:rFonts w:hint="default" w:ascii="Times New Roman" w:hAnsi="Times New Roman" w:eastAsia="仿宋_GB2312" w:cs="Times New Roman"/>
          <w:color w:val="auto"/>
          <w:sz w:val="32"/>
          <w:szCs w:val="32"/>
          <w:lang w:val="en-US" w:eastAsia="zh-CN"/>
        </w:rPr>
        <w:t>万元，全年预算数</w:t>
      </w:r>
      <w:r>
        <w:rPr>
          <w:rFonts w:hint="eastAsia" w:ascii="Times New Roman" w:hAnsi="Times New Roman" w:eastAsia="仿宋_GB2312" w:cs="Times New Roman"/>
          <w:color w:val="auto"/>
          <w:sz w:val="32"/>
          <w:szCs w:val="32"/>
          <w:lang w:val="en-US" w:eastAsia="zh-CN"/>
        </w:rPr>
        <w:t>398.99</w:t>
      </w:r>
      <w:r>
        <w:rPr>
          <w:rFonts w:hint="default" w:ascii="Times New Roman" w:hAnsi="Times New Roman" w:eastAsia="仿宋_GB2312" w:cs="Times New Roman"/>
          <w:color w:val="auto"/>
          <w:sz w:val="32"/>
          <w:szCs w:val="32"/>
          <w:lang w:val="en-US" w:eastAsia="zh-CN"/>
        </w:rPr>
        <w:t>万元，该项目资金已全部落实到位，资金来源为</w:t>
      </w:r>
      <w:r>
        <w:rPr>
          <w:rFonts w:hint="eastAsia" w:ascii="Times New Roman" w:hAnsi="Times New Roman" w:eastAsia="仿宋_GB2312" w:cs="Times New Roman"/>
          <w:color w:val="auto"/>
          <w:sz w:val="32"/>
          <w:szCs w:val="32"/>
          <w:lang w:val="en-US" w:eastAsia="zh-CN"/>
        </w:rPr>
        <w:t>财政拨款</w:t>
      </w:r>
      <w:r>
        <w:rPr>
          <w:rFonts w:hint="default" w:ascii="Times New Roman" w:hAnsi="Times New Roman" w:eastAsia="仿宋_GB2312" w:cs="Times New Roman"/>
          <w:color w:val="auto"/>
          <w:sz w:val="32"/>
          <w:szCs w:val="32"/>
          <w:lang w:val="en-US" w:eastAsia="zh-CN"/>
        </w:rPr>
        <w:t>。</w:t>
      </w:r>
    </w:p>
    <w:p w14:paraId="6045275F">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（2）资金使用情况</w:t>
      </w:r>
    </w:p>
    <w:p w14:paraId="1A8F236E">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lang w:val="en-US" w:eastAsia="zh-CN"/>
        </w:rPr>
        <w:t>该项目年初预算数</w:t>
      </w:r>
      <w:r>
        <w:rPr>
          <w:rFonts w:hint="eastAsia" w:ascii="Times New Roman" w:hAnsi="Times New Roman" w:eastAsia="仿宋_GB2312" w:cs="Times New Roman"/>
          <w:color w:val="auto"/>
          <w:sz w:val="32"/>
          <w:szCs w:val="32"/>
          <w:lang w:val="en-US" w:eastAsia="zh-CN"/>
        </w:rPr>
        <w:t>398.99</w:t>
      </w:r>
      <w:r>
        <w:rPr>
          <w:rFonts w:hint="default" w:ascii="Times New Roman" w:hAnsi="Times New Roman" w:eastAsia="仿宋_GB2312" w:cs="Times New Roman"/>
          <w:color w:val="auto"/>
          <w:sz w:val="32"/>
          <w:szCs w:val="32"/>
          <w:lang w:val="en-US" w:eastAsia="zh-CN"/>
        </w:rPr>
        <w:t>万元，全年预算数</w:t>
      </w:r>
      <w:r>
        <w:rPr>
          <w:rFonts w:hint="eastAsia" w:ascii="Times New Roman" w:hAnsi="Times New Roman" w:eastAsia="仿宋_GB2312" w:cs="Times New Roman"/>
          <w:color w:val="auto"/>
          <w:sz w:val="32"/>
          <w:szCs w:val="32"/>
          <w:lang w:val="en-US" w:eastAsia="zh-CN"/>
        </w:rPr>
        <w:t>398.99</w:t>
      </w:r>
      <w:r>
        <w:rPr>
          <w:rFonts w:hint="default" w:ascii="Times New Roman" w:hAnsi="Times New Roman" w:eastAsia="仿宋_GB2312" w:cs="Times New Roman"/>
          <w:color w:val="auto"/>
          <w:sz w:val="32"/>
          <w:szCs w:val="32"/>
          <w:lang w:val="en-US" w:eastAsia="zh-CN"/>
        </w:rPr>
        <w:t>万元</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，全年执行数</w:t>
      </w:r>
      <w:r>
        <w:rPr>
          <w:rFonts w:hint="eastAsia" w:ascii="Times New Roman" w:hAnsi="Times New Roman" w:eastAsia="仿宋_GB2312" w:cs="Times New Roman"/>
          <w:color w:val="auto"/>
          <w:sz w:val="32"/>
          <w:szCs w:val="32"/>
          <w:lang w:val="en-US" w:eastAsia="zh-CN"/>
        </w:rPr>
        <w:t>398.99</w:t>
      </w:r>
      <w:r>
        <w:rPr>
          <w:rFonts w:hint="default" w:ascii="Times New Roman" w:hAnsi="Times New Roman" w:eastAsia="仿宋_GB2312" w:cs="Times New Roman"/>
          <w:color w:val="auto"/>
          <w:sz w:val="32"/>
          <w:szCs w:val="32"/>
          <w:lang w:val="en-US" w:eastAsia="zh-CN"/>
        </w:rPr>
        <w:t>万元，预算执行率为</w:t>
      </w:r>
      <w:r>
        <w:rPr>
          <w:rFonts w:hint="eastAsia" w:ascii="Times New Roman" w:hAnsi="Times New Roman" w:eastAsia="仿宋_GB2312" w:cs="Times New Roman"/>
          <w:color w:val="auto"/>
          <w:sz w:val="32"/>
          <w:szCs w:val="32"/>
          <w:lang w:val="en-US" w:eastAsia="zh-CN"/>
        </w:rPr>
        <w:t>100</w:t>
      </w:r>
      <w:r>
        <w:rPr>
          <w:rFonts w:hint="default" w:ascii="Times New Roman" w:hAnsi="Times New Roman" w:eastAsia="仿宋_GB2312" w:cs="Times New Roman"/>
          <w:color w:val="auto"/>
          <w:sz w:val="32"/>
          <w:szCs w:val="32"/>
          <w:lang w:val="en-US" w:eastAsia="zh-CN"/>
        </w:rPr>
        <w:t>%，主要用于：用于学校教学业务与管理、教师培训、文体活动、水电、取暖、交通差旅、邮电、仪器设备及图书资料等购置，房屋、建筑物及仪器设备的日常维修维护等。</w:t>
      </w:r>
    </w:p>
    <w:p w14:paraId="765E5381">
      <w:pPr>
        <w:spacing w:line="560" w:lineRule="exact"/>
        <w:ind w:firstLine="643" w:firstLineChars="200"/>
        <w:rPr>
          <w:rFonts w:hint="default" w:ascii="Times New Roman" w:hAnsi="Times New Roman" w:eastAsia="楷体_GB2312" w:cs="Times New Roman"/>
          <w:b/>
          <w:bCs/>
          <w:color w:val="auto"/>
          <w:sz w:val="32"/>
          <w:szCs w:val="32"/>
        </w:rPr>
      </w:pPr>
      <w:r>
        <w:rPr>
          <w:rFonts w:hint="default" w:ascii="Times New Roman" w:hAnsi="Times New Roman" w:eastAsia="楷体_GB2312" w:cs="Times New Roman"/>
          <w:b/>
          <w:bCs/>
          <w:color w:val="auto"/>
          <w:sz w:val="32"/>
          <w:szCs w:val="32"/>
        </w:rPr>
        <w:t>（二）项目绩效目标</w:t>
      </w:r>
    </w:p>
    <w:p w14:paraId="557649E6">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1</w:t>
      </w:r>
      <w:r>
        <w:rPr>
          <w:rFonts w:hint="default" w:ascii="Times New Roman" w:hAnsi="Times New Roman" w:eastAsia="仿宋_GB2312" w:cs="Times New Roman"/>
          <w:b/>
          <w:bCs/>
          <w:color w:val="auto"/>
          <w:sz w:val="32"/>
          <w:szCs w:val="32"/>
          <w:lang w:val="en-US" w:eastAsia="zh-CN"/>
        </w:rPr>
        <w:t>.</w:t>
      </w:r>
      <w:r>
        <w:rPr>
          <w:rFonts w:hint="default" w:ascii="Times New Roman" w:hAnsi="Times New Roman" w:eastAsia="仿宋_GB2312" w:cs="Times New Roman"/>
          <w:color w:val="auto"/>
          <w:sz w:val="32"/>
          <w:szCs w:val="32"/>
        </w:rPr>
        <w:t>总体目标</w:t>
      </w:r>
    </w:p>
    <w:p w14:paraId="1776F529">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进一步入地入地优化教育结构，促进教育公平。全面加强教育经费投入使用管理工作，优化结构，优先保障，深化改革，强化管理，最终提高教育经费使用效益。落实城乡义务教育生均公用经费基准定额，由中央与地方按规定比例予以分担，为义务教育阶段学校正常运转，完成教育教学活动和其他日常工作提供保障。小学教育经费拨付资金为17368人，小学公用经费标准为720元；初中教育经费拨付资金为8468人，初中公用经费标准为940元。</w:t>
      </w:r>
    </w:p>
    <w:p w14:paraId="3EE9E2F7">
      <w:pPr>
        <w:spacing w:line="560" w:lineRule="exact"/>
        <w:ind w:firstLine="640" w:firstLineChars="200"/>
        <w:rPr>
          <w:rFonts w:hint="default" w:ascii="Times New Roman" w:hAnsi="Times New Roman" w:eastAsia="仿宋_GB2312" w:cs="Times New Roman"/>
          <w:color w:val="auto"/>
          <w:sz w:val="30"/>
          <w:szCs w:val="30"/>
          <w:highlight w:val="none"/>
          <w:lang w:val="en-US" w:eastAsia="zh-CN"/>
        </w:rPr>
      </w:pPr>
      <w:r>
        <w:rPr>
          <w:rFonts w:hint="default" w:ascii="Times New Roman" w:hAnsi="Times New Roman" w:eastAsia="仿宋_GB2312" w:cs="Times New Roman"/>
          <w:color w:val="auto"/>
          <w:sz w:val="32"/>
          <w:szCs w:val="32"/>
        </w:rPr>
        <w:t>2</w:t>
      </w:r>
      <w:r>
        <w:rPr>
          <w:rFonts w:hint="default" w:ascii="Times New Roman" w:hAnsi="Times New Roman" w:eastAsia="仿宋_GB2312" w:cs="Times New Roman"/>
          <w:b/>
          <w:bCs/>
          <w:color w:val="auto"/>
          <w:sz w:val="32"/>
          <w:szCs w:val="32"/>
          <w:lang w:val="en-US" w:eastAsia="zh-CN"/>
        </w:rPr>
        <w:t>.</w:t>
      </w:r>
      <w:r>
        <w:rPr>
          <w:rFonts w:hint="default" w:ascii="Times New Roman" w:hAnsi="Times New Roman" w:eastAsia="仿宋_GB2312" w:cs="Times New Roman"/>
          <w:color w:val="auto"/>
          <w:sz w:val="32"/>
          <w:szCs w:val="32"/>
        </w:rPr>
        <w:t>阶段性目标</w:t>
      </w:r>
    </w:p>
    <w:p w14:paraId="608F6E47">
      <w:pPr>
        <w:spacing w:line="560" w:lineRule="exact"/>
        <w:ind w:firstLine="640" w:firstLineChars="200"/>
        <w:rPr>
          <w:rFonts w:hint="default" w:ascii="Times New Roman" w:hAnsi="Times New Roman" w:eastAsia="仿宋_GB2312" w:cs="Times New Roman"/>
          <w:color w:val="auto"/>
          <w:sz w:val="32"/>
          <w:szCs w:val="32"/>
        </w:rPr>
      </w:pPr>
      <w:r>
        <w:rPr>
          <w:rFonts w:hint="eastAsia" w:ascii="Times New Roman" w:hAnsi="Times New Roman" w:eastAsia="仿宋_GB2312" w:cs="Times New Roman"/>
          <w:color w:val="auto"/>
          <w:sz w:val="32"/>
          <w:szCs w:val="32"/>
          <w:lang w:val="en-US" w:eastAsia="zh-CN"/>
        </w:rPr>
        <w:t>1.</w:t>
      </w:r>
      <w:r>
        <w:rPr>
          <w:rFonts w:hint="default" w:ascii="Times New Roman" w:hAnsi="Times New Roman" w:eastAsia="仿宋_GB2312" w:cs="Times New Roman"/>
          <w:color w:val="auto"/>
          <w:sz w:val="32"/>
          <w:szCs w:val="32"/>
        </w:rPr>
        <w:t>统计202</w:t>
      </w:r>
      <w:r>
        <w:rPr>
          <w:rFonts w:hint="eastAsia" w:ascii="Times New Roman" w:hAnsi="Times New Roman" w:eastAsia="仿宋_GB2312" w:cs="Times New Roman"/>
          <w:color w:val="auto"/>
          <w:sz w:val="32"/>
          <w:szCs w:val="32"/>
          <w:lang w:val="en-US" w:eastAsia="zh-CN"/>
        </w:rPr>
        <w:t>4</w:t>
      </w:r>
      <w:r>
        <w:rPr>
          <w:rFonts w:hint="default" w:ascii="Times New Roman" w:hAnsi="Times New Roman" w:eastAsia="仿宋_GB2312" w:cs="Times New Roman"/>
          <w:color w:val="auto"/>
          <w:sz w:val="32"/>
          <w:szCs w:val="32"/>
        </w:rPr>
        <w:t>年春季、秋季在校生实际人数，并于事业统计报表进行核对，对在校生、随班就读，送教上门学生变化情况进行核实，最终由各学校、学区形成人数文字说明，确定在校人数。小学教育经费享受人数为</w:t>
      </w:r>
      <w:r>
        <w:rPr>
          <w:rFonts w:hint="eastAsia" w:ascii="Times New Roman" w:hAnsi="Times New Roman" w:eastAsia="仿宋_GB2312" w:cs="Times New Roman"/>
          <w:color w:val="auto"/>
          <w:sz w:val="32"/>
          <w:szCs w:val="32"/>
          <w:lang w:val="en-US" w:eastAsia="zh-CN"/>
        </w:rPr>
        <w:t>18154</w:t>
      </w:r>
      <w:r>
        <w:rPr>
          <w:rFonts w:hint="default" w:ascii="Times New Roman" w:hAnsi="Times New Roman" w:eastAsia="仿宋_GB2312" w:cs="Times New Roman"/>
          <w:color w:val="auto"/>
          <w:sz w:val="32"/>
          <w:szCs w:val="32"/>
        </w:rPr>
        <w:t>人，初中教育经费拨付资金为</w:t>
      </w:r>
      <w:r>
        <w:rPr>
          <w:rFonts w:hint="eastAsia" w:ascii="Times New Roman" w:hAnsi="Times New Roman" w:eastAsia="仿宋_GB2312" w:cs="Times New Roman"/>
          <w:color w:val="auto"/>
          <w:sz w:val="32"/>
          <w:szCs w:val="32"/>
          <w:lang w:val="en-US" w:eastAsia="zh-CN"/>
        </w:rPr>
        <w:t>7941</w:t>
      </w:r>
      <w:r>
        <w:rPr>
          <w:rFonts w:hint="default" w:ascii="Times New Roman" w:hAnsi="Times New Roman" w:eastAsia="仿宋_GB2312" w:cs="Times New Roman"/>
          <w:color w:val="auto"/>
          <w:sz w:val="32"/>
          <w:szCs w:val="32"/>
        </w:rPr>
        <w:t>人。</w:t>
      </w:r>
    </w:p>
    <w:p w14:paraId="050C78F4">
      <w:pPr>
        <w:spacing w:line="560" w:lineRule="exact"/>
        <w:ind w:firstLine="640" w:firstLineChars="200"/>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rPr>
        <w:t>二、绩效评价工作开展情况</w:t>
      </w:r>
    </w:p>
    <w:p w14:paraId="2E7524C7">
      <w:pPr>
        <w:spacing w:line="560" w:lineRule="exact"/>
        <w:ind w:firstLine="643" w:firstLineChars="200"/>
        <w:rPr>
          <w:rFonts w:hint="default" w:ascii="Times New Roman" w:hAnsi="Times New Roman" w:eastAsia="楷体_GB2312" w:cs="Times New Roman"/>
          <w:b/>
          <w:bCs/>
          <w:color w:val="auto"/>
          <w:sz w:val="32"/>
          <w:szCs w:val="32"/>
        </w:rPr>
      </w:pPr>
      <w:r>
        <w:rPr>
          <w:rFonts w:hint="default" w:ascii="Times New Roman" w:hAnsi="Times New Roman" w:eastAsia="楷体_GB2312" w:cs="Times New Roman"/>
          <w:b/>
          <w:bCs/>
          <w:color w:val="auto"/>
          <w:sz w:val="32"/>
          <w:szCs w:val="32"/>
        </w:rPr>
        <w:t>（一）绩效评价目的、对象和范围</w:t>
      </w:r>
    </w:p>
    <w:p w14:paraId="0F809639">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kern w:val="2"/>
          <w:sz w:val="32"/>
          <w:szCs w:val="32"/>
          <w:lang w:val="en-US" w:eastAsia="zh-CN" w:bidi="ar-SA"/>
        </w:rPr>
      </w:pPr>
      <w:r>
        <w:rPr>
          <w:rFonts w:hint="default" w:ascii="Times New Roman" w:hAnsi="Times New Roman" w:eastAsia="仿宋_GB2312" w:cs="Times New Roman"/>
          <w:b w:val="0"/>
          <w:bCs w:val="0"/>
          <w:color w:val="auto"/>
          <w:kern w:val="2"/>
          <w:sz w:val="32"/>
          <w:szCs w:val="32"/>
          <w:lang w:val="en-US" w:eastAsia="zh-CN" w:bidi="ar-SA"/>
        </w:rPr>
        <w:t>1.绩效评价完整性</w:t>
      </w:r>
    </w:p>
    <w:p w14:paraId="06238127">
      <w:pPr>
        <w:spacing w:line="560" w:lineRule="exact"/>
        <w:ind w:firstLine="640" w:firstLineChars="200"/>
        <w:rPr>
          <w:rFonts w:hint="default" w:ascii="Times New Roman" w:hAnsi="Times New Roman" w:eastAsia="仿宋_GB2312" w:cs="Times New Roman"/>
          <w:b w:val="0"/>
          <w:bCs w:val="0"/>
          <w:color w:val="auto"/>
          <w:kern w:val="2"/>
          <w:sz w:val="32"/>
          <w:szCs w:val="32"/>
          <w:lang w:val="en-US" w:eastAsia="zh-CN" w:bidi="ar-SA"/>
        </w:rPr>
      </w:pPr>
      <w:r>
        <w:rPr>
          <w:rFonts w:hint="default" w:ascii="Times New Roman" w:hAnsi="Times New Roman" w:eastAsia="仿宋_GB2312" w:cs="Times New Roman"/>
          <w:b w:val="0"/>
          <w:bCs w:val="0"/>
          <w:color w:val="auto"/>
          <w:kern w:val="2"/>
          <w:sz w:val="32"/>
          <w:szCs w:val="32"/>
          <w:lang w:val="en-US" w:eastAsia="zh-CN" w:bidi="ar-SA"/>
        </w:rPr>
        <w:t>本项目预算绩效评价报告在编制过程中，严格遵循相关法规与标准，确保评价内容的全面性与准确性。报告涵盖了项目从预算编制、执行到完成的全过程，对项目的各项绩效指标进行了细致的梳理与评估。</w:t>
      </w:r>
    </w:p>
    <w:p w14:paraId="2EC3CFB9">
      <w:pPr>
        <w:spacing w:line="560" w:lineRule="exact"/>
        <w:ind w:firstLine="640" w:firstLineChars="200"/>
        <w:rPr>
          <w:rFonts w:hint="default" w:ascii="Times New Roman" w:hAnsi="Times New Roman" w:eastAsia="仿宋_GB2312" w:cs="Times New Roman"/>
          <w:b w:val="0"/>
          <w:bCs w:val="0"/>
          <w:color w:val="auto"/>
          <w:kern w:val="2"/>
          <w:sz w:val="32"/>
          <w:szCs w:val="32"/>
          <w:lang w:val="en-US" w:eastAsia="zh-CN" w:bidi="ar-SA"/>
        </w:rPr>
      </w:pPr>
      <w:r>
        <w:rPr>
          <w:rFonts w:hint="default" w:ascii="Times New Roman" w:hAnsi="Times New Roman" w:eastAsia="仿宋_GB2312" w:cs="Times New Roman"/>
          <w:b w:val="0"/>
          <w:bCs w:val="0"/>
          <w:color w:val="auto"/>
          <w:kern w:val="2"/>
          <w:sz w:val="32"/>
          <w:szCs w:val="32"/>
          <w:lang w:val="en-US" w:eastAsia="zh-CN" w:bidi="ar-SA"/>
        </w:rPr>
        <w:t>在评价指标体系的构建上，充分考虑了项目的性质、目标以及预期成果，选取了具有代表性和可衡量性的关键指标，涵盖了社会效益等多个维度，力求全方位反映项目的绩效状况。同时，对于每个指标的评价标准和数据来源均进行了明确说明，确保评价结果的客观性和可追溯性。</w:t>
      </w:r>
    </w:p>
    <w:p w14:paraId="01105510">
      <w:pPr>
        <w:spacing w:line="560" w:lineRule="exact"/>
        <w:ind w:firstLine="640" w:firstLineChars="200"/>
        <w:rPr>
          <w:rFonts w:hint="default" w:ascii="Times New Roman" w:hAnsi="Times New Roman" w:eastAsia="仿宋_GB2312" w:cs="Times New Roman"/>
          <w:b w:val="0"/>
          <w:bCs w:val="0"/>
          <w:color w:val="auto"/>
          <w:kern w:val="2"/>
          <w:sz w:val="32"/>
          <w:szCs w:val="32"/>
          <w:lang w:val="en-US" w:eastAsia="zh-CN" w:bidi="ar-SA"/>
        </w:rPr>
      </w:pPr>
      <w:r>
        <w:rPr>
          <w:rFonts w:hint="default" w:ascii="Times New Roman" w:hAnsi="Times New Roman" w:eastAsia="仿宋_GB2312" w:cs="Times New Roman"/>
          <w:b w:val="0"/>
          <w:bCs w:val="0"/>
          <w:color w:val="auto"/>
          <w:kern w:val="2"/>
          <w:sz w:val="32"/>
          <w:szCs w:val="32"/>
          <w:lang w:val="en-US" w:eastAsia="zh-CN" w:bidi="ar-SA"/>
        </w:rPr>
        <w:t>在数据收集与分析环节，采用了多种科学合理的方法，广泛收集了与项目相关的各类数据，并运用</w:t>
      </w:r>
      <w:r>
        <w:rPr>
          <w:rFonts w:hint="eastAsia" w:ascii="Times New Roman" w:hAnsi="Times New Roman" w:eastAsia="仿宋_GB2312" w:cs="Times New Roman"/>
          <w:b w:val="0"/>
          <w:bCs w:val="0"/>
          <w:color w:val="auto"/>
          <w:kern w:val="2"/>
          <w:sz w:val="32"/>
          <w:szCs w:val="32"/>
          <w:lang w:val="en-US" w:eastAsia="zh-CN" w:bidi="ar-SA"/>
        </w:rPr>
        <w:t>数据</w:t>
      </w:r>
      <w:r>
        <w:rPr>
          <w:rFonts w:hint="default" w:ascii="Times New Roman" w:hAnsi="Times New Roman" w:eastAsia="仿宋_GB2312" w:cs="Times New Roman"/>
          <w:b w:val="0"/>
          <w:bCs w:val="0"/>
          <w:color w:val="auto"/>
          <w:kern w:val="2"/>
          <w:sz w:val="32"/>
          <w:szCs w:val="32"/>
          <w:lang w:val="en-US" w:eastAsia="zh-CN" w:bidi="ar-SA"/>
        </w:rPr>
        <w:t>分析工具对数据进行深入挖掘，以确保评价结论的科学性和可靠性。此外，还对数据的质量和完整性进行了严格把控，保证了评价数据的真实性和有效性。</w:t>
      </w:r>
    </w:p>
    <w:p w14:paraId="1F393626">
      <w:pPr>
        <w:spacing w:line="560" w:lineRule="exact"/>
        <w:ind w:firstLine="640" w:firstLineChars="200"/>
        <w:rPr>
          <w:rFonts w:hint="default" w:ascii="Times New Roman" w:hAnsi="Times New Roman" w:eastAsia="仿宋_GB2312" w:cs="Times New Roman"/>
          <w:b w:val="0"/>
          <w:bCs w:val="0"/>
          <w:color w:val="auto"/>
          <w:kern w:val="2"/>
          <w:sz w:val="32"/>
          <w:szCs w:val="32"/>
          <w:lang w:val="en-US" w:eastAsia="zh-CN" w:bidi="ar-SA"/>
        </w:rPr>
      </w:pPr>
      <w:r>
        <w:rPr>
          <w:rFonts w:hint="default" w:ascii="Times New Roman" w:hAnsi="Times New Roman" w:eastAsia="仿宋_GB2312" w:cs="Times New Roman"/>
          <w:b w:val="0"/>
          <w:bCs w:val="0"/>
          <w:color w:val="auto"/>
          <w:kern w:val="2"/>
          <w:sz w:val="32"/>
          <w:szCs w:val="32"/>
          <w:lang w:val="en-US" w:eastAsia="zh-CN" w:bidi="ar-SA"/>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14:paraId="3CE8E05C">
      <w:pPr>
        <w:spacing w:line="560" w:lineRule="exact"/>
        <w:ind w:firstLine="640" w:firstLineChars="200"/>
        <w:rPr>
          <w:rFonts w:hint="default" w:ascii="Times New Roman" w:hAnsi="Times New Roman" w:eastAsia="仿宋_GB2312" w:cs="Times New Roman"/>
          <w:b w:val="0"/>
          <w:bCs w:val="0"/>
          <w:color w:val="auto"/>
          <w:kern w:val="2"/>
          <w:sz w:val="32"/>
          <w:szCs w:val="32"/>
          <w:lang w:val="en-US" w:eastAsia="zh-CN" w:bidi="ar-SA"/>
        </w:rPr>
      </w:pPr>
      <w:r>
        <w:rPr>
          <w:rFonts w:hint="default" w:ascii="Times New Roman" w:hAnsi="Times New Roman" w:eastAsia="仿宋_GB2312" w:cs="Times New Roman"/>
          <w:b w:val="0"/>
          <w:bCs w:val="0"/>
          <w:color w:val="auto"/>
          <w:kern w:val="2"/>
          <w:sz w:val="32"/>
          <w:szCs w:val="32"/>
          <w:lang w:val="en-US" w:eastAsia="zh-CN" w:bidi="ar-SA"/>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14:paraId="268171BD">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lang w:val="en-US" w:eastAsia="zh-CN"/>
        </w:rPr>
        <w:t>2.</w:t>
      </w:r>
      <w:r>
        <w:rPr>
          <w:rFonts w:hint="default" w:ascii="Times New Roman" w:hAnsi="Times New Roman" w:eastAsia="仿宋_GB2312" w:cs="Times New Roman"/>
          <w:color w:val="auto"/>
          <w:sz w:val="32"/>
          <w:szCs w:val="32"/>
        </w:rPr>
        <w:t>绩效评价的目的</w:t>
      </w:r>
    </w:p>
    <w:p w14:paraId="0DAFD0B3">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（1）评估项目实施效果</w:t>
      </w:r>
    </w:p>
    <w:p w14:paraId="179E1EC7">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通过对项目预算执行情况及各项绩效目标达成程度的系统性分析，全面、客观地评估项目在预定周期内的实施效果，包括社会效益等多维度指标，为项目后续的改进与优化提供科学依据。</w:t>
      </w:r>
    </w:p>
    <w:p w14:paraId="258B21BC">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（2）提升资源利用效率</w:t>
      </w:r>
    </w:p>
    <w:p w14:paraId="5CB5C49D">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14:paraId="7B116B7A">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（3）强化项目管理责任</w:t>
      </w:r>
    </w:p>
    <w:p w14:paraId="52C52D6F">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14:paraId="7B19806D">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（4）为决策提供支持</w:t>
      </w:r>
    </w:p>
    <w:p w14:paraId="497490B4">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14:paraId="36D69F39">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（5）促进项目持续改进</w:t>
      </w:r>
    </w:p>
    <w:p w14:paraId="371174B7">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14:paraId="76AF0B7B">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14:paraId="7312C694">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rPr>
      </w:pPr>
      <w:r>
        <w:rPr>
          <w:rFonts w:hint="default" w:ascii="Times New Roman" w:hAnsi="Times New Roman" w:eastAsia="仿宋_GB2312" w:cs="Times New Roman"/>
          <w:b w:val="0"/>
          <w:bCs w:val="0"/>
          <w:color w:val="auto"/>
          <w:lang w:val="en-US" w:eastAsia="zh-CN"/>
        </w:rPr>
        <w:t>3</w:t>
      </w:r>
      <w:r>
        <w:rPr>
          <w:rFonts w:hint="default" w:ascii="Times New Roman" w:hAnsi="Times New Roman" w:eastAsia="仿宋_GB2312" w:cs="Times New Roman"/>
          <w:b/>
          <w:bCs/>
          <w:color w:val="auto"/>
          <w:sz w:val="32"/>
          <w:szCs w:val="32"/>
          <w:lang w:val="en-US" w:eastAsia="zh-CN"/>
        </w:rPr>
        <w:t>.</w:t>
      </w:r>
      <w:r>
        <w:rPr>
          <w:rFonts w:hint="default" w:ascii="Times New Roman" w:hAnsi="Times New Roman" w:eastAsia="仿宋_GB2312" w:cs="Times New Roman"/>
          <w:b w:val="0"/>
          <w:bCs w:val="0"/>
          <w:color w:val="auto"/>
        </w:rPr>
        <w:t>绩效评价的对象</w:t>
      </w:r>
    </w:p>
    <w:p w14:paraId="47BB1FD0">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rPr>
      </w:pPr>
      <w:r>
        <w:rPr>
          <w:rFonts w:hint="default" w:ascii="Times New Roman" w:hAnsi="Times New Roman" w:eastAsia="仿宋_GB2312" w:cs="Times New Roman"/>
          <w:b w:val="0"/>
          <w:bCs w:val="0"/>
          <w:color w:val="auto"/>
          <w:kern w:val="2"/>
          <w:sz w:val="32"/>
          <w:szCs w:val="32"/>
          <w:lang w:val="en-US" w:eastAsia="zh-CN" w:bidi="ar-SA"/>
        </w:rPr>
        <w:t>本项目预算绩效评价报告的评价对象是城乡义务教育生均公用补助项目及其预算执行情况。该项目由</w:t>
      </w:r>
      <w:r>
        <w:rPr>
          <w:rFonts w:hint="eastAsia" w:ascii="Times New Roman" w:hAnsi="Times New Roman" w:eastAsia="仿宋_GB2312" w:cs="Times New Roman"/>
          <w:b w:val="0"/>
          <w:bCs w:val="0"/>
          <w:color w:val="auto"/>
          <w:kern w:val="2"/>
          <w:sz w:val="32"/>
          <w:szCs w:val="32"/>
          <w:lang w:val="en-US" w:eastAsia="zh-CN" w:bidi="ar-SA"/>
        </w:rPr>
        <w:t>特克斯县教育局</w:t>
      </w:r>
      <w:r>
        <w:rPr>
          <w:rFonts w:hint="default" w:ascii="Times New Roman" w:hAnsi="Times New Roman" w:eastAsia="仿宋_GB2312" w:cs="Times New Roman"/>
          <w:b w:val="0"/>
          <w:bCs w:val="0"/>
          <w:color w:val="auto"/>
          <w:kern w:val="2"/>
          <w:sz w:val="32"/>
          <w:szCs w:val="32"/>
          <w:lang w:val="en-US" w:eastAsia="zh-CN" w:bidi="ar-SA"/>
        </w:rPr>
        <w:t>负责实施，旨在[进一步入地入地优化教育结构，促进教育公平。全面加强教育经费投入使用管理工作，优化结构，优先保障，深化改革，强化管理，最终提高教育经费使用效益。落实城乡义务教育生均公用经费基准定额，由中央与地方按规定比例予以分担，为义务教育阶段学校正常运转，完成教育教学活动和其他日常工作提供保障。。项目预算涵盖从</w:t>
      </w:r>
      <w:r>
        <w:rPr>
          <w:rFonts w:hint="eastAsia" w:ascii="Times New Roman" w:hAnsi="Times New Roman" w:eastAsia="仿宋_GB2312" w:cs="Times New Roman"/>
          <w:b w:val="0"/>
          <w:bCs w:val="0"/>
          <w:color w:val="auto"/>
          <w:kern w:val="2"/>
          <w:sz w:val="32"/>
          <w:szCs w:val="32"/>
          <w:lang w:val="en-US" w:eastAsia="zh-CN" w:bidi="ar-SA"/>
        </w:rPr>
        <w:t>2024年1月1日</w:t>
      </w:r>
      <w:r>
        <w:rPr>
          <w:rFonts w:hint="default" w:ascii="Times New Roman" w:hAnsi="Times New Roman" w:eastAsia="仿宋_GB2312" w:cs="Times New Roman"/>
          <w:b w:val="0"/>
          <w:bCs w:val="0"/>
          <w:color w:val="auto"/>
          <w:kern w:val="2"/>
          <w:sz w:val="32"/>
          <w:szCs w:val="32"/>
          <w:lang w:val="en-US" w:eastAsia="zh-CN" w:bidi="ar-SA"/>
        </w:rPr>
        <w:t>至</w:t>
      </w:r>
      <w:r>
        <w:rPr>
          <w:rFonts w:hint="eastAsia" w:ascii="Times New Roman" w:hAnsi="Times New Roman" w:eastAsia="仿宋_GB2312" w:cs="Times New Roman"/>
          <w:b w:val="0"/>
          <w:bCs w:val="0"/>
          <w:color w:val="auto"/>
          <w:kern w:val="2"/>
          <w:sz w:val="32"/>
          <w:szCs w:val="32"/>
          <w:lang w:val="en-US" w:eastAsia="zh-CN" w:bidi="ar-SA"/>
        </w:rPr>
        <w:t>2024年11月28日</w:t>
      </w:r>
      <w:r>
        <w:rPr>
          <w:rFonts w:hint="default" w:ascii="Times New Roman" w:hAnsi="Times New Roman" w:eastAsia="仿宋_GB2312" w:cs="Times New Roman"/>
          <w:b w:val="0"/>
          <w:bCs w:val="0"/>
          <w:color w:val="auto"/>
          <w:kern w:val="2"/>
          <w:sz w:val="32"/>
          <w:szCs w:val="32"/>
          <w:lang w:val="en-US" w:eastAsia="zh-CN" w:bidi="ar-SA"/>
        </w:rPr>
        <w:t>的全部资金投入与支出，涉及资金总额为398.99万元。</w:t>
      </w:r>
    </w:p>
    <w:p w14:paraId="6A33A31C">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rPr>
      </w:pPr>
      <w:r>
        <w:rPr>
          <w:rFonts w:hint="default" w:ascii="Times New Roman" w:hAnsi="Times New Roman" w:eastAsia="仿宋_GB2312" w:cs="Times New Roman"/>
          <w:b w:val="0"/>
          <w:bCs w:val="0"/>
          <w:color w:val="auto"/>
          <w:lang w:val="en-US" w:eastAsia="zh-CN"/>
        </w:rPr>
        <w:t>4.</w:t>
      </w:r>
      <w:r>
        <w:rPr>
          <w:rFonts w:hint="default" w:ascii="Times New Roman" w:hAnsi="Times New Roman" w:eastAsia="仿宋_GB2312" w:cs="Times New Roman"/>
          <w:b w:val="0"/>
          <w:bCs w:val="0"/>
          <w:color w:val="auto"/>
        </w:rPr>
        <w:t>绩效评价的范围</w:t>
      </w:r>
    </w:p>
    <w:p w14:paraId="2857DCBF">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kern w:val="2"/>
          <w:sz w:val="32"/>
          <w:szCs w:val="32"/>
          <w:lang w:val="en-US" w:eastAsia="zh-CN" w:bidi="ar-SA"/>
        </w:rPr>
      </w:pPr>
      <w:r>
        <w:rPr>
          <w:rFonts w:hint="default" w:ascii="Times New Roman" w:hAnsi="Times New Roman" w:eastAsia="仿宋_GB2312" w:cs="Times New Roman"/>
          <w:b w:val="0"/>
          <w:bCs w:val="0"/>
          <w:color w:val="auto"/>
          <w:kern w:val="2"/>
          <w:sz w:val="32"/>
          <w:szCs w:val="32"/>
          <w:lang w:val="en-US" w:eastAsia="zh-CN" w:bidi="ar-SA"/>
        </w:rPr>
        <w:t>本项目预算绩效评价报告的评价范围广泛而全面，涵盖了从项目立项至评价时点期间的所有关键预算活动和财务流程。具体而言，评价范围包括但不限于以下几个方面：</w:t>
      </w:r>
    </w:p>
    <w:p w14:paraId="58E6132C">
      <w:pPr>
        <w:pStyle w:val="12"/>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color w:val="auto"/>
          <w:kern w:val="2"/>
          <w:sz w:val="32"/>
          <w:szCs w:val="32"/>
          <w:lang w:val="en-US" w:eastAsia="zh-CN" w:bidi="ar-SA"/>
        </w:rPr>
      </w:pPr>
      <w:r>
        <w:rPr>
          <w:rFonts w:hint="default" w:ascii="Times New Roman" w:hAnsi="Times New Roman" w:eastAsia="仿宋_GB2312" w:cs="Times New Roman"/>
          <w:b w:val="0"/>
          <w:bCs w:val="0"/>
          <w:color w:val="auto"/>
          <w:kern w:val="2"/>
          <w:sz w:val="32"/>
          <w:szCs w:val="32"/>
          <w:lang w:val="en-US" w:eastAsia="zh-CN" w:bidi="ar-SA"/>
        </w:rPr>
        <w:t>项目预算编制与执行：全面审视项目预算的编制依据、合理性、科学性以及实际执行情况，包括预算调整的原因和效果。</w:t>
      </w:r>
    </w:p>
    <w:p w14:paraId="59B4431D">
      <w:pPr>
        <w:pStyle w:val="12"/>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color w:val="auto"/>
          <w:kern w:val="2"/>
          <w:sz w:val="32"/>
          <w:szCs w:val="32"/>
          <w:lang w:val="en-US" w:eastAsia="zh-CN" w:bidi="ar-SA"/>
        </w:rPr>
      </w:pPr>
      <w:r>
        <w:rPr>
          <w:rFonts w:hint="default" w:ascii="Times New Roman" w:hAnsi="Times New Roman" w:eastAsia="仿宋_GB2312" w:cs="Times New Roman"/>
          <w:b w:val="0"/>
          <w:bCs w:val="0"/>
          <w:color w:val="auto"/>
          <w:kern w:val="2"/>
          <w:sz w:val="32"/>
          <w:szCs w:val="32"/>
          <w:lang w:val="en-US" w:eastAsia="zh-CN" w:bidi="ar-SA"/>
        </w:rPr>
        <w:t>资金管理：深入分析项目资金的分配、使用和监管情况，确保资金使用的合规性、高效性和透明度。</w:t>
      </w:r>
    </w:p>
    <w:p w14:paraId="770C6BD0">
      <w:pPr>
        <w:pStyle w:val="12"/>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color w:val="auto"/>
          <w:kern w:val="2"/>
          <w:sz w:val="32"/>
          <w:szCs w:val="32"/>
          <w:lang w:val="en-US" w:eastAsia="zh-CN" w:bidi="ar-SA"/>
        </w:rPr>
      </w:pPr>
      <w:r>
        <w:rPr>
          <w:rFonts w:hint="default" w:ascii="Times New Roman" w:hAnsi="Times New Roman" w:eastAsia="仿宋_GB2312" w:cs="Times New Roman"/>
          <w:b w:val="0"/>
          <w:bCs w:val="0"/>
          <w:color w:val="auto"/>
          <w:kern w:val="2"/>
          <w:sz w:val="32"/>
          <w:szCs w:val="32"/>
          <w:lang w:val="en-US" w:eastAsia="zh-CN" w:bidi="ar-SA"/>
        </w:rPr>
        <w:t>项目实施进度与产出：评估项目是否按照既定计划顺利推进，各项任务是否按时完成，以及项目产出的数量、质量和时效性是否符合预期。</w:t>
      </w:r>
    </w:p>
    <w:p w14:paraId="27D1C415">
      <w:pPr>
        <w:pStyle w:val="12"/>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color w:val="auto"/>
          <w:kern w:val="2"/>
          <w:sz w:val="32"/>
          <w:szCs w:val="32"/>
          <w:lang w:val="en-US" w:eastAsia="zh-CN" w:bidi="ar-SA"/>
        </w:rPr>
      </w:pPr>
      <w:r>
        <w:rPr>
          <w:rFonts w:hint="default" w:ascii="Times New Roman" w:hAnsi="Times New Roman" w:eastAsia="仿宋_GB2312" w:cs="Times New Roman"/>
          <w:b w:val="0"/>
          <w:bCs w:val="0"/>
          <w:color w:val="auto"/>
          <w:kern w:val="2"/>
          <w:sz w:val="32"/>
          <w:szCs w:val="32"/>
          <w:lang w:val="en-US" w:eastAsia="zh-CN" w:bidi="ar-SA"/>
        </w:rPr>
        <w:t>社会影响：考察项目对社会</w:t>
      </w:r>
      <w:r>
        <w:rPr>
          <w:rFonts w:hint="eastAsia" w:ascii="Times New Roman" w:hAnsi="Times New Roman" w:eastAsia="仿宋_GB2312" w:cs="Times New Roman"/>
          <w:b w:val="0"/>
          <w:bCs w:val="0"/>
          <w:color w:val="auto"/>
          <w:kern w:val="2"/>
          <w:sz w:val="32"/>
          <w:szCs w:val="32"/>
          <w:lang w:val="en-US" w:eastAsia="zh-CN" w:bidi="ar-SA"/>
        </w:rPr>
        <w:t>效益</w:t>
      </w:r>
      <w:r>
        <w:rPr>
          <w:rFonts w:hint="default" w:ascii="Times New Roman" w:hAnsi="Times New Roman" w:eastAsia="仿宋_GB2312" w:cs="Times New Roman"/>
          <w:b w:val="0"/>
          <w:bCs w:val="0"/>
          <w:color w:val="auto"/>
          <w:kern w:val="2"/>
          <w:sz w:val="32"/>
          <w:szCs w:val="32"/>
          <w:lang w:val="en-US" w:eastAsia="zh-CN" w:bidi="ar-SA"/>
        </w:rPr>
        <w:t>等方面的综合影响。</w:t>
      </w:r>
    </w:p>
    <w:p w14:paraId="5537BF0D">
      <w:pPr>
        <w:spacing w:line="560" w:lineRule="exact"/>
        <w:ind w:firstLine="643" w:firstLineChars="200"/>
        <w:rPr>
          <w:rFonts w:hint="default" w:ascii="Times New Roman" w:hAnsi="Times New Roman" w:cs="Times New Roman"/>
          <w:color w:val="auto"/>
        </w:rPr>
      </w:pPr>
      <w:r>
        <w:rPr>
          <w:rFonts w:hint="default" w:ascii="Times New Roman" w:hAnsi="Times New Roman" w:eastAsia="楷体_GB2312" w:cs="Times New Roman"/>
          <w:b/>
          <w:bCs/>
          <w:color w:val="auto"/>
          <w:sz w:val="32"/>
          <w:szCs w:val="32"/>
        </w:rPr>
        <w:t>（二）绩效评价原则、评价指标体系（详情见表1）、评价方法、评价标准。</w:t>
      </w:r>
    </w:p>
    <w:p w14:paraId="768D5120">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rPr>
      </w:pPr>
      <w:r>
        <w:rPr>
          <w:rFonts w:hint="default" w:ascii="Times New Roman" w:hAnsi="Times New Roman" w:eastAsia="仿宋_GB2312" w:cs="Times New Roman"/>
          <w:b w:val="0"/>
          <w:bCs w:val="0"/>
          <w:color w:val="auto"/>
        </w:rPr>
        <w:t>1</w:t>
      </w:r>
      <w:r>
        <w:rPr>
          <w:rFonts w:hint="default" w:ascii="Times New Roman" w:hAnsi="Times New Roman" w:eastAsia="仿宋_GB2312" w:cs="Times New Roman"/>
          <w:b/>
          <w:bCs/>
          <w:color w:val="auto"/>
          <w:sz w:val="32"/>
          <w:szCs w:val="32"/>
          <w:lang w:val="en-US" w:eastAsia="zh-CN"/>
        </w:rPr>
        <w:t>.</w:t>
      </w:r>
      <w:r>
        <w:rPr>
          <w:rFonts w:hint="default" w:ascii="Times New Roman" w:hAnsi="Times New Roman" w:eastAsia="仿宋_GB2312" w:cs="Times New Roman"/>
          <w:b w:val="0"/>
          <w:bCs w:val="0"/>
          <w:color w:val="auto"/>
        </w:rPr>
        <w:t>绩效评价原则</w:t>
      </w:r>
    </w:p>
    <w:p w14:paraId="28058452">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本次项目绩效评价遵循以下基本原则：</w:t>
      </w:r>
    </w:p>
    <w:p w14:paraId="3B17ADBC">
      <w:pPr>
        <w:pStyle w:val="12"/>
        <w:spacing w:before="0" w:after="0" w:line="560" w:lineRule="exact"/>
        <w:ind w:firstLine="640" w:firstLineChars="200"/>
        <w:jc w:val="both"/>
        <w:outlineLvl w:val="9"/>
        <w:rPr>
          <w:rFonts w:hint="default" w:ascii="Times New Roman" w:hAnsi="Times New Roman" w:eastAsia="仿宋_GB2312" w:cs="Times New Roman"/>
          <w:b w:val="0"/>
          <w:bCs w:val="0"/>
          <w:color w:val="auto"/>
        </w:rPr>
      </w:pPr>
      <w:r>
        <w:rPr>
          <w:rFonts w:hint="default" w:ascii="Times New Roman" w:hAnsi="Times New Roman" w:eastAsia="仿宋_GB2312" w:cs="Times New Roman"/>
          <w:b w:val="0"/>
          <w:bCs w:val="0"/>
          <w:color w:val="auto"/>
        </w:rPr>
        <w:t>（1）科学公正。绩效评价应当运用科学合理的方法，按照规范的程序，对项目绩效进行客观、公正的反映。</w:t>
      </w:r>
    </w:p>
    <w:p w14:paraId="30494C71">
      <w:pPr>
        <w:pStyle w:val="12"/>
        <w:spacing w:before="0" w:after="0" w:line="560" w:lineRule="exact"/>
        <w:ind w:firstLine="640" w:firstLineChars="200"/>
        <w:jc w:val="both"/>
        <w:outlineLvl w:val="9"/>
        <w:rPr>
          <w:rFonts w:hint="default" w:ascii="Times New Roman" w:hAnsi="Times New Roman" w:eastAsia="仿宋_GB2312" w:cs="Times New Roman"/>
          <w:b w:val="0"/>
          <w:bCs w:val="0"/>
          <w:color w:val="auto"/>
        </w:rPr>
      </w:pPr>
      <w:r>
        <w:rPr>
          <w:rFonts w:hint="default" w:ascii="Times New Roman" w:hAnsi="Times New Roman" w:eastAsia="仿宋_GB2312" w:cs="Times New Roman"/>
          <w:b w:val="0"/>
          <w:bCs w:val="0"/>
          <w:color w:val="auto"/>
        </w:rPr>
        <w:t>（2）统筹兼顾。单位自评、部门评价和财政评价应职责明确，各有侧重，相互衔接。单位自评应由项目单位自主实施，即“谁支出、谁自评”。部门评价和财政评价应在单位自评的基础上开展。</w:t>
      </w:r>
    </w:p>
    <w:p w14:paraId="3C75F34A">
      <w:pPr>
        <w:pStyle w:val="12"/>
        <w:spacing w:before="0" w:after="0" w:line="560" w:lineRule="exact"/>
        <w:ind w:firstLine="640" w:firstLineChars="200"/>
        <w:jc w:val="both"/>
        <w:outlineLvl w:val="9"/>
        <w:rPr>
          <w:rFonts w:hint="default" w:ascii="Times New Roman" w:hAnsi="Times New Roman" w:eastAsia="仿宋_GB2312" w:cs="Times New Roman"/>
          <w:b w:val="0"/>
          <w:bCs w:val="0"/>
          <w:color w:val="auto"/>
        </w:rPr>
      </w:pPr>
      <w:r>
        <w:rPr>
          <w:rFonts w:hint="default" w:ascii="Times New Roman" w:hAnsi="Times New Roman" w:eastAsia="仿宋_GB2312" w:cs="Times New Roman"/>
          <w:b w:val="0"/>
          <w:bCs w:val="0"/>
          <w:color w:val="auto"/>
        </w:rPr>
        <w:t>（3）激励约束。绩效评价结果应与预算安排、政策调整、改进管理实质性挂钩，体现奖优罚劣和激励相容导向，有效要安排、低效要压减、无效要问责。</w:t>
      </w:r>
    </w:p>
    <w:p w14:paraId="25890F64">
      <w:pPr>
        <w:pStyle w:val="12"/>
        <w:spacing w:before="0" w:after="0" w:line="560" w:lineRule="exact"/>
        <w:ind w:firstLine="640" w:firstLineChars="200"/>
        <w:jc w:val="both"/>
        <w:outlineLvl w:val="9"/>
        <w:rPr>
          <w:rFonts w:hint="default" w:ascii="Times New Roman" w:hAnsi="Times New Roman" w:eastAsia="仿宋_GB2312" w:cs="Times New Roman"/>
          <w:b w:val="0"/>
          <w:bCs w:val="0"/>
          <w:color w:val="auto"/>
        </w:rPr>
      </w:pPr>
      <w:r>
        <w:rPr>
          <w:rFonts w:hint="default" w:ascii="Times New Roman" w:hAnsi="Times New Roman" w:eastAsia="仿宋_GB2312" w:cs="Times New Roman"/>
          <w:b w:val="0"/>
          <w:bCs w:val="0"/>
          <w:color w:val="auto"/>
        </w:rPr>
        <w:t>（4）公开透明。绩效评价结果应依法依规公开，并自觉接受社会监督。</w:t>
      </w:r>
    </w:p>
    <w:p w14:paraId="49EA7B15">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rPr>
      </w:pPr>
      <w:r>
        <w:rPr>
          <w:rFonts w:hint="default" w:ascii="Times New Roman" w:hAnsi="Times New Roman" w:eastAsia="仿宋_GB2312" w:cs="Times New Roman"/>
          <w:b w:val="0"/>
          <w:bCs w:val="0"/>
          <w:color w:val="auto"/>
        </w:rPr>
        <w:t>2</w:t>
      </w:r>
      <w:r>
        <w:rPr>
          <w:rFonts w:hint="default" w:ascii="Times New Roman" w:hAnsi="Times New Roman" w:eastAsia="仿宋_GB2312" w:cs="Times New Roman"/>
          <w:b/>
          <w:bCs/>
          <w:color w:val="auto"/>
          <w:sz w:val="32"/>
          <w:szCs w:val="32"/>
          <w:lang w:val="en-US" w:eastAsia="zh-CN"/>
        </w:rPr>
        <w:t>.</w:t>
      </w:r>
      <w:r>
        <w:rPr>
          <w:rFonts w:hint="default" w:ascii="Times New Roman" w:hAnsi="Times New Roman" w:eastAsia="仿宋_GB2312" w:cs="Times New Roman"/>
          <w:b w:val="0"/>
          <w:bCs w:val="0"/>
          <w:color w:val="auto"/>
        </w:rPr>
        <w:t>评价指标体系</w:t>
      </w:r>
    </w:p>
    <w:p w14:paraId="7E8E2EFA">
      <w:pPr>
        <w:spacing w:line="560" w:lineRule="exact"/>
        <w:ind w:firstLine="708" w:firstLineChars="200"/>
        <w:rPr>
          <w:rFonts w:hint="default" w:ascii="Times New Roman" w:hAnsi="Times New Roman" w:cs="Times New Roman"/>
          <w:color w:val="auto"/>
          <w:spacing w:val="17"/>
          <w:sz w:val="32"/>
          <w:szCs w:val="32"/>
        </w:rPr>
      </w:pPr>
      <w:r>
        <w:rPr>
          <w:rFonts w:hint="default" w:ascii="Times New Roman" w:hAnsi="Times New Roman" w:eastAsia="仿宋_GB2312" w:cs="Times New Roman"/>
          <w:color w:val="auto"/>
          <w:spacing w:val="17"/>
          <w:sz w:val="32"/>
          <w:szCs w:val="32"/>
        </w:rPr>
        <w:t>绩效评价框架是开展绩效评价的核心。绩效评价框架包括评价准则、关键评价问题、评价指标、数据来源、数据收集方法等。指标体系建立过程如下：</w:t>
      </w:r>
    </w:p>
    <w:p w14:paraId="69C6DF1B">
      <w:pPr>
        <w:spacing w:line="560" w:lineRule="exact"/>
        <w:ind w:firstLine="708" w:firstLineChars="200"/>
        <w:rPr>
          <w:rFonts w:hint="default" w:ascii="Times New Roman" w:hAnsi="Times New Roman" w:eastAsia="仿宋_GB2312" w:cs="Times New Roman"/>
          <w:color w:val="auto"/>
          <w:spacing w:val="17"/>
          <w:sz w:val="32"/>
          <w:szCs w:val="32"/>
        </w:rPr>
      </w:pPr>
      <w:r>
        <w:rPr>
          <w:rFonts w:hint="default" w:ascii="Times New Roman" w:hAnsi="Times New Roman" w:eastAsia="仿宋_GB2312" w:cs="Times New Roman"/>
          <w:color w:val="auto"/>
          <w:spacing w:val="17"/>
          <w:sz w:val="32"/>
          <w:szCs w:val="32"/>
        </w:rPr>
        <w:t>（1）确定评价指标</w:t>
      </w:r>
    </w:p>
    <w:p w14:paraId="1537CF37">
      <w:pPr>
        <w:spacing w:line="560" w:lineRule="exact"/>
        <w:ind w:firstLine="708" w:firstLineChars="200"/>
        <w:rPr>
          <w:rFonts w:hint="default" w:ascii="Times New Roman" w:hAnsi="Times New Roman" w:eastAsia="仿宋_GB2312" w:cs="Times New Roman"/>
          <w:color w:val="auto"/>
          <w:spacing w:val="17"/>
          <w:sz w:val="32"/>
          <w:szCs w:val="32"/>
        </w:rPr>
      </w:pPr>
      <w:r>
        <w:rPr>
          <w:rFonts w:hint="default" w:ascii="Times New Roman" w:hAnsi="Times New Roman" w:eastAsia="仿宋_GB2312" w:cs="Times New Roman"/>
          <w:color w:val="auto"/>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45D96636">
      <w:pPr>
        <w:spacing w:line="560" w:lineRule="exact"/>
        <w:ind w:firstLine="708" w:firstLineChars="200"/>
        <w:rPr>
          <w:rFonts w:hint="default" w:ascii="Times New Roman" w:hAnsi="Times New Roman" w:eastAsia="仿宋_GB2312" w:cs="Times New Roman"/>
          <w:color w:val="auto"/>
          <w:spacing w:val="17"/>
          <w:sz w:val="32"/>
          <w:szCs w:val="32"/>
        </w:rPr>
      </w:pPr>
      <w:r>
        <w:rPr>
          <w:rFonts w:hint="default" w:ascii="Times New Roman" w:hAnsi="Times New Roman" w:eastAsia="仿宋_GB2312" w:cs="Times New Roman"/>
          <w:color w:val="auto"/>
          <w:spacing w:val="17"/>
          <w:sz w:val="32"/>
          <w:szCs w:val="32"/>
        </w:rPr>
        <w:t>（2）确定权重</w:t>
      </w:r>
    </w:p>
    <w:p w14:paraId="0495F8D3">
      <w:pPr>
        <w:spacing w:line="560" w:lineRule="exact"/>
        <w:ind w:firstLine="708" w:firstLineChars="200"/>
        <w:rPr>
          <w:rFonts w:hint="default" w:ascii="Times New Roman" w:hAnsi="Times New Roman" w:eastAsia="仿宋_GB2312" w:cs="Times New Roman"/>
          <w:color w:val="auto"/>
          <w:spacing w:val="17"/>
          <w:sz w:val="32"/>
          <w:szCs w:val="32"/>
          <w:lang w:eastAsia="zh-CN"/>
        </w:rPr>
      </w:pPr>
      <w:r>
        <w:rPr>
          <w:rFonts w:hint="default" w:ascii="Times New Roman" w:hAnsi="Times New Roman" w:eastAsia="仿宋_GB2312" w:cs="Times New Roman"/>
          <w:color w:val="auto"/>
          <w:spacing w:val="17"/>
          <w:sz w:val="32"/>
          <w:szCs w:val="32"/>
        </w:rPr>
        <w:t>确定各个指标相对于项目总体绩效的权重分值。在绩效评价指标体系中，项目决策权重为20分，项目过程权重为20分，项目产出权重为40分，项目效益权重为20分。</w:t>
      </w:r>
    </w:p>
    <w:p w14:paraId="67DF9189">
      <w:pPr>
        <w:spacing w:line="560" w:lineRule="exact"/>
        <w:ind w:firstLine="708" w:firstLineChars="200"/>
        <w:rPr>
          <w:rFonts w:hint="default" w:ascii="Times New Roman" w:hAnsi="Times New Roman" w:eastAsia="仿宋_GB2312" w:cs="Times New Roman"/>
          <w:color w:val="auto"/>
          <w:spacing w:val="17"/>
          <w:sz w:val="32"/>
          <w:szCs w:val="32"/>
        </w:rPr>
      </w:pPr>
      <w:r>
        <w:rPr>
          <w:rFonts w:hint="default" w:ascii="Times New Roman" w:hAnsi="Times New Roman" w:eastAsia="仿宋_GB2312" w:cs="Times New Roman"/>
          <w:color w:val="auto"/>
          <w:spacing w:val="17"/>
          <w:sz w:val="32"/>
          <w:szCs w:val="32"/>
        </w:rPr>
        <w:t>（3）确定指标标准值</w:t>
      </w:r>
    </w:p>
    <w:p w14:paraId="160FCAF1">
      <w:pPr>
        <w:spacing w:line="560" w:lineRule="exact"/>
        <w:ind w:firstLine="708" w:firstLineChars="200"/>
        <w:rPr>
          <w:rFonts w:hint="default" w:ascii="Times New Roman" w:hAnsi="Times New Roman" w:eastAsia="仿宋_GB2312" w:cs="Times New Roman"/>
          <w:color w:val="auto"/>
          <w:spacing w:val="17"/>
          <w:sz w:val="32"/>
          <w:szCs w:val="32"/>
        </w:rPr>
      </w:pPr>
      <w:r>
        <w:rPr>
          <w:rFonts w:hint="default" w:ascii="Times New Roman" w:hAnsi="Times New Roman" w:eastAsia="仿宋_GB2312" w:cs="Times New Roman"/>
          <w:color w:val="auto"/>
          <w:spacing w:val="17"/>
          <w:sz w:val="32"/>
          <w:szCs w:val="32"/>
        </w:rPr>
        <w:t>指标标准值是绩效评价指标的尺度，既要反映同类项目的先进水平，又要符合项目的实际绩效水平。具体采用计划标准等确定此次绩效评价指标标准值。</w:t>
      </w:r>
    </w:p>
    <w:p w14:paraId="2B5DEBBB">
      <w:pPr>
        <w:pStyle w:val="12"/>
        <w:spacing w:before="0" w:after="0" w:line="560" w:lineRule="exact"/>
        <w:ind w:firstLine="708" w:firstLineChars="200"/>
        <w:jc w:val="both"/>
        <w:rPr>
          <w:rFonts w:hint="default" w:ascii="Times New Roman" w:hAnsi="Times New Roman" w:eastAsia="仿宋_GB2312" w:cs="Times New Roman"/>
          <w:b w:val="0"/>
          <w:bCs w:val="0"/>
          <w:color w:val="auto"/>
          <w:spacing w:val="17"/>
          <w:kern w:val="2"/>
        </w:rPr>
      </w:pPr>
      <w:r>
        <w:rPr>
          <w:rFonts w:hint="default" w:ascii="Times New Roman" w:hAnsi="Times New Roman" w:eastAsia="仿宋_GB2312" w:cs="Times New Roman"/>
          <w:b w:val="0"/>
          <w:bCs w:val="0"/>
          <w:color w:val="auto"/>
          <w:spacing w:val="17"/>
          <w:kern w:val="2"/>
        </w:rPr>
        <w:t>绩效评价总分值100分，根据综合评分结果，90（含）-100分为优、80（含）-90分为良、60（含）-80分为中、60分以下为差。</w:t>
      </w:r>
    </w:p>
    <w:p w14:paraId="71093DF0">
      <w:pPr>
        <w:pStyle w:val="12"/>
        <w:widowControl w:val="0"/>
        <w:spacing w:before="0" w:after="0" w:line="560" w:lineRule="exact"/>
        <w:ind w:firstLine="708" w:firstLineChars="200"/>
        <w:jc w:val="both"/>
        <w:outlineLvl w:val="9"/>
        <w:rPr>
          <w:rFonts w:hint="default" w:ascii="Times New Roman" w:hAnsi="Times New Roman" w:eastAsia="仿宋_GB2312" w:cs="Times New Roman"/>
          <w:b w:val="0"/>
          <w:bCs w:val="0"/>
          <w:color w:val="auto"/>
          <w:spacing w:val="17"/>
        </w:rPr>
      </w:pPr>
      <w:r>
        <w:rPr>
          <w:rFonts w:hint="default" w:ascii="Times New Roman" w:hAnsi="Times New Roman" w:eastAsia="仿宋_GB2312" w:cs="Times New Roman"/>
          <w:b w:val="0"/>
          <w:bCs w:val="0"/>
          <w:color w:val="auto"/>
          <w:spacing w:val="17"/>
        </w:rPr>
        <w:t>具体评价指标体系详情见附件1</w:t>
      </w:r>
    </w:p>
    <w:p w14:paraId="67D4CAE2">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rPr>
      </w:pPr>
      <w:r>
        <w:rPr>
          <w:rFonts w:hint="default" w:ascii="Times New Roman" w:hAnsi="Times New Roman" w:eastAsia="仿宋_GB2312" w:cs="Times New Roman"/>
          <w:b w:val="0"/>
          <w:bCs w:val="0"/>
          <w:color w:val="auto"/>
        </w:rPr>
        <w:t>3</w:t>
      </w:r>
      <w:r>
        <w:rPr>
          <w:rFonts w:hint="default" w:ascii="Times New Roman" w:hAnsi="Times New Roman" w:eastAsia="仿宋_GB2312" w:cs="Times New Roman"/>
          <w:b w:val="0"/>
          <w:bCs w:val="0"/>
          <w:color w:val="auto"/>
          <w:lang w:val="en-US" w:eastAsia="zh-CN"/>
        </w:rPr>
        <w:t>.</w:t>
      </w:r>
      <w:r>
        <w:rPr>
          <w:rFonts w:hint="default" w:ascii="Times New Roman" w:hAnsi="Times New Roman" w:eastAsia="仿宋_GB2312" w:cs="Times New Roman"/>
          <w:b w:val="0"/>
          <w:bCs w:val="0"/>
          <w:color w:val="auto"/>
        </w:rPr>
        <w:t>绩效评价方法</w:t>
      </w:r>
    </w:p>
    <w:p w14:paraId="739EA097">
      <w:pPr>
        <w:spacing w:line="560" w:lineRule="exact"/>
        <w:ind w:firstLine="708" w:firstLineChars="200"/>
        <w:rPr>
          <w:rFonts w:hint="default" w:ascii="Times New Roman" w:hAnsi="Times New Roman" w:eastAsia="仿宋_GB2312" w:cs="Times New Roman"/>
          <w:color w:val="auto"/>
          <w:spacing w:val="17"/>
          <w:sz w:val="32"/>
          <w:szCs w:val="32"/>
        </w:rPr>
      </w:pPr>
      <w:r>
        <w:rPr>
          <w:rFonts w:hint="default" w:ascii="Times New Roman" w:hAnsi="Times New Roman" w:eastAsia="仿宋_GB2312" w:cs="Times New Roman"/>
          <w:color w:val="auto"/>
          <w:spacing w:val="17"/>
          <w:sz w:val="32"/>
          <w:szCs w:val="32"/>
        </w:rPr>
        <w:t>绩效评价从项目决策、项目过程、项目产出、项目效益四个维度进行评价。评价对象为项目目标实施情况，  评价核心为资金的支出完成情况和项目的产出效益。</w:t>
      </w:r>
    </w:p>
    <w:p w14:paraId="5E58B7A8">
      <w:pPr>
        <w:spacing w:line="560" w:lineRule="exact"/>
        <w:ind w:firstLine="708" w:firstLineChars="200"/>
        <w:rPr>
          <w:rFonts w:hint="default" w:ascii="Times New Roman" w:hAnsi="Times New Roman" w:eastAsia="仿宋_GB2312" w:cs="Times New Roman"/>
          <w:color w:val="auto"/>
          <w:spacing w:val="17"/>
          <w:sz w:val="32"/>
          <w:szCs w:val="32"/>
        </w:rPr>
      </w:pPr>
      <w:r>
        <w:rPr>
          <w:rFonts w:hint="default" w:ascii="Times New Roman" w:hAnsi="Times New Roman" w:eastAsia="仿宋_GB2312" w:cs="Times New Roman"/>
          <w:color w:val="auto"/>
          <w:spacing w:val="17"/>
          <w:sz w:val="32"/>
          <w:szCs w:val="32"/>
        </w:rPr>
        <w:t>本次评价指标中，既有定性指标又有定量指标，各类指标因考核内容不同和客观标准不同存在较大差异，因此核定具体指标时采用了不同方法，具体评价方法如下：</w:t>
      </w:r>
    </w:p>
    <w:p w14:paraId="22176B62">
      <w:pPr>
        <w:pStyle w:val="12"/>
        <w:widowControl w:val="0"/>
        <w:spacing w:before="0" w:after="0" w:line="560" w:lineRule="exact"/>
        <w:ind w:firstLine="640" w:firstLineChars="200"/>
        <w:jc w:val="both"/>
        <w:outlineLvl w:val="9"/>
        <w:rPr>
          <w:rFonts w:hint="eastAsia" w:eastAsia="仿宋_GB2312"/>
          <w:color w:val="auto"/>
          <w:spacing w:val="17"/>
          <w:sz w:val="32"/>
          <w:szCs w:val="32"/>
          <w:lang w:eastAsia="zh-CN"/>
        </w:rPr>
      </w:pPr>
      <w:r>
        <w:rPr>
          <w:rFonts w:hint="eastAsia" w:ascii="Times New Roman" w:hAnsi="Times New Roman" w:eastAsia="仿宋_GB2312" w:cs="Times New Roman"/>
          <w:b w:val="0"/>
          <w:bCs w:val="0"/>
          <w:color w:val="auto"/>
        </w:rPr>
        <w:t>本次项目支出绩效自评采用因素分析方法，原因是：</w:t>
      </w:r>
      <w:r>
        <w:rPr>
          <w:rFonts w:hint="eastAsia" w:ascii="Times New Roman" w:hAnsi="Times New Roman" w:eastAsia="仿宋_GB2312" w:cs="Times New Roman"/>
          <w:b w:val="0"/>
          <w:bCs w:val="0"/>
          <w:color w:val="auto"/>
          <w:lang w:val="en-US" w:eastAsia="zh-CN"/>
        </w:rPr>
        <w:t>城</w:t>
      </w:r>
      <w:r>
        <w:rPr>
          <w:rFonts w:hint="default" w:ascii="Times New Roman" w:hAnsi="Times New Roman" w:eastAsia="仿宋_GB2312" w:cs="Times New Roman"/>
          <w:b w:val="0"/>
          <w:bCs w:val="0"/>
          <w:color w:val="auto"/>
        </w:rPr>
        <w:t>乡义务教育生均公用补助项目</w:t>
      </w:r>
      <w:r>
        <w:rPr>
          <w:rFonts w:hint="eastAsia" w:ascii="Times New Roman" w:hAnsi="Times New Roman" w:eastAsia="仿宋_GB2312" w:cs="Times New Roman"/>
          <w:b w:val="0"/>
          <w:bCs w:val="0"/>
          <w:color w:val="auto"/>
        </w:rPr>
        <w:t>在结合实际经验的情况下，绩效评价小组根据该项目资金的性质和特点，选用因素法对项目进行评价，旨在通过综合分析影响绩效目标实现、实施效果的内外部因素，从而评价该项目绩效</w:t>
      </w:r>
      <w:r>
        <w:rPr>
          <w:rFonts w:hint="eastAsia" w:ascii="Times New Roman" w:hAnsi="Times New Roman" w:eastAsia="仿宋_GB2312" w:cs="Times New Roman"/>
          <w:b w:val="0"/>
          <w:bCs w:val="0"/>
          <w:color w:val="auto"/>
          <w:lang w:eastAsia="zh-CN"/>
        </w:rPr>
        <w:t>。</w:t>
      </w:r>
    </w:p>
    <w:p w14:paraId="77864FD4">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rPr>
      </w:pPr>
      <w:r>
        <w:rPr>
          <w:rFonts w:hint="default" w:ascii="Times New Roman" w:hAnsi="Times New Roman" w:eastAsia="仿宋_GB2312" w:cs="Times New Roman"/>
          <w:b w:val="0"/>
          <w:bCs w:val="0"/>
          <w:color w:val="auto"/>
        </w:rPr>
        <w:t>4</w:t>
      </w:r>
      <w:r>
        <w:rPr>
          <w:rFonts w:hint="default" w:ascii="Times New Roman" w:hAnsi="Times New Roman" w:eastAsia="仿宋_GB2312" w:cs="Times New Roman"/>
          <w:b/>
          <w:bCs/>
          <w:color w:val="auto"/>
          <w:sz w:val="32"/>
          <w:szCs w:val="32"/>
          <w:lang w:val="en-US" w:eastAsia="zh-CN"/>
        </w:rPr>
        <w:t>.</w:t>
      </w:r>
      <w:r>
        <w:rPr>
          <w:rFonts w:hint="default" w:ascii="Times New Roman" w:hAnsi="Times New Roman" w:eastAsia="仿宋_GB2312" w:cs="Times New Roman"/>
          <w:b w:val="0"/>
          <w:bCs w:val="0"/>
          <w:color w:val="auto"/>
        </w:rPr>
        <w:t>评价标准</w:t>
      </w:r>
    </w:p>
    <w:p w14:paraId="48110D75">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lang w:eastAsia="zh-CN"/>
        </w:rPr>
      </w:pPr>
      <w:r>
        <w:rPr>
          <w:rFonts w:hint="default" w:ascii="Times New Roman" w:hAnsi="Times New Roman" w:eastAsia="仿宋_GB2312" w:cs="Times New Roman"/>
          <w:b w:val="0"/>
          <w:bCs w:val="0"/>
          <w:color w:val="auto"/>
        </w:rPr>
        <w:t>绩效评价标准通常包括计划标准、行业标准、历史标准等，用于对绩效指标完成情况进行比较、分析、评价。本次评价主要采</w:t>
      </w:r>
      <w:r>
        <w:rPr>
          <w:rFonts w:hint="default" w:ascii="Times New Roman" w:hAnsi="Times New Roman" w:eastAsia="仿宋_GB2312" w:cs="Times New Roman"/>
          <w:b w:val="0"/>
          <w:bCs w:val="0"/>
          <w:color w:val="auto"/>
          <w:kern w:val="2"/>
          <w:sz w:val="32"/>
          <w:szCs w:val="32"/>
          <w:lang w:val="en-US" w:eastAsia="zh-CN" w:bidi="ar-SA"/>
        </w:rPr>
        <w:t>用了</w:t>
      </w:r>
      <w:r>
        <w:rPr>
          <w:rFonts w:hint="eastAsia" w:ascii="Times New Roman" w:hAnsi="Times New Roman" w:eastAsia="仿宋_GB2312" w:cs="Times New Roman"/>
          <w:b w:val="0"/>
          <w:bCs w:val="0"/>
          <w:color w:val="auto"/>
          <w:kern w:val="2"/>
          <w:sz w:val="32"/>
          <w:szCs w:val="32"/>
          <w:lang w:val="en-US" w:eastAsia="zh-CN" w:bidi="ar-SA"/>
        </w:rPr>
        <w:t>计划</w:t>
      </w:r>
      <w:r>
        <w:rPr>
          <w:rFonts w:hint="default" w:ascii="Times New Roman" w:hAnsi="Times New Roman" w:eastAsia="仿宋_GB2312" w:cs="Times New Roman"/>
          <w:b w:val="0"/>
          <w:bCs w:val="0"/>
          <w:color w:val="auto"/>
          <w:kern w:val="2"/>
          <w:sz w:val="32"/>
          <w:szCs w:val="32"/>
          <w:lang w:val="en-US" w:eastAsia="zh-CN" w:bidi="ar-SA"/>
        </w:rPr>
        <w:t>标准。</w:t>
      </w:r>
    </w:p>
    <w:p w14:paraId="2A74C427">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rPr>
      </w:pPr>
      <w:r>
        <w:rPr>
          <w:rFonts w:hint="default" w:ascii="Times New Roman" w:hAnsi="Times New Roman" w:eastAsia="仿宋_GB2312" w:cs="Times New Roman"/>
          <w:b w:val="0"/>
          <w:bCs w:val="0"/>
          <w:color w:val="auto"/>
          <w:lang w:eastAsia="zh-CN"/>
        </w:rPr>
        <w:t>（</w:t>
      </w:r>
      <w:r>
        <w:rPr>
          <w:rFonts w:hint="default" w:ascii="Times New Roman" w:hAnsi="Times New Roman" w:eastAsia="仿宋_GB2312" w:cs="Times New Roman"/>
          <w:b w:val="0"/>
          <w:bCs w:val="0"/>
          <w:color w:val="auto"/>
          <w:lang w:val="en-US" w:eastAsia="zh-CN"/>
        </w:rPr>
        <w:t>1</w:t>
      </w:r>
      <w:r>
        <w:rPr>
          <w:rFonts w:hint="default" w:ascii="Times New Roman" w:hAnsi="Times New Roman" w:eastAsia="仿宋_GB2312" w:cs="Times New Roman"/>
          <w:b w:val="0"/>
          <w:bCs w:val="0"/>
          <w:color w:val="auto"/>
          <w:lang w:eastAsia="zh-CN"/>
        </w:rPr>
        <w:t>）</w:t>
      </w:r>
      <w:r>
        <w:rPr>
          <w:rFonts w:hint="default" w:ascii="Times New Roman" w:hAnsi="Times New Roman" w:eastAsia="仿宋_GB2312" w:cs="Times New Roman"/>
          <w:b w:val="0"/>
          <w:bCs w:val="0"/>
          <w:color w:val="auto"/>
        </w:rPr>
        <w:t>计划标准。指以预先制定的目标、计划、预算、定额等作为评价标准。</w:t>
      </w:r>
    </w:p>
    <w:p w14:paraId="16404394">
      <w:pPr>
        <w:pStyle w:val="12"/>
        <w:numPr>
          <w:ilvl w:val="0"/>
          <w:numId w:val="3"/>
        </w:numPr>
        <w:spacing w:before="0" w:after="0" w:line="560" w:lineRule="exact"/>
        <w:ind w:firstLine="711" w:firstLineChars="200"/>
        <w:jc w:val="both"/>
        <w:rPr>
          <w:rFonts w:hint="default" w:ascii="Times New Roman" w:hAnsi="Times New Roman" w:eastAsia="楷体" w:cs="Times New Roman"/>
          <w:color w:val="auto"/>
          <w:spacing w:val="17"/>
        </w:rPr>
      </w:pPr>
      <w:r>
        <w:rPr>
          <w:rFonts w:hint="default" w:ascii="Times New Roman" w:hAnsi="Times New Roman" w:eastAsia="楷体" w:cs="Times New Roman"/>
          <w:color w:val="auto"/>
          <w:spacing w:val="17"/>
        </w:rPr>
        <w:t>绩效评价工作过程</w:t>
      </w:r>
    </w:p>
    <w:p w14:paraId="1D18A22E">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1</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前期准备与规划</w:t>
      </w:r>
    </w:p>
    <w:p w14:paraId="5C3783B6">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14:paraId="7B136027">
      <w:pPr>
        <w:spacing w:line="560" w:lineRule="exact"/>
        <w:ind w:firstLine="640" w:firstLineChars="200"/>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2</w:t>
      </w:r>
      <w:r>
        <w:rPr>
          <w:rFonts w:hint="default" w:ascii="Times New Roman" w:hAnsi="Times New Roman" w:eastAsia="仿宋_GB2312" w:cs="Times New Roman"/>
          <w:color w:val="auto"/>
          <w:sz w:val="32"/>
          <w:szCs w:val="32"/>
          <w:lang w:eastAsia="zh-CN"/>
        </w:rPr>
        <w:t>）指标体系构建</w:t>
      </w:r>
    </w:p>
    <w:p w14:paraId="116E7622">
      <w:pPr>
        <w:spacing w:line="560" w:lineRule="exact"/>
        <w:ind w:firstLine="640" w:firstLineChars="200"/>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lang w:eastAsia="zh-CN"/>
        </w:rPr>
        <w:t>依据项目的性质、目标以及预期成果，构建了科学合理的绩效评价指标体系。该指标体系涵盖了</w:t>
      </w:r>
      <w:r>
        <w:rPr>
          <w:rFonts w:hint="default" w:ascii="Times New Roman" w:hAnsi="Times New Roman" w:eastAsia="仿宋_GB2312" w:cs="Times New Roman"/>
          <w:color w:val="auto"/>
          <w:sz w:val="32"/>
          <w:szCs w:val="32"/>
        </w:rPr>
        <w:t>项目决策、项目过程、项目产出、项目效益四个维度</w:t>
      </w:r>
      <w:r>
        <w:rPr>
          <w:rFonts w:hint="default" w:ascii="Times New Roman" w:hAnsi="Times New Roman" w:eastAsia="仿宋_GB2312" w:cs="Times New Roman"/>
          <w:color w:val="auto"/>
          <w:sz w:val="32"/>
          <w:szCs w:val="32"/>
          <w:lang w:eastAsia="zh-CN"/>
        </w:rPr>
        <w:t>，选取了具有代表性和可衡量性的关键指标，并为每个指标设定了明确的评价标准与权重，确保评价结果能够全面、准确地反映项目的绩效状况。</w:t>
      </w:r>
    </w:p>
    <w:p w14:paraId="06DDFB24">
      <w:pPr>
        <w:spacing w:line="560" w:lineRule="exact"/>
        <w:ind w:firstLine="640" w:firstLineChars="200"/>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3</w:t>
      </w:r>
      <w:r>
        <w:rPr>
          <w:rFonts w:hint="default" w:ascii="Times New Roman" w:hAnsi="Times New Roman" w:eastAsia="仿宋_GB2312" w:cs="Times New Roman"/>
          <w:color w:val="auto"/>
          <w:sz w:val="32"/>
          <w:szCs w:val="32"/>
          <w:lang w:eastAsia="zh-CN"/>
        </w:rPr>
        <w:t>）数据收集与整理</w:t>
      </w:r>
    </w:p>
    <w:p w14:paraId="3AB1315D">
      <w:pPr>
        <w:spacing w:line="560" w:lineRule="exact"/>
        <w:ind w:firstLine="640" w:firstLineChars="200"/>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14:paraId="3FCA8072">
      <w:pPr>
        <w:spacing w:line="560" w:lineRule="exact"/>
        <w:ind w:firstLine="640" w:firstLineChars="200"/>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4</w:t>
      </w:r>
      <w:r>
        <w:rPr>
          <w:rFonts w:hint="default" w:ascii="Times New Roman" w:hAnsi="Times New Roman" w:eastAsia="仿宋_GB2312" w:cs="Times New Roman"/>
          <w:color w:val="auto"/>
          <w:sz w:val="32"/>
          <w:szCs w:val="32"/>
          <w:lang w:eastAsia="zh-CN"/>
        </w:rPr>
        <w:t>）数据分析与评估</w:t>
      </w:r>
    </w:p>
    <w:p w14:paraId="49888E09">
      <w:pPr>
        <w:spacing w:line="560" w:lineRule="exact"/>
        <w:ind w:firstLine="640" w:firstLineChars="200"/>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14:paraId="361DE89C">
      <w:pPr>
        <w:spacing w:line="560" w:lineRule="exact"/>
        <w:ind w:firstLine="640" w:firstLineChars="200"/>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5</w:t>
      </w:r>
      <w:r>
        <w:rPr>
          <w:rFonts w:hint="default" w:ascii="Times New Roman" w:hAnsi="Times New Roman" w:eastAsia="仿宋_GB2312" w:cs="Times New Roman"/>
          <w:color w:val="auto"/>
          <w:sz w:val="32"/>
          <w:szCs w:val="32"/>
          <w:lang w:eastAsia="zh-CN"/>
        </w:rPr>
        <w:t>）报告撰写与反馈</w:t>
      </w:r>
    </w:p>
    <w:p w14:paraId="276D1324">
      <w:pPr>
        <w:spacing w:line="560" w:lineRule="exact"/>
        <w:ind w:firstLine="640" w:firstLineChars="200"/>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14:paraId="54CB41E2">
      <w:pPr>
        <w:spacing w:line="560" w:lineRule="exact"/>
        <w:ind w:firstLine="640" w:firstLineChars="200"/>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6</w:t>
      </w:r>
      <w:r>
        <w:rPr>
          <w:rFonts w:hint="default" w:ascii="Times New Roman" w:hAnsi="Times New Roman" w:eastAsia="仿宋_GB2312" w:cs="Times New Roman"/>
          <w:color w:val="auto"/>
          <w:sz w:val="32"/>
          <w:szCs w:val="32"/>
          <w:lang w:eastAsia="zh-CN"/>
        </w:rPr>
        <w:t>）后续跟踪与改进</w:t>
      </w:r>
    </w:p>
    <w:p w14:paraId="595DC119">
      <w:pPr>
        <w:spacing w:line="560" w:lineRule="exact"/>
        <w:ind w:firstLine="640" w:firstLineChars="200"/>
        <w:rPr>
          <w:rFonts w:hint="default" w:ascii="Times New Roman" w:hAnsi="Times New Roman" w:eastAsia="仿宋_GB2312" w:cs="Times New Roman"/>
          <w:color w:val="auto"/>
          <w:sz w:val="32"/>
          <w:szCs w:val="32"/>
          <w:highlight w:val="green"/>
          <w:lang w:eastAsia="zh-CN"/>
        </w:rPr>
      </w:pPr>
      <w:r>
        <w:rPr>
          <w:rFonts w:hint="default" w:ascii="Times New Roman" w:hAnsi="Times New Roman" w:eastAsia="仿宋_GB2312" w:cs="Times New Roman"/>
          <w:color w:val="auto"/>
          <w:sz w:val="32"/>
          <w:szCs w:val="32"/>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0B3DAB28">
      <w:pPr>
        <w:numPr>
          <w:ilvl w:val="0"/>
          <w:numId w:val="4"/>
        </w:numPr>
        <w:spacing w:line="560" w:lineRule="exact"/>
        <w:ind w:firstLine="640" w:firstLineChars="200"/>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rPr>
        <w:t>综合评价情况及评价结论（附相关评分表）</w:t>
      </w:r>
    </w:p>
    <w:p w14:paraId="70865551">
      <w:pPr>
        <w:pStyle w:val="12"/>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color w:val="auto"/>
          <w:lang w:val="en-US" w:eastAsia="zh-CN"/>
        </w:rPr>
      </w:pPr>
      <w:r>
        <w:rPr>
          <w:rFonts w:hint="default" w:ascii="Times New Roman" w:hAnsi="Times New Roman" w:eastAsia="楷体_GB2312" w:cs="Times New Roman"/>
          <w:color w:val="auto"/>
          <w:lang w:eastAsia="zh-CN"/>
        </w:rPr>
        <w:t>（</w:t>
      </w:r>
      <w:r>
        <w:rPr>
          <w:rFonts w:hint="default" w:ascii="Times New Roman" w:hAnsi="Times New Roman" w:eastAsia="楷体_GB2312" w:cs="Times New Roman"/>
          <w:color w:val="auto"/>
          <w:lang w:val="en-US" w:eastAsia="zh-CN"/>
        </w:rPr>
        <w:t>一</w:t>
      </w:r>
      <w:r>
        <w:rPr>
          <w:rFonts w:hint="default" w:ascii="Times New Roman" w:hAnsi="Times New Roman" w:eastAsia="楷体_GB2312" w:cs="Times New Roman"/>
          <w:color w:val="auto"/>
          <w:lang w:eastAsia="zh-CN"/>
        </w:rPr>
        <w:t>）</w:t>
      </w:r>
      <w:r>
        <w:rPr>
          <w:rFonts w:hint="default" w:ascii="Times New Roman" w:hAnsi="Times New Roman" w:eastAsia="楷体_GB2312" w:cs="Times New Roman"/>
          <w:color w:val="auto"/>
          <w:lang w:val="en-US" w:eastAsia="zh-CN"/>
        </w:rPr>
        <w:t>评价情况</w:t>
      </w:r>
    </w:p>
    <w:p w14:paraId="335B1ECD">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color w:val="auto"/>
          <w:kern w:val="2"/>
          <w:sz w:val="32"/>
          <w:szCs w:val="32"/>
          <w:lang w:val="en-US" w:eastAsia="zh-CN" w:bidi="ar-SA"/>
        </w:rPr>
      </w:pPr>
      <w:r>
        <w:rPr>
          <w:rFonts w:hint="default" w:ascii="Times New Roman" w:hAnsi="Times New Roman" w:eastAsia="仿宋_GB2312" w:cs="Times New Roman"/>
          <w:color w:val="auto"/>
          <w:kern w:val="2"/>
          <w:sz w:val="32"/>
          <w:szCs w:val="32"/>
          <w:lang w:val="en-US" w:eastAsia="zh-CN" w:bidi="ar-SA"/>
        </w:rPr>
        <w:t>本项目的综合评价基于对项目各方面绩效的深入分析与评估。从项目目标的达成情况来看，城乡义务教育生均公用补助项目在进一步入地入地优化教育结构，促进教育公平。全面加强教育经费投入使用管理工作，优化结构，优先保障，深化改革，强化管理，最终提高教育经费使用效益。落实城乡义务教育生均公用经费基准定额，由中央与地方按规定比例予以分担，为义务教育阶段学校正常运转，完成教育教学活动和其他日常工作提供保障。小学教育经费拨付资金为17368人，小学公用经费标准为720元；初中教育经费拨付资金为8468人，初中公用经费标准为940元。等方面表现出色，达到了预期的标准与要求。同时，项目也在</w:t>
      </w:r>
      <w:r>
        <w:rPr>
          <w:rFonts w:hint="eastAsia" w:ascii="Times New Roman" w:hAnsi="Times New Roman" w:eastAsia="仿宋_GB2312" w:cs="Times New Roman"/>
          <w:color w:val="auto"/>
          <w:kern w:val="2"/>
          <w:sz w:val="32"/>
          <w:szCs w:val="32"/>
          <w:lang w:val="en-US" w:eastAsia="zh-CN" w:bidi="ar-SA"/>
        </w:rPr>
        <w:t>生均公用经费保障中</w:t>
      </w:r>
      <w:r>
        <w:rPr>
          <w:rFonts w:hint="default" w:ascii="Times New Roman" w:hAnsi="Times New Roman" w:eastAsia="仿宋_GB2312" w:cs="Times New Roman"/>
          <w:color w:val="auto"/>
          <w:kern w:val="2"/>
          <w:sz w:val="32"/>
          <w:szCs w:val="32"/>
          <w:lang w:val="en-US" w:eastAsia="zh-CN" w:bidi="ar-SA"/>
        </w:rPr>
        <w:t>取得了显著的成效，如按期按时拨付</w:t>
      </w:r>
      <w:r>
        <w:rPr>
          <w:rFonts w:hint="eastAsia" w:ascii="Times New Roman" w:hAnsi="Times New Roman" w:eastAsia="仿宋_GB2312" w:cs="Times New Roman"/>
          <w:color w:val="auto"/>
          <w:kern w:val="2"/>
          <w:sz w:val="32"/>
          <w:szCs w:val="32"/>
          <w:lang w:val="en-US" w:eastAsia="zh-CN" w:bidi="ar-SA"/>
        </w:rPr>
        <w:t>城乡义务教育公用</w:t>
      </w:r>
      <w:r>
        <w:rPr>
          <w:rFonts w:hint="default" w:ascii="Times New Roman" w:hAnsi="Times New Roman" w:eastAsia="仿宋_GB2312" w:cs="Times New Roman"/>
          <w:color w:val="auto"/>
          <w:kern w:val="2"/>
          <w:sz w:val="32"/>
          <w:szCs w:val="32"/>
          <w:lang w:val="en-US" w:eastAsia="zh-CN" w:bidi="ar-SA"/>
        </w:rPr>
        <w:t>经费、等。在项目管理方面，</w:t>
      </w:r>
      <w:r>
        <w:rPr>
          <w:rFonts w:hint="eastAsia" w:ascii="Times New Roman" w:hAnsi="Times New Roman" w:eastAsia="仿宋_GB2312" w:cs="Times New Roman"/>
          <w:color w:val="auto"/>
          <w:kern w:val="2"/>
          <w:sz w:val="32"/>
          <w:szCs w:val="32"/>
          <w:lang w:val="en-US" w:eastAsia="zh-CN" w:bidi="ar-SA"/>
        </w:rPr>
        <w:t>特克斯县教育局</w:t>
      </w:r>
      <w:r>
        <w:rPr>
          <w:rFonts w:hint="default" w:ascii="Times New Roman" w:hAnsi="Times New Roman" w:eastAsia="仿宋_GB2312" w:cs="Times New Roman"/>
          <w:color w:val="auto"/>
          <w:kern w:val="2"/>
          <w:sz w:val="32"/>
          <w:szCs w:val="32"/>
          <w:lang w:val="en-US" w:eastAsia="zh-CN" w:bidi="ar-SA"/>
        </w:rPr>
        <w:t>通过有效的规划、组织与协调，项目得以顺利实施，并在预算与时间上保持了良好的控制。</w:t>
      </w:r>
    </w:p>
    <w:p w14:paraId="79A70601">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color w:val="auto"/>
          <w:kern w:val="2"/>
          <w:sz w:val="32"/>
          <w:szCs w:val="32"/>
          <w:lang w:val="en-US" w:eastAsia="zh-CN" w:bidi="ar-SA"/>
        </w:rPr>
      </w:pPr>
      <w:r>
        <w:rPr>
          <w:rFonts w:hint="default" w:ascii="Times New Roman" w:hAnsi="Times New Roman" w:eastAsia="仿宋_GB2312" w:cs="Times New Roman"/>
          <w:color w:val="auto"/>
          <w:kern w:val="2"/>
          <w:sz w:val="32"/>
          <w:szCs w:val="32"/>
          <w:lang w:val="en-US" w:eastAsia="zh-CN" w:bidi="ar-SA"/>
        </w:rPr>
        <w:t>从项目效益的角度来看，本项目不仅实现了预期的社会效益等方面产生了积极的影响。具体而言，</w:t>
      </w:r>
      <w:r>
        <w:rPr>
          <w:rFonts w:hint="eastAsia" w:ascii="Times New Roman" w:hAnsi="Times New Roman" w:eastAsia="仿宋_GB2312" w:cs="Times New Roman"/>
          <w:color w:val="auto"/>
          <w:kern w:val="2"/>
          <w:sz w:val="32"/>
          <w:szCs w:val="32"/>
          <w:lang w:val="en-US" w:eastAsia="zh-CN" w:bidi="ar-SA"/>
        </w:rPr>
        <w:t>减轻家庭经济学生家庭负担</w:t>
      </w:r>
      <w:r>
        <w:rPr>
          <w:rFonts w:hint="default" w:ascii="Times New Roman" w:hAnsi="Times New Roman" w:eastAsia="仿宋_GB2312" w:cs="Times New Roman"/>
          <w:color w:val="auto"/>
          <w:kern w:val="2"/>
          <w:sz w:val="32"/>
          <w:szCs w:val="32"/>
          <w:lang w:val="en-US" w:eastAsia="zh-CN" w:bidi="ar-SA"/>
        </w:rPr>
        <w:t>等方面的提升，为项目的利益相关者带来了实实在在的利益。</w:t>
      </w:r>
    </w:p>
    <w:p w14:paraId="50953D6C">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color w:val="auto"/>
          <w:kern w:val="2"/>
          <w:sz w:val="32"/>
          <w:szCs w:val="32"/>
          <w:lang w:val="en-US" w:eastAsia="zh-CN" w:bidi="ar-SA"/>
        </w:rPr>
      </w:pPr>
      <w:r>
        <w:rPr>
          <w:rFonts w:hint="default" w:ascii="Times New Roman" w:hAnsi="Times New Roman" w:eastAsia="仿宋_GB2312" w:cs="Times New Roman"/>
          <w:color w:val="auto"/>
          <w:kern w:val="2"/>
          <w:sz w:val="32"/>
          <w:szCs w:val="32"/>
          <w:lang w:val="en-US" w:eastAsia="zh-CN" w:bidi="ar-SA"/>
        </w:rPr>
        <w:t>综上所述，城乡义务教育生均公用补助项目在绩效评价中表现出色，达到了项目的预期目标，并在多个方面取得了显著的成效。</w:t>
      </w:r>
    </w:p>
    <w:p w14:paraId="25BBC2CE">
      <w:pPr>
        <w:pStyle w:val="12"/>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color w:val="auto"/>
          <w:lang w:val="en-US" w:eastAsia="zh-CN"/>
        </w:rPr>
      </w:pPr>
      <w:r>
        <w:rPr>
          <w:rFonts w:hint="default" w:ascii="Times New Roman" w:hAnsi="Times New Roman" w:eastAsia="楷体_GB2312" w:cs="Times New Roman"/>
          <w:color w:val="auto"/>
          <w:lang w:eastAsia="zh-CN"/>
        </w:rPr>
        <w:t>（</w:t>
      </w:r>
      <w:r>
        <w:rPr>
          <w:rFonts w:hint="default" w:ascii="Times New Roman" w:hAnsi="Times New Roman" w:eastAsia="楷体_GB2312" w:cs="Times New Roman"/>
          <w:color w:val="auto"/>
          <w:lang w:val="en-US" w:eastAsia="zh-CN"/>
        </w:rPr>
        <w:t>二</w:t>
      </w:r>
      <w:r>
        <w:rPr>
          <w:rFonts w:hint="default" w:ascii="Times New Roman" w:hAnsi="Times New Roman" w:eastAsia="楷体_GB2312" w:cs="Times New Roman"/>
          <w:color w:val="auto"/>
          <w:lang w:eastAsia="zh-CN"/>
        </w:rPr>
        <w:t>）</w:t>
      </w:r>
      <w:r>
        <w:rPr>
          <w:rFonts w:hint="default" w:ascii="Times New Roman" w:hAnsi="Times New Roman" w:eastAsia="楷体_GB2312" w:cs="Times New Roman"/>
          <w:color w:val="auto"/>
          <w:lang w:val="en-US" w:eastAsia="zh-CN"/>
        </w:rPr>
        <w:t>评价结论</w:t>
      </w:r>
    </w:p>
    <w:p w14:paraId="60E893BC">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lang w:eastAsia="zh-CN"/>
        </w:rPr>
      </w:pPr>
      <w:r>
        <w:rPr>
          <w:rFonts w:hint="default" w:ascii="Times New Roman" w:hAnsi="Times New Roman" w:eastAsia="仿宋_GB2312" w:cs="Times New Roman"/>
          <w:b w:val="0"/>
          <w:bCs w:val="0"/>
          <w:color w:val="auto"/>
          <w:kern w:val="2"/>
          <w:sz w:val="32"/>
          <w:szCs w:val="32"/>
          <w:lang w:val="en-US" w:eastAsia="zh-CN" w:bidi="ar-SA"/>
        </w:rPr>
        <w:t xml:space="preserve">运用绩效评价组制定的评价指标体系以及财政部《项目支出绩效评价管理办法》（财预〔2020〕10号）文件的评分标准，通过数据采集、问卷调查及访谈等方式，对本项目进行客观评价，最终评分结果：总得分为 </w:t>
      </w:r>
      <w:r>
        <w:rPr>
          <w:rFonts w:hint="eastAsia" w:ascii="Times New Roman" w:hAnsi="Times New Roman" w:eastAsia="仿宋_GB2312" w:cs="Times New Roman"/>
          <w:b w:val="0"/>
          <w:bCs w:val="0"/>
          <w:color w:val="auto"/>
          <w:kern w:val="2"/>
          <w:sz w:val="32"/>
          <w:szCs w:val="32"/>
          <w:lang w:val="en-US" w:eastAsia="zh-CN" w:bidi="ar-SA"/>
        </w:rPr>
        <w:t>100</w:t>
      </w:r>
      <w:r>
        <w:rPr>
          <w:rFonts w:hint="default" w:ascii="Times New Roman" w:hAnsi="Times New Roman" w:eastAsia="仿宋_GB2312" w:cs="Times New Roman"/>
          <w:b w:val="0"/>
          <w:bCs w:val="0"/>
          <w:color w:val="auto"/>
          <w:kern w:val="2"/>
          <w:sz w:val="32"/>
          <w:szCs w:val="32"/>
          <w:lang w:val="en-US" w:eastAsia="zh-CN" w:bidi="ar-SA"/>
        </w:rPr>
        <w:t xml:space="preserve">分，属于“优”。其中，项目决策类指标权重为20分，得分为 </w:t>
      </w:r>
      <w:r>
        <w:rPr>
          <w:rFonts w:hint="eastAsia" w:ascii="Times New Roman" w:hAnsi="Times New Roman" w:eastAsia="仿宋_GB2312" w:cs="Times New Roman"/>
          <w:b w:val="0"/>
          <w:bCs w:val="0"/>
          <w:color w:val="auto"/>
          <w:kern w:val="2"/>
          <w:sz w:val="32"/>
          <w:szCs w:val="32"/>
          <w:lang w:val="en-US" w:eastAsia="zh-CN" w:bidi="ar-SA"/>
        </w:rPr>
        <w:t>20</w:t>
      </w:r>
      <w:r>
        <w:rPr>
          <w:rFonts w:hint="default" w:ascii="Times New Roman" w:hAnsi="Times New Roman" w:eastAsia="仿宋_GB2312" w:cs="Times New Roman"/>
          <w:b w:val="0"/>
          <w:bCs w:val="0"/>
          <w:color w:val="auto"/>
          <w:kern w:val="2"/>
          <w:sz w:val="32"/>
          <w:szCs w:val="32"/>
          <w:lang w:val="en-US" w:eastAsia="zh-CN" w:bidi="ar-SA"/>
        </w:rPr>
        <w:t xml:space="preserve">分，得分率为 </w:t>
      </w:r>
      <w:r>
        <w:rPr>
          <w:rFonts w:hint="eastAsia" w:ascii="Times New Roman" w:hAnsi="Times New Roman" w:eastAsia="仿宋_GB2312" w:cs="Times New Roman"/>
          <w:b w:val="0"/>
          <w:bCs w:val="0"/>
          <w:color w:val="auto"/>
          <w:kern w:val="2"/>
          <w:sz w:val="32"/>
          <w:szCs w:val="32"/>
          <w:lang w:val="en-US" w:eastAsia="zh-CN" w:bidi="ar-SA"/>
        </w:rPr>
        <w:t>100</w:t>
      </w:r>
      <w:r>
        <w:rPr>
          <w:rFonts w:hint="default" w:ascii="Times New Roman" w:hAnsi="Times New Roman" w:eastAsia="仿宋_GB2312" w:cs="Times New Roman"/>
          <w:b w:val="0"/>
          <w:bCs w:val="0"/>
          <w:color w:val="auto"/>
          <w:kern w:val="2"/>
          <w:sz w:val="32"/>
          <w:szCs w:val="32"/>
          <w:lang w:val="en-US" w:eastAsia="zh-CN" w:bidi="ar-SA"/>
        </w:rPr>
        <w:t>%。项目过程类指标权重为20分，得分为</w:t>
      </w:r>
      <w:r>
        <w:rPr>
          <w:rFonts w:hint="eastAsia" w:ascii="Times New Roman" w:hAnsi="Times New Roman" w:eastAsia="仿宋_GB2312" w:cs="Times New Roman"/>
          <w:b w:val="0"/>
          <w:bCs w:val="0"/>
          <w:color w:val="auto"/>
          <w:kern w:val="2"/>
          <w:sz w:val="32"/>
          <w:szCs w:val="32"/>
          <w:lang w:val="en-US" w:eastAsia="zh-CN" w:bidi="ar-SA"/>
        </w:rPr>
        <w:t>20</w:t>
      </w:r>
      <w:r>
        <w:rPr>
          <w:rFonts w:hint="default" w:ascii="Times New Roman" w:hAnsi="Times New Roman" w:eastAsia="仿宋_GB2312" w:cs="Times New Roman"/>
          <w:b w:val="0"/>
          <w:bCs w:val="0"/>
          <w:color w:val="auto"/>
          <w:kern w:val="2"/>
          <w:sz w:val="32"/>
          <w:szCs w:val="32"/>
          <w:lang w:val="en-US" w:eastAsia="zh-CN" w:bidi="ar-SA"/>
        </w:rPr>
        <w:t>分，得分率为</w:t>
      </w:r>
      <w:r>
        <w:rPr>
          <w:rFonts w:hint="eastAsia" w:ascii="Times New Roman" w:hAnsi="Times New Roman" w:eastAsia="仿宋_GB2312" w:cs="Times New Roman"/>
          <w:b w:val="0"/>
          <w:bCs w:val="0"/>
          <w:color w:val="auto"/>
          <w:kern w:val="2"/>
          <w:sz w:val="32"/>
          <w:szCs w:val="32"/>
          <w:lang w:val="en-US" w:eastAsia="zh-CN" w:bidi="ar-SA"/>
        </w:rPr>
        <w:t>100</w:t>
      </w:r>
      <w:r>
        <w:rPr>
          <w:rFonts w:hint="default" w:ascii="Times New Roman" w:hAnsi="Times New Roman" w:eastAsia="仿宋_GB2312" w:cs="Times New Roman"/>
          <w:b w:val="0"/>
          <w:bCs w:val="0"/>
          <w:color w:val="auto"/>
          <w:kern w:val="2"/>
          <w:sz w:val="32"/>
          <w:szCs w:val="32"/>
          <w:lang w:val="en-US" w:eastAsia="zh-CN" w:bidi="ar-SA"/>
        </w:rPr>
        <w:t>%。项目产出类指标权重为40分，得分为</w:t>
      </w:r>
      <w:r>
        <w:rPr>
          <w:rFonts w:hint="eastAsia" w:ascii="Times New Roman" w:hAnsi="Times New Roman" w:eastAsia="仿宋_GB2312" w:cs="Times New Roman"/>
          <w:b w:val="0"/>
          <w:bCs w:val="0"/>
          <w:color w:val="auto"/>
          <w:kern w:val="2"/>
          <w:sz w:val="32"/>
          <w:szCs w:val="32"/>
          <w:lang w:val="en-US" w:eastAsia="zh-CN" w:bidi="ar-SA"/>
        </w:rPr>
        <w:t>20</w:t>
      </w:r>
      <w:r>
        <w:rPr>
          <w:rFonts w:hint="default" w:ascii="Times New Roman" w:hAnsi="Times New Roman" w:eastAsia="仿宋_GB2312" w:cs="Times New Roman"/>
          <w:b w:val="0"/>
          <w:bCs w:val="0"/>
          <w:color w:val="auto"/>
          <w:kern w:val="2"/>
          <w:sz w:val="32"/>
          <w:szCs w:val="32"/>
          <w:lang w:val="en-US" w:eastAsia="zh-CN" w:bidi="ar-SA"/>
        </w:rPr>
        <w:t xml:space="preserve">分，得分率为 </w:t>
      </w:r>
      <w:r>
        <w:rPr>
          <w:rFonts w:hint="eastAsia" w:ascii="Times New Roman" w:hAnsi="Times New Roman" w:eastAsia="仿宋_GB2312" w:cs="Times New Roman"/>
          <w:b w:val="0"/>
          <w:bCs w:val="0"/>
          <w:color w:val="auto"/>
          <w:kern w:val="2"/>
          <w:sz w:val="32"/>
          <w:szCs w:val="32"/>
          <w:lang w:val="en-US" w:eastAsia="zh-CN" w:bidi="ar-SA"/>
        </w:rPr>
        <w:t>100</w:t>
      </w:r>
      <w:r>
        <w:rPr>
          <w:rFonts w:hint="default" w:ascii="Times New Roman" w:hAnsi="Times New Roman" w:eastAsia="仿宋_GB2312" w:cs="Times New Roman"/>
          <w:b w:val="0"/>
          <w:bCs w:val="0"/>
          <w:color w:val="auto"/>
          <w:kern w:val="2"/>
          <w:sz w:val="32"/>
          <w:szCs w:val="32"/>
          <w:lang w:val="en-US" w:eastAsia="zh-CN" w:bidi="ar-SA"/>
        </w:rPr>
        <w:t>%。项目效益类指标权重为20分，得分为</w:t>
      </w:r>
      <w:r>
        <w:rPr>
          <w:rFonts w:hint="eastAsia" w:ascii="Times New Roman" w:hAnsi="Times New Roman" w:eastAsia="仿宋_GB2312" w:cs="Times New Roman"/>
          <w:b w:val="0"/>
          <w:bCs w:val="0"/>
          <w:color w:val="auto"/>
          <w:kern w:val="2"/>
          <w:sz w:val="32"/>
          <w:szCs w:val="32"/>
          <w:lang w:val="en-US" w:eastAsia="zh-CN" w:bidi="ar-SA"/>
        </w:rPr>
        <w:t>20</w:t>
      </w:r>
      <w:r>
        <w:rPr>
          <w:rFonts w:hint="default" w:ascii="Times New Roman" w:hAnsi="Times New Roman" w:eastAsia="仿宋_GB2312" w:cs="Times New Roman"/>
          <w:b w:val="0"/>
          <w:bCs w:val="0"/>
          <w:color w:val="auto"/>
          <w:kern w:val="2"/>
          <w:sz w:val="32"/>
          <w:szCs w:val="32"/>
          <w:lang w:val="en-US" w:eastAsia="zh-CN" w:bidi="ar-SA"/>
        </w:rPr>
        <w:t>分，得分率为</w:t>
      </w:r>
      <w:r>
        <w:rPr>
          <w:rFonts w:hint="eastAsia" w:ascii="Times New Roman" w:hAnsi="Times New Roman" w:eastAsia="仿宋_GB2312" w:cs="Times New Roman"/>
          <w:b w:val="0"/>
          <w:bCs w:val="0"/>
          <w:color w:val="auto"/>
          <w:kern w:val="2"/>
          <w:sz w:val="32"/>
          <w:szCs w:val="32"/>
          <w:lang w:val="en-US" w:eastAsia="zh-CN" w:bidi="ar-SA"/>
        </w:rPr>
        <w:t>100</w:t>
      </w:r>
      <w:r>
        <w:rPr>
          <w:rFonts w:hint="default" w:ascii="Times New Roman" w:hAnsi="Times New Roman" w:eastAsia="仿宋_GB2312" w:cs="Times New Roman"/>
          <w:b w:val="0"/>
          <w:bCs w:val="0"/>
          <w:color w:val="auto"/>
          <w:kern w:val="2"/>
          <w:sz w:val="32"/>
          <w:szCs w:val="32"/>
          <w:lang w:val="en-US" w:eastAsia="zh-CN" w:bidi="ar-SA"/>
        </w:rPr>
        <w:t>%。</w:t>
      </w:r>
      <w:r>
        <w:rPr>
          <w:rFonts w:hint="default" w:ascii="Times New Roman" w:hAnsi="Times New Roman" w:eastAsia="仿宋_GB2312" w:cs="Times New Roman"/>
          <w:b w:val="0"/>
          <w:bCs w:val="0"/>
          <w:color w:val="auto"/>
        </w:rPr>
        <w:t>具体打分情况详见：附件1综合评分表</w:t>
      </w:r>
      <w:r>
        <w:rPr>
          <w:rFonts w:hint="default" w:ascii="Times New Roman" w:hAnsi="Times New Roman" w:eastAsia="仿宋_GB2312" w:cs="Times New Roman"/>
          <w:b w:val="0"/>
          <w:bCs w:val="0"/>
          <w:color w:val="auto"/>
          <w:lang w:eastAsia="zh-CN"/>
        </w:rPr>
        <w:t>。</w:t>
      </w:r>
    </w:p>
    <w:p w14:paraId="63D625A3">
      <w:pPr>
        <w:pStyle w:val="12"/>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表1综合评分表</w:t>
      </w:r>
    </w:p>
    <w:tbl>
      <w:tblPr>
        <w:tblStyle w:val="14"/>
        <w:tblW w:w="7583" w:type="dxa"/>
        <w:jc w:val="center"/>
        <w:tblLayout w:type="fixed"/>
        <w:tblCellMar>
          <w:top w:w="0" w:type="dxa"/>
          <w:left w:w="108" w:type="dxa"/>
          <w:bottom w:w="0" w:type="dxa"/>
          <w:right w:w="108" w:type="dxa"/>
        </w:tblCellMar>
      </w:tblPr>
      <w:tblGrid>
        <w:gridCol w:w="3137"/>
        <w:gridCol w:w="2168"/>
        <w:gridCol w:w="2278"/>
      </w:tblGrid>
      <w:tr w14:paraId="0EAD1A9C">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vAlign w:val="center"/>
          </w:tcPr>
          <w:p w14:paraId="0B7248DD">
            <w:pPr>
              <w:jc w:val="center"/>
              <w:rPr>
                <w:rFonts w:hint="default" w:ascii="Times New Roman" w:hAnsi="Times New Roman" w:eastAsia="仿宋_GB2312" w:cs="Times New Roman"/>
                <w:b/>
                <w:bCs/>
                <w:color w:val="auto"/>
                <w:sz w:val="21"/>
                <w:szCs w:val="21"/>
              </w:rPr>
            </w:pPr>
            <w:r>
              <w:rPr>
                <w:rFonts w:hint="default" w:ascii="Times New Roman" w:hAnsi="Times New Roman" w:eastAsia="仿宋_GB2312" w:cs="Times New Roman"/>
                <w:b/>
                <w:bCs/>
                <w:color w:val="auto"/>
                <w:sz w:val="21"/>
                <w:szCs w:val="21"/>
              </w:rPr>
              <w:t>一级指标</w:t>
            </w:r>
          </w:p>
        </w:tc>
        <w:tc>
          <w:tcPr>
            <w:tcW w:w="2168" w:type="dxa"/>
            <w:tcBorders>
              <w:top w:val="single" w:color="auto" w:sz="4" w:space="0"/>
              <w:left w:val="nil"/>
              <w:bottom w:val="single" w:color="auto" w:sz="4" w:space="0"/>
              <w:right w:val="single" w:color="auto" w:sz="4" w:space="0"/>
            </w:tcBorders>
            <w:shd w:val="clear" w:color="000000" w:fill="BEBEBE"/>
            <w:vAlign w:val="center"/>
          </w:tcPr>
          <w:p w14:paraId="72B3DB9D">
            <w:pPr>
              <w:jc w:val="center"/>
              <w:rPr>
                <w:rFonts w:hint="default" w:ascii="Times New Roman" w:hAnsi="Times New Roman" w:eastAsia="仿宋_GB2312" w:cs="Times New Roman"/>
                <w:b/>
                <w:bCs/>
                <w:color w:val="auto"/>
                <w:sz w:val="21"/>
                <w:szCs w:val="21"/>
              </w:rPr>
            </w:pPr>
            <w:r>
              <w:rPr>
                <w:rFonts w:hint="default" w:ascii="Times New Roman" w:hAnsi="Times New Roman" w:eastAsia="仿宋_GB2312" w:cs="Times New Roman"/>
                <w:b/>
                <w:bCs/>
                <w:color w:val="auto"/>
                <w:sz w:val="21"/>
                <w:szCs w:val="21"/>
              </w:rPr>
              <w:t>权重分</w:t>
            </w:r>
          </w:p>
        </w:tc>
        <w:tc>
          <w:tcPr>
            <w:tcW w:w="2278" w:type="dxa"/>
            <w:tcBorders>
              <w:top w:val="single" w:color="auto" w:sz="4" w:space="0"/>
              <w:left w:val="nil"/>
              <w:bottom w:val="single" w:color="auto" w:sz="4" w:space="0"/>
              <w:right w:val="single" w:color="auto" w:sz="4" w:space="0"/>
            </w:tcBorders>
            <w:shd w:val="clear" w:color="000000" w:fill="BEBEBE"/>
            <w:vAlign w:val="center"/>
          </w:tcPr>
          <w:p w14:paraId="3B65A136">
            <w:pPr>
              <w:jc w:val="center"/>
              <w:rPr>
                <w:rFonts w:hint="default" w:ascii="Times New Roman" w:hAnsi="Times New Roman" w:eastAsia="仿宋_GB2312" w:cs="Times New Roman"/>
                <w:b/>
                <w:bCs/>
                <w:color w:val="auto"/>
                <w:sz w:val="21"/>
                <w:szCs w:val="21"/>
              </w:rPr>
            </w:pPr>
            <w:r>
              <w:rPr>
                <w:rFonts w:hint="default" w:ascii="Times New Roman" w:hAnsi="Times New Roman" w:eastAsia="仿宋_GB2312" w:cs="Times New Roman"/>
                <w:b/>
                <w:bCs/>
                <w:color w:val="auto"/>
                <w:sz w:val="21"/>
                <w:szCs w:val="21"/>
              </w:rPr>
              <w:t>得分</w:t>
            </w:r>
          </w:p>
        </w:tc>
      </w:tr>
      <w:tr w14:paraId="3451B946">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E9BC4E4">
            <w:pPr>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项目决策</w:t>
            </w:r>
          </w:p>
        </w:tc>
        <w:tc>
          <w:tcPr>
            <w:tcW w:w="2168" w:type="dxa"/>
            <w:tcBorders>
              <w:top w:val="nil"/>
              <w:left w:val="nil"/>
              <w:bottom w:val="single" w:color="auto" w:sz="4" w:space="0"/>
              <w:right w:val="single" w:color="auto" w:sz="4" w:space="0"/>
            </w:tcBorders>
            <w:shd w:val="clear" w:color="auto" w:fill="auto"/>
            <w:vAlign w:val="center"/>
          </w:tcPr>
          <w:p w14:paraId="050FEF1C">
            <w:pPr>
              <w:jc w:val="center"/>
              <w:rPr>
                <w:rFonts w:hint="default" w:ascii="Times New Roman" w:hAnsi="Times New Roman" w:eastAsia="仿宋_GB2312" w:cs="Times New Roman"/>
                <w:color w:val="auto"/>
                <w:sz w:val="21"/>
                <w:szCs w:val="21"/>
                <w:lang w:val="en-US" w:eastAsia="zh-CN"/>
              </w:rPr>
            </w:pPr>
            <w:r>
              <w:rPr>
                <w:rFonts w:hint="default" w:ascii="Times New Roman" w:hAnsi="Times New Roman" w:eastAsia="仿宋_GB2312" w:cs="Times New Roman"/>
                <w:color w:val="auto"/>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0DE3DF00">
            <w:pPr>
              <w:jc w:val="center"/>
              <w:rPr>
                <w:rFonts w:hint="default" w:ascii="Times New Roman" w:hAnsi="Times New Roman" w:eastAsia="仿宋_GB2312" w:cs="Times New Roman"/>
                <w:color w:val="auto"/>
                <w:sz w:val="21"/>
                <w:szCs w:val="21"/>
                <w:lang w:val="en-US" w:eastAsia="zh-CN"/>
              </w:rPr>
            </w:pPr>
            <w:r>
              <w:rPr>
                <w:rFonts w:hint="eastAsia" w:eastAsia="仿宋_GB2312" w:cs="Times New Roman"/>
                <w:color w:val="auto"/>
                <w:sz w:val="21"/>
                <w:szCs w:val="21"/>
                <w:lang w:val="en-US" w:eastAsia="zh-CN"/>
              </w:rPr>
              <w:t>20</w:t>
            </w:r>
          </w:p>
        </w:tc>
      </w:tr>
      <w:tr w14:paraId="7184E9AE">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0C7C9F4">
            <w:pPr>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项目过程</w:t>
            </w:r>
          </w:p>
        </w:tc>
        <w:tc>
          <w:tcPr>
            <w:tcW w:w="2168" w:type="dxa"/>
            <w:tcBorders>
              <w:top w:val="nil"/>
              <w:left w:val="nil"/>
              <w:bottom w:val="single" w:color="auto" w:sz="4" w:space="0"/>
              <w:right w:val="single" w:color="auto" w:sz="4" w:space="0"/>
            </w:tcBorders>
            <w:shd w:val="clear" w:color="auto" w:fill="auto"/>
            <w:vAlign w:val="center"/>
          </w:tcPr>
          <w:p w14:paraId="0FA07B72">
            <w:pPr>
              <w:jc w:val="center"/>
              <w:rPr>
                <w:rFonts w:hint="default" w:ascii="Times New Roman" w:hAnsi="Times New Roman" w:eastAsia="仿宋_GB2312" w:cs="Times New Roman"/>
                <w:color w:val="auto"/>
                <w:sz w:val="21"/>
                <w:szCs w:val="21"/>
                <w:lang w:val="en-US" w:eastAsia="zh-CN"/>
              </w:rPr>
            </w:pPr>
            <w:r>
              <w:rPr>
                <w:rFonts w:hint="default" w:ascii="Times New Roman" w:hAnsi="Times New Roman" w:eastAsia="仿宋_GB2312" w:cs="Times New Roman"/>
                <w:color w:val="auto"/>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0F96AC54">
            <w:pPr>
              <w:jc w:val="center"/>
              <w:rPr>
                <w:rFonts w:hint="default" w:ascii="Times New Roman" w:hAnsi="Times New Roman" w:eastAsia="仿宋_GB2312" w:cs="Times New Roman"/>
                <w:color w:val="auto"/>
                <w:sz w:val="21"/>
                <w:szCs w:val="21"/>
                <w:lang w:val="en-US" w:eastAsia="zh-CN"/>
              </w:rPr>
            </w:pPr>
            <w:r>
              <w:rPr>
                <w:rFonts w:hint="eastAsia" w:eastAsia="仿宋_GB2312" w:cs="Times New Roman"/>
                <w:color w:val="auto"/>
                <w:sz w:val="21"/>
                <w:szCs w:val="21"/>
                <w:lang w:val="en-US" w:eastAsia="zh-CN"/>
              </w:rPr>
              <w:t>20</w:t>
            </w:r>
          </w:p>
        </w:tc>
      </w:tr>
      <w:tr w14:paraId="647DA029">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1FECF0D">
            <w:pPr>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项目产出</w:t>
            </w:r>
          </w:p>
        </w:tc>
        <w:tc>
          <w:tcPr>
            <w:tcW w:w="2168" w:type="dxa"/>
            <w:tcBorders>
              <w:top w:val="nil"/>
              <w:left w:val="nil"/>
              <w:bottom w:val="single" w:color="auto" w:sz="4" w:space="0"/>
              <w:right w:val="single" w:color="auto" w:sz="4" w:space="0"/>
            </w:tcBorders>
            <w:shd w:val="clear" w:color="auto" w:fill="auto"/>
            <w:vAlign w:val="center"/>
          </w:tcPr>
          <w:p w14:paraId="038505A5">
            <w:pPr>
              <w:jc w:val="center"/>
              <w:rPr>
                <w:rFonts w:hint="default" w:ascii="Times New Roman" w:hAnsi="Times New Roman" w:eastAsia="仿宋_GB2312" w:cs="Times New Roman"/>
                <w:color w:val="auto"/>
                <w:sz w:val="21"/>
                <w:szCs w:val="21"/>
                <w:lang w:val="en-US" w:eastAsia="zh-CN"/>
              </w:rPr>
            </w:pPr>
            <w:r>
              <w:rPr>
                <w:rFonts w:hint="default" w:ascii="Times New Roman" w:hAnsi="Times New Roman" w:eastAsia="仿宋_GB2312" w:cs="Times New Roman"/>
                <w:color w:val="auto"/>
                <w:sz w:val="21"/>
                <w:szCs w:val="21"/>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08CD55A4">
            <w:pPr>
              <w:jc w:val="center"/>
              <w:rPr>
                <w:rFonts w:hint="default" w:ascii="Times New Roman" w:hAnsi="Times New Roman" w:eastAsia="仿宋_GB2312" w:cs="Times New Roman"/>
                <w:color w:val="auto"/>
                <w:sz w:val="21"/>
                <w:szCs w:val="21"/>
                <w:lang w:val="en-US" w:eastAsia="zh-CN"/>
              </w:rPr>
            </w:pPr>
            <w:r>
              <w:rPr>
                <w:rFonts w:hint="eastAsia" w:eastAsia="仿宋_GB2312" w:cs="Times New Roman"/>
                <w:color w:val="auto"/>
                <w:sz w:val="21"/>
                <w:szCs w:val="21"/>
                <w:lang w:val="en-US" w:eastAsia="zh-CN"/>
              </w:rPr>
              <w:t>40</w:t>
            </w:r>
          </w:p>
        </w:tc>
      </w:tr>
      <w:tr w14:paraId="0E596513">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3622D14">
            <w:pPr>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项目效益</w:t>
            </w:r>
          </w:p>
        </w:tc>
        <w:tc>
          <w:tcPr>
            <w:tcW w:w="2168" w:type="dxa"/>
            <w:tcBorders>
              <w:top w:val="nil"/>
              <w:left w:val="nil"/>
              <w:bottom w:val="single" w:color="auto" w:sz="4" w:space="0"/>
              <w:right w:val="single" w:color="auto" w:sz="4" w:space="0"/>
            </w:tcBorders>
            <w:shd w:val="clear" w:color="auto" w:fill="auto"/>
            <w:vAlign w:val="center"/>
          </w:tcPr>
          <w:p w14:paraId="252FCE69">
            <w:pPr>
              <w:jc w:val="center"/>
              <w:rPr>
                <w:rFonts w:hint="default" w:ascii="Times New Roman" w:hAnsi="Times New Roman" w:eastAsia="仿宋_GB2312" w:cs="Times New Roman"/>
                <w:color w:val="auto"/>
                <w:sz w:val="21"/>
                <w:szCs w:val="21"/>
                <w:lang w:val="en-US" w:eastAsia="zh-CN"/>
              </w:rPr>
            </w:pPr>
            <w:r>
              <w:rPr>
                <w:rFonts w:hint="default" w:ascii="Times New Roman" w:hAnsi="Times New Roman" w:eastAsia="仿宋_GB2312" w:cs="Times New Roman"/>
                <w:color w:val="auto"/>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515632D2">
            <w:pPr>
              <w:jc w:val="center"/>
              <w:rPr>
                <w:rFonts w:hint="default" w:ascii="Times New Roman" w:hAnsi="Times New Roman" w:eastAsia="仿宋_GB2312" w:cs="Times New Roman"/>
                <w:color w:val="auto"/>
                <w:sz w:val="21"/>
                <w:szCs w:val="21"/>
                <w:lang w:val="en-US" w:eastAsia="zh-CN"/>
              </w:rPr>
            </w:pPr>
            <w:r>
              <w:rPr>
                <w:rFonts w:hint="eastAsia" w:eastAsia="仿宋_GB2312" w:cs="Times New Roman"/>
                <w:color w:val="auto"/>
                <w:sz w:val="21"/>
                <w:szCs w:val="21"/>
                <w:lang w:val="en-US" w:eastAsia="zh-CN"/>
              </w:rPr>
              <w:t>20</w:t>
            </w:r>
          </w:p>
        </w:tc>
      </w:tr>
      <w:tr w14:paraId="71B48B88">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4F53DDA">
            <w:pPr>
              <w:jc w:val="center"/>
              <w:rPr>
                <w:rFonts w:hint="default" w:ascii="Times New Roman" w:hAnsi="Times New Roman" w:eastAsia="仿宋_GB2312" w:cs="Times New Roman"/>
                <w:b/>
                <w:bCs/>
                <w:color w:val="auto"/>
                <w:sz w:val="21"/>
                <w:szCs w:val="21"/>
              </w:rPr>
            </w:pPr>
            <w:r>
              <w:rPr>
                <w:rFonts w:hint="default" w:ascii="Times New Roman" w:hAnsi="Times New Roman" w:eastAsia="仿宋_GB2312" w:cs="Times New Roman"/>
                <w:b/>
                <w:bCs/>
                <w:color w:val="auto"/>
                <w:sz w:val="21"/>
                <w:szCs w:val="21"/>
              </w:rPr>
              <w:t>合计</w:t>
            </w:r>
          </w:p>
        </w:tc>
        <w:tc>
          <w:tcPr>
            <w:tcW w:w="2168" w:type="dxa"/>
            <w:tcBorders>
              <w:top w:val="nil"/>
              <w:left w:val="nil"/>
              <w:bottom w:val="single" w:color="auto" w:sz="4" w:space="0"/>
              <w:right w:val="single" w:color="auto" w:sz="4" w:space="0"/>
            </w:tcBorders>
            <w:shd w:val="clear" w:color="auto" w:fill="auto"/>
            <w:vAlign w:val="center"/>
          </w:tcPr>
          <w:p w14:paraId="740F396A">
            <w:pPr>
              <w:jc w:val="center"/>
              <w:rPr>
                <w:rFonts w:hint="default" w:ascii="Times New Roman" w:hAnsi="Times New Roman" w:eastAsia="仿宋_GB2312" w:cs="Times New Roman"/>
                <w:b/>
                <w:bCs/>
                <w:color w:val="auto"/>
                <w:sz w:val="21"/>
                <w:szCs w:val="21"/>
                <w:lang w:val="en-US" w:eastAsia="zh-CN"/>
              </w:rPr>
            </w:pPr>
            <w:r>
              <w:rPr>
                <w:rFonts w:hint="default" w:ascii="Times New Roman" w:hAnsi="Times New Roman" w:eastAsia="仿宋_GB2312" w:cs="Times New Roman"/>
                <w:b/>
                <w:bCs/>
                <w:color w:val="auto"/>
                <w:sz w:val="21"/>
                <w:szCs w:val="21"/>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4B2D28BE">
            <w:pPr>
              <w:jc w:val="center"/>
              <w:rPr>
                <w:rFonts w:hint="default" w:ascii="Times New Roman" w:hAnsi="Times New Roman" w:eastAsia="仿宋_GB2312" w:cs="Times New Roman"/>
                <w:b/>
                <w:bCs/>
                <w:color w:val="auto"/>
                <w:sz w:val="21"/>
                <w:szCs w:val="21"/>
                <w:lang w:val="en-US" w:eastAsia="zh-CN"/>
              </w:rPr>
            </w:pPr>
            <w:r>
              <w:rPr>
                <w:rFonts w:hint="eastAsia" w:eastAsia="仿宋_GB2312" w:cs="Times New Roman"/>
                <w:b/>
                <w:bCs/>
                <w:color w:val="auto"/>
                <w:sz w:val="21"/>
                <w:szCs w:val="21"/>
                <w:lang w:val="en-US" w:eastAsia="zh-CN"/>
              </w:rPr>
              <w:t>100</w:t>
            </w:r>
          </w:p>
        </w:tc>
      </w:tr>
    </w:tbl>
    <w:p w14:paraId="57F8F98A">
      <w:pPr>
        <w:spacing w:line="560" w:lineRule="exact"/>
        <w:ind w:firstLine="640" w:firstLineChars="200"/>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rPr>
        <w:t>四、绩效评价指标分析</w:t>
      </w:r>
    </w:p>
    <w:p w14:paraId="1463E026">
      <w:pPr>
        <w:pStyle w:val="12"/>
        <w:spacing w:before="0" w:after="0" w:line="560" w:lineRule="exact"/>
        <w:ind w:firstLine="643" w:firstLineChars="200"/>
        <w:jc w:val="both"/>
        <w:rPr>
          <w:rFonts w:hint="default" w:ascii="Times New Roman" w:hAnsi="Times New Roman" w:eastAsia="楷体_GB2312" w:cs="Times New Roman"/>
          <w:color w:val="auto"/>
        </w:rPr>
      </w:pPr>
      <w:r>
        <w:rPr>
          <w:rFonts w:hint="default" w:ascii="Times New Roman" w:hAnsi="Times New Roman" w:eastAsia="楷体_GB2312" w:cs="Times New Roman"/>
          <w:color w:val="auto"/>
        </w:rPr>
        <w:t>（一）项目决策情况</w:t>
      </w:r>
    </w:p>
    <w:p w14:paraId="3BC4B240">
      <w:pPr>
        <w:spacing w:line="560" w:lineRule="exact"/>
        <w:ind w:firstLine="640" w:firstLineChars="200"/>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项目决策类指标包括项目立项、绩效目标和资金投入三方面的内容，由6个三级指标构成，权重分值为20分，实际得分</w:t>
      </w:r>
      <w:r>
        <w:rPr>
          <w:rFonts w:hint="eastAsia" w:ascii="Times New Roman" w:hAnsi="Times New Roman" w:eastAsia="仿宋_GB2312" w:cs="Times New Roman"/>
          <w:color w:val="auto"/>
          <w:sz w:val="32"/>
          <w:szCs w:val="32"/>
          <w:lang w:val="en-US" w:eastAsia="zh-CN"/>
        </w:rPr>
        <w:t>20</w:t>
      </w:r>
      <w:r>
        <w:rPr>
          <w:rFonts w:hint="default" w:ascii="Times New Roman" w:hAnsi="Times New Roman" w:eastAsia="仿宋_GB2312" w:cs="Times New Roman"/>
          <w:color w:val="auto"/>
          <w:sz w:val="32"/>
          <w:szCs w:val="32"/>
          <w:lang w:val="en-US" w:eastAsia="zh-CN"/>
        </w:rPr>
        <w:t>分，得分率为</w:t>
      </w:r>
      <w:r>
        <w:rPr>
          <w:rFonts w:hint="eastAsia" w:ascii="Times New Roman" w:hAnsi="Times New Roman" w:eastAsia="仿宋_GB2312" w:cs="Times New Roman"/>
          <w:color w:val="auto"/>
          <w:sz w:val="32"/>
          <w:szCs w:val="32"/>
          <w:lang w:val="en-US" w:eastAsia="zh-CN"/>
        </w:rPr>
        <w:t>100</w:t>
      </w:r>
      <w:r>
        <w:rPr>
          <w:rFonts w:hint="default" w:ascii="Times New Roman" w:hAnsi="Times New Roman" w:eastAsia="仿宋_GB2312" w:cs="Times New Roman"/>
          <w:color w:val="auto"/>
          <w:sz w:val="32"/>
          <w:szCs w:val="32"/>
          <w:lang w:val="en-US" w:eastAsia="zh-CN"/>
        </w:rPr>
        <w:t>%。</w:t>
      </w:r>
    </w:p>
    <w:p w14:paraId="5487C673">
      <w:pPr>
        <w:pStyle w:val="22"/>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color w:val="auto"/>
          <w:sz w:val="32"/>
          <w:szCs w:val="32"/>
          <w:lang w:val="en-US" w:eastAsia="zh-CN"/>
        </w:rPr>
      </w:pPr>
      <w:r>
        <w:rPr>
          <w:rFonts w:hint="default" w:ascii="Times New Roman" w:hAnsi="Times New Roman" w:eastAsia="仿宋_GB2312" w:cs="Times New Roman"/>
          <w:b/>
          <w:bCs/>
          <w:color w:val="auto"/>
          <w:sz w:val="32"/>
          <w:szCs w:val="32"/>
          <w:lang w:val="en-US" w:eastAsia="zh-CN"/>
        </w:rPr>
        <w:t>1.项目立项</w:t>
      </w:r>
    </w:p>
    <w:p w14:paraId="40F6CC3A">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（1）立项依据充分性</w:t>
      </w:r>
    </w:p>
    <w:p w14:paraId="2DB2B56F">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3CAB9D47">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（2）立项程序规范性</w:t>
      </w:r>
    </w:p>
    <w:p w14:paraId="5E70B495">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rPr>
        <w:t>项目申请、设立过程符合相关要求，严格按照审批流程准备符合要求的文件、材料；</w:t>
      </w:r>
      <w:r>
        <w:rPr>
          <w:rFonts w:hint="default" w:ascii="Times New Roman" w:hAnsi="Times New Roman" w:eastAsia="仿宋_GB2312" w:cs="Times New Roman"/>
          <w:color w:val="auto"/>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1C5E768A">
      <w:pPr>
        <w:pStyle w:val="22"/>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color w:val="auto"/>
          <w:sz w:val="32"/>
          <w:szCs w:val="32"/>
          <w:lang w:val="en-US" w:eastAsia="zh-CN"/>
        </w:rPr>
      </w:pPr>
      <w:r>
        <w:rPr>
          <w:rFonts w:hint="default" w:ascii="Times New Roman" w:hAnsi="Times New Roman" w:eastAsia="仿宋_GB2312" w:cs="Times New Roman"/>
          <w:b/>
          <w:bCs/>
          <w:color w:val="auto"/>
          <w:sz w:val="32"/>
          <w:szCs w:val="32"/>
          <w:lang w:val="en-US" w:eastAsia="zh-CN"/>
        </w:rPr>
        <w:t>2.绩效目标</w:t>
      </w:r>
    </w:p>
    <w:p w14:paraId="1C2CD6A3">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（1）绩效目标合理性</w:t>
      </w:r>
    </w:p>
    <w:p w14:paraId="5287437E">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rPr>
        <w:t>年初结合实际工作内容</w:t>
      </w:r>
      <w:r>
        <w:rPr>
          <w:rFonts w:hint="default" w:ascii="Times New Roman" w:hAnsi="Times New Roman" w:eastAsia="仿宋_GB2312" w:cs="Times New Roman"/>
          <w:color w:val="auto"/>
          <w:sz w:val="32"/>
          <w:szCs w:val="32"/>
          <w:lang w:val="en-US" w:eastAsia="zh-CN"/>
        </w:rPr>
        <w:t>设定绩效目标</w:t>
      </w:r>
      <w:r>
        <w:rPr>
          <w:rFonts w:hint="default" w:ascii="Times New Roman" w:hAnsi="Times New Roman" w:eastAsia="仿宋_GB2312" w:cs="Times New Roman"/>
          <w:color w:val="auto"/>
          <w:sz w:val="32"/>
          <w:szCs w:val="32"/>
          <w:lang w:val="en-US"/>
        </w:rPr>
        <w:t>，绩效目标</w:t>
      </w:r>
      <w:r>
        <w:rPr>
          <w:rFonts w:hint="default" w:ascii="Times New Roman" w:hAnsi="Times New Roman" w:eastAsia="仿宋_GB2312" w:cs="Times New Roman"/>
          <w:color w:val="auto"/>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1AA1D712">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（2）绩效指标明确性</w:t>
      </w:r>
    </w:p>
    <w:p w14:paraId="42503FBF">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项目设置了明确的预期产出效益和效果，将绩效目标细化分解为具体的绩效指标，绩效目标与项目目标任务数相对应，绩效目标设定的绩效指标清晰、细化、可衡量。</w:t>
      </w:r>
    </w:p>
    <w:p w14:paraId="7C7F5731">
      <w:pPr>
        <w:pStyle w:val="22"/>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color w:val="auto"/>
          <w:sz w:val="32"/>
          <w:szCs w:val="32"/>
          <w:lang w:val="en-US" w:eastAsia="zh-CN"/>
        </w:rPr>
      </w:pPr>
      <w:r>
        <w:rPr>
          <w:rFonts w:hint="default" w:ascii="Times New Roman" w:hAnsi="Times New Roman" w:eastAsia="仿宋_GB2312" w:cs="Times New Roman"/>
          <w:b/>
          <w:bCs/>
          <w:color w:val="auto"/>
          <w:sz w:val="32"/>
          <w:szCs w:val="32"/>
          <w:lang w:val="en-US" w:eastAsia="zh-CN"/>
        </w:rPr>
        <w:t>3.资金投入</w:t>
      </w:r>
    </w:p>
    <w:p w14:paraId="2AAB1152">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（1）预算编制科学性</w:t>
      </w:r>
    </w:p>
    <w:p w14:paraId="1C2ACD18">
      <w:pPr>
        <w:spacing w:line="560" w:lineRule="exact"/>
        <w:ind w:firstLine="640" w:firstLineChars="200"/>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14:paraId="14B61009">
      <w:pPr>
        <w:spacing w:line="560" w:lineRule="exact"/>
        <w:ind w:firstLine="640" w:firstLineChars="200"/>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lang w:eastAsia="zh-CN"/>
        </w:rPr>
        <w:t>在预算编制过程中，</w:t>
      </w:r>
      <w:r>
        <w:rPr>
          <w:rFonts w:hint="default" w:ascii="Times New Roman" w:hAnsi="Times New Roman" w:eastAsia="仿宋_GB2312" w:cs="Times New Roman"/>
          <w:color w:val="auto"/>
          <w:sz w:val="32"/>
          <w:szCs w:val="32"/>
          <w:lang w:val="en-US" w:eastAsia="zh-CN"/>
        </w:rPr>
        <w:t>还</w:t>
      </w:r>
      <w:r>
        <w:rPr>
          <w:rFonts w:hint="default" w:ascii="Times New Roman" w:hAnsi="Times New Roman" w:eastAsia="仿宋_GB2312" w:cs="Times New Roman"/>
          <w:color w:val="auto"/>
          <w:sz w:val="32"/>
          <w:szCs w:val="32"/>
          <w:lang w:eastAsia="zh-CN"/>
        </w:rPr>
        <w:t>注重了成本控制与效益最大化的原则。通过优化资源配置、提高资金使用效率等措施，确保项目在有限的预算内取得最大的社会效益。此外，预算编制还充分考虑了风险因素，对可能出现的超支情况进行了预留与规划，以应对项目实施过程中的不确定性。</w:t>
      </w:r>
    </w:p>
    <w:p w14:paraId="4F3B51A8">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（2）资金分配合理性</w:t>
      </w:r>
    </w:p>
    <w:p w14:paraId="1DDFBA07">
      <w:pPr>
        <w:spacing w:line="560" w:lineRule="exact"/>
        <w:ind w:firstLine="640" w:firstLineChars="200"/>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14:paraId="5165ADC3">
      <w:pPr>
        <w:spacing w:line="560" w:lineRule="exact"/>
        <w:ind w:firstLine="640" w:firstLineChars="200"/>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14:paraId="50BFD2C8">
      <w:pPr>
        <w:spacing w:line="560" w:lineRule="exact"/>
        <w:ind w:firstLine="640" w:firstLineChars="200"/>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14:paraId="32D9A340">
      <w:pPr>
        <w:pStyle w:val="12"/>
        <w:numPr>
          <w:ilvl w:val="0"/>
          <w:numId w:val="5"/>
        </w:numPr>
        <w:spacing w:before="0" w:after="0" w:line="560" w:lineRule="exact"/>
        <w:ind w:firstLine="643" w:firstLineChars="200"/>
        <w:jc w:val="both"/>
        <w:rPr>
          <w:rFonts w:hint="default" w:ascii="Times New Roman" w:hAnsi="Times New Roman" w:eastAsia="楷体" w:cs="Times New Roman"/>
          <w:color w:val="auto"/>
        </w:rPr>
      </w:pPr>
      <w:r>
        <w:rPr>
          <w:rFonts w:hint="default" w:ascii="Times New Roman" w:hAnsi="Times New Roman" w:eastAsia="楷体" w:cs="Times New Roman"/>
          <w:color w:val="auto"/>
        </w:rPr>
        <w:t>项目过程情况</w:t>
      </w:r>
    </w:p>
    <w:p w14:paraId="2097C48F">
      <w:pPr>
        <w:spacing w:line="560" w:lineRule="exact"/>
        <w:ind w:firstLine="640" w:firstLineChars="200"/>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项目过程类指标包括资金管理和组织实施两方面的内容，由5个三级指标构成，权重分值为20分，实际得分</w:t>
      </w:r>
      <w:r>
        <w:rPr>
          <w:rFonts w:hint="eastAsia" w:ascii="Times New Roman" w:hAnsi="Times New Roman" w:eastAsia="仿宋_GB2312" w:cs="Times New Roman"/>
          <w:color w:val="auto"/>
          <w:sz w:val="32"/>
          <w:szCs w:val="32"/>
          <w:lang w:val="en-US" w:eastAsia="zh-CN"/>
        </w:rPr>
        <w:t>20</w:t>
      </w:r>
      <w:r>
        <w:rPr>
          <w:rFonts w:hint="default" w:ascii="Times New Roman" w:hAnsi="Times New Roman" w:eastAsia="仿宋_GB2312" w:cs="Times New Roman"/>
          <w:color w:val="auto"/>
          <w:sz w:val="32"/>
          <w:szCs w:val="32"/>
          <w:lang w:val="en-US" w:eastAsia="zh-CN"/>
        </w:rPr>
        <w:t>分，得分率为</w:t>
      </w:r>
      <w:r>
        <w:rPr>
          <w:rFonts w:hint="eastAsia" w:ascii="Times New Roman" w:hAnsi="Times New Roman" w:eastAsia="仿宋_GB2312" w:cs="Times New Roman"/>
          <w:color w:val="auto"/>
          <w:sz w:val="32"/>
          <w:szCs w:val="32"/>
          <w:lang w:val="en-US" w:eastAsia="zh-CN"/>
        </w:rPr>
        <w:t>100</w:t>
      </w:r>
      <w:r>
        <w:rPr>
          <w:rFonts w:hint="default" w:ascii="Times New Roman" w:hAnsi="Times New Roman" w:eastAsia="仿宋_GB2312" w:cs="Times New Roman"/>
          <w:color w:val="auto"/>
          <w:sz w:val="32"/>
          <w:szCs w:val="32"/>
          <w:lang w:val="en-US" w:eastAsia="zh-CN"/>
        </w:rPr>
        <w:t>%。</w:t>
      </w:r>
    </w:p>
    <w:p w14:paraId="286108EE">
      <w:pPr>
        <w:pStyle w:val="22"/>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color w:val="auto"/>
          <w:sz w:val="32"/>
          <w:szCs w:val="32"/>
          <w:lang w:val="en-US" w:eastAsia="zh-CN"/>
        </w:rPr>
      </w:pPr>
      <w:r>
        <w:rPr>
          <w:rFonts w:hint="default" w:ascii="Times New Roman" w:hAnsi="Times New Roman" w:eastAsia="仿宋_GB2312" w:cs="Times New Roman"/>
          <w:b/>
          <w:bCs/>
          <w:color w:val="auto"/>
          <w:sz w:val="32"/>
          <w:szCs w:val="32"/>
          <w:lang w:val="en-US" w:eastAsia="zh-CN"/>
        </w:rPr>
        <w:t>1.资金管理</w:t>
      </w:r>
    </w:p>
    <w:p w14:paraId="34F328DC">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（1）资金到位率</w:t>
      </w:r>
    </w:p>
    <w:p w14:paraId="4D5E7E51">
      <w:pPr>
        <w:spacing w:line="560" w:lineRule="exact"/>
        <w:ind w:firstLine="640" w:firstLineChars="200"/>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本项目总投资398.99万元，财政资金及时足额到位，到位率</w:t>
      </w:r>
      <w:r>
        <w:rPr>
          <w:rFonts w:hint="eastAsia" w:ascii="Times New Roman" w:hAnsi="Times New Roman" w:eastAsia="仿宋_GB2312" w:cs="Times New Roman"/>
          <w:color w:val="auto"/>
          <w:sz w:val="32"/>
          <w:szCs w:val="32"/>
          <w:lang w:val="en-US" w:eastAsia="zh-CN"/>
        </w:rPr>
        <w:t>100</w:t>
      </w:r>
      <w:r>
        <w:rPr>
          <w:rFonts w:hint="default" w:ascii="Times New Roman" w:hAnsi="Times New Roman" w:eastAsia="仿宋_GB2312" w:cs="Times New Roman"/>
          <w:color w:val="auto"/>
          <w:sz w:val="32"/>
          <w:szCs w:val="32"/>
          <w:lang w:val="en-US" w:eastAsia="zh-CN"/>
        </w:rPr>
        <w:t>%，预算资金按计划进度执行。</w:t>
      </w:r>
    </w:p>
    <w:p w14:paraId="1BDECB36">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（2）预算执行率</w:t>
      </w:r>
    </w:p>
    <w:p w14:paraId="1FA522FB">
      <w:pPr>
        <w:spacing w:line="560" w:lineRule="exact"/>
        <w:ind w:firstLine="640" w:firstLineChars="200"/>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预算编制较为详细，项目资金支出总体能够按照预算执行，预算资金支出398.99万元，预算执行率为</w:t>
      </w:r>
      <w:r>
        <w:rPr>
          <w:rFonts w:hint="eastAsia" w:ascii="Times New Roman" w:hAnsi="Times New Roman" w:eastAsia="仿宋_GB2312" w:cs="Times New Roman"/>
          <w:color w:val="auto"/>
          <w:sz w:val="32"/>
          <w:szCs w:val="32"/>
          <w:lang w:val="en-US" w:eastAsia="zh-CN"/>
        </w:rPr>
        <w:t>100</w:t>
      </w:r>
      <w:r>
        <w:rPr>
          <w:rFonts w:hint="default" w:ascii="Times New Roman" w:hAnsi="Times New Roman" w:eastAsia="仿宋_GB2312" w:cs="Times New Roman"/>
          <w:color w:val="auto"/>
          <w:sz w:val="32"/>
          <w:szCs w:val="32"/>
          <w:lang w:val="en-US" w:eastAsia="zh-CN"/>
        </w:rPr>
        <w:t>%。</w:t>
      </w:r>
    </w:p>
    <w:p w14:paraId="249A9693">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（3）资金使用合规性</w:t>
      </w:r>
    </w:p>
    <w:p w14:paraId="6C9D588C">
      <w:pPr>
        <w:spacing w:line="560" w:lineRule="exact"/>
        <w:ind w:firstLine="640" w:firstLineChars="200"/>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lang w:eastAsia="zh-CN"/>
        </w:rPr>
        <w:t>本项目的资金使用严格遵循了国家相关法律法规与财务制度，确保了资金的合规性与安全性。在资金使用过程中，我们建立了完善的财务管理体系，对资金的流动进行了全程监控与记录。</w:t>
      </w:r>
    </w:p>
    <w:p w14:paraId="5852E2F0">
      <w:pPr>
        <w:spacing w:line="560" w:lineRule="exact"/>
        <w:ind w:firstLine="640" w:firstLineChars="200"/>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14:paraId="237BB993">
      <w:pPr>
        <w:spacing w:line="560" w:lineRule="exact"/>
        <w:ind w:firstLine="640" w:firstLineChars="200"/>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14:paraId="284ACABE">
      <w:pPr>
        <w:pStyle w:val="22"/>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color w:val="auto"/>
          <w:sz w:val="32"/>
          <w:szCs w:val="32"/>
          <w:lang w:val="en-US" w:eastAsia="zh-CN"/>
        </w:rPr>
      </w:pPr>
      <w:r>
        <w:rPr>
          <w:rFonts w:hint="default" w:ascii="Times New Roman" w:hAnsi="Times New Roman" w:eastAsia="仿宋_GB2312" w:cs="Times New Roman"/>
          <w:b/>
          <w:bCs/>
          <w:color w:val="auto"/>
          <w:sz w:val="32"/>
          <w:szCs w:val="32"/>
          <w:lang w:val="en-US" w:eastAsia="zh-CN"/>
        </w:rPr>
        <w:t>2.组织实施</w:t>
      </w:r>
    </w:p>
    <w:p w14:paraId="62EC6D61">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（1）管理制度健全性</w:t>
      </w:r>
    </w:p>
    <w:p w14:paraId="70D6BEC8">
      <w:pPr>
        <w:spacing w:line="560" w:lineRule="exact"/>
        <w:ind w:firstLine="640" w:firstLineChars="200"/>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14:paraId="13003A53">
      <w:pPr>
        <w:spacing w:line="560" w:lineRule="exact"/>
        <w:ind w:firstLine="640" w:firstLineChars="200"/>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lang w:eastAsia="zh-CN"/>
        </w:rPr>
        <w:t>在制度设计上，我们注重了制度的科学性与可操作性，确保制度能够切实指导项目的执行与管理。</w:t>
      </w:r>
    </w:p>
    <w:p w14:paraId="25587CF1">
      <w:pPr>
        <w:spacing w:line="560" w:lineRule="exact"/>
        <w:ind w:firstLine="640" w:firstLineChars="200"/>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14:paraId="144C0DD5">
      <w:pPr>
        <w:spacing w:line="560" w:lineRule="exact"/>
        <w:ind w:firstLine="640" w:firstLineChars="200"/>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14:paraId="5747F169">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（2）制度执行有效性</w:t>
      </w:r>
    </w:p>
    <w:p w14:paraId="2417F38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color w:val="auto"/>
          <w:sz w:val="32"/>
          <w:szCs w:val="32"/>
          <w:lang w:val="en-US" w:eastAsia="zh-CN"/>
        </w:rPr>
        <w:t>单位</w:t>
      </w:r>
      <w:r>
        <w:rPr>
          <w:rFonts w:hint="default" w:ascii="Times New Roman" w:hAnsi="Times New Roman" w:eastAsia="仿宋_GB2312" w:cs="Times New Roman"/>
          <w:color w:val="auto"/>
          <w:sz w:val="32"/>
          <w:szCs w:val="32"/>
          <w:lang w:eastAsia="zh-CN"/>
        </w:rPr>
        <w:t>重视制度执行的重要性，通过明确责任分工、制定详细执行计划、加强监督考核等措施，确保了各项管理制度能够得到有效执行。</w:t>
      </w:r>
    </w:p>
    <w:p w14:paraId="1640FCE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14:paraId="1B1ADF9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eastAsia="zh-CN"/>
        </w:rPr>
        <w:t>综上所述，本项目的管理制度在执行过程中表现出了高度的有效性，既确保了项目的顺利进行，又实现了项目目标的有效达成。</w:t>
      </w:r>
    </w:p>
    <w:p w14:paraId="4E931077">
      <w:pPr>
        <w:pStyle w:val="13"/>
        <w:numPr>
          <w:ilvl w:val="0"/>
          <w:numId w:val="5"/>
        </w:numPr>
        <w:spacing w:line="560" w:lineRule="exact"/>
        <w:ind w:firstLine="643"/>
        <w:rPr>
          <w:rFonts w:hint="default" w:ascii="Times New Roman" w:hAnsi="Times New Roman" w:eastAsia="楷体_GB2312" w:cs="Times New Roman"/>
          <w:b/>
          <w:bCs/>
          <w:color w:val="auto"/>
          <w:sz w:val="32"/>
          <w:szCs w:val="32"/>
        </w:rPr>
      </w:pPr>
      <w:r>
        <w:rPr>
          <w:rFonts w:hint="default" w:ascii="Times New Roman" w:hAnsi="Times New Roman" w:eastAsia="楷体_GB2312" w:cs="Times New Roman"/>
          <w:b/>
          <w:bCs/>
          <w:color w:val="auto"/>
          <w:sz w:val="32"/>
          <w:szCs w:val="32"/>
        </w:rPr>
        <w:t>项目产出</w:t>
      </w:r>
      <w:r>
        <w:rPr>
          <w:rFonts w:hint="default" w:ascii="Times New Roman" w:hAnsi="Times New Roman" w:eastAsia="楷体_GB2312" w:cs="Times New Roman"/>
          <w:b/>
          <w:bCs/>
          <w:color w:val="auto"/>
          <w:sz w:val="32"/>
          <w:szCs w:val="32"/>
          <w:lang w:val="en-US" w:eastAsia="zh-CN"/>
        </w:rPr>
        <w:t>情况</w:t>
      </w:r>
    </w:p>
    <w:p w14:paraId="7FE359D0">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项目产出类指标包括产出数量、产出质量、产出时效、产出成本四方面的内容，由</w:t>
      </w:r>
      <w:r>
        <w:rPr>
          <w:rFonts w:hint="eastAsia" w:ascii="Times New Roman" w:hAnsi="Times New Roman" w:eastAsia="仿宋_GB2312" w:cs="Times New Roman"/>
          <w:color w:val="auto"/>
          <w:sz w:val="32"/>
          <w:szCs w:val="32"/>
          <w:lang w:val="en-US" w:eastAsia="zh-CN"/>
        </w:rPr>
        <w:t>4</w:t>
      </w:r>
      <w:r>
        <w:rPr>
          <w:rFonts w:hint="default" w:ascii="Times New Roman" w:hAnsi="Times New Roman" w:eastAsia="仿宋_GB2312" w:cs="Times New Roman"/>
          <w:color w:val="auto"/>
          <w:sz w:val="32"/>
          <w:szCs w:val="32"/>
          <w:lang w:val="en-US" w:eastAsia="zh-CN"/>
        </w:rPr>
        <w:t>个三级指标构成，权重分为40分，实际得分</w:t>
      </w:r>
      <w:r>
        <w:rPr>
          <w:rFonts w:hint="eastAsia" w:ascii="Times New Roman" w:hAnsi="Times New Roman" w:eastAsia="仿宋_GB2312" w:cs="Times New Roman"/>
          <w:color w:val="auto"/>
          <w:sz w:val="32"/>
          <w:szCs w:val="32"/>
          <w:lang w:val="en-US" w:eastAsia="zh-CN"/>
        </w:rPr>
        <w:t>40</w:t>
      </w:r>
      <w:r>
        <w:rPr>
          <w:rFonts w:hint="default" w:ascii="Times New Roman" w:hAnsi="Times New Roman" w:eastAsia="仿宋_GB2312" w:cs="Times New Roman"/>
          <w:color w:val="auto"/>
          <w:sz w:val="32"/>
          <w:szCs w:val="32"/>
          <w:lang w:val="en-US" w:eastAsia="zh-CN"/>
        </w:rPr>
        <w:t>分，得分率为</w:t>
      </w:r>
      <w:r>
        <w:rPr>
          <w:rFonts w:hint="eastAsia" w:ascii="Times New Roman" w:hAnsi="Times New Roman" w:eastAsia="仿宋_GB2312" w:cs="Times New Roman"/>
          <w:color w:val="auto"/>
          <w:sz w:val="32"/>
          <w:szCs w:val="32"/>
          <w:lang w:val="en-US" w:eastAsia="zh-CN"/>
        </w:rPr>
        <w:t>100</w:t>
      </w:r>
      <w:r>
        <w:rPr>
          <w:rFonts w:hint="default" w:ascii="Times New Roman" w:hAnsi="Times New Roman" w:eastAsia="仿宋_GB2312" w:cs="Times New Roman"/>
          <w:color w:val="auto"/>
          <w:sz w:val="32"/>
          <w:szCs w:val="32"/>
          <w:lang w:val="en-US" w:eastAsia="zh-CN"/>
        </w:rPr>
        <w:t>%。具体产出指标完成情况如下：</w:t>
      </w:r>
    </w:p>
    <w:p w14:paraId="579988CA">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 1 \* GB3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color w:val="auto"/>
          <w:sz w:val="32"/>
          <w:szCs w:val="32"/>
          <w:highlight w:val="none"/>
        </w:rPr>
        <w:t>①</w:t>
      </w:r>
      <w:r>
        <w:rPr>
          <w:rFonts w:hint="default" w:ascii="Times New Roman" w:hAnsi="Times New Roman" w:eastAsia="仿宋_GB2312" w:cs="Times New Roman"/>
          <w:color w:val="auto"/>
          <w:sz w:val="32"/>
          <w:szCs w:val="32"/>
          <w:highlight w:val="none"/>
        </w:rPr>
        <w:fldChar w:fldCharType="end"/>
      </w:r>
      <w:r>
        <w:rPr>
          <w:rFonts w:hint="default" w:ascii="Times New Roman" w:hAnsi="Times New Roman" w:eastAsia="仿宋_GB2312" w:cs="Times New Roman"/>
          <w:color w:val="auto"/>
          <w:sz w:val="32"/>
          <w:szCs w:val="32"/>
          <w:highlight w:val="none"/>
        </w:rPr>
        <w:t>数量指标：</w:t>
      </w:r>
    </w:p>
    <w:p w14:paraId="3F73B467">
      <w:pPr>
        <w:spacing w:line="560" w:lineRule="exact"/>
        <w:ind w:firstLine="640" w:firstLineChars="200"/>
        <w:rPr>
          <w:rFonts w:hint="eastAsia"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rPr>
        <w:t>指标1：</w:t>
      </w:r>
      <w:r>
        <w:rPr>
          <w:rFonts w:hint="eastAsia" w:ascii="Times New Roman" w:hAnsi="Times New Roman" w:eastAsia="仿宋_GB2312" w:cs="Times New Roman"/>
          <w:color w:val="auto"/>
          <w:sz w:val="32"/>
          <w:szCs w:val="32"/>
        </w:rPr>
        <w:t>小学人数</w:t>
      </w:r>
      <w:r>
        <w:rPr>
          <w:rFonts w:hint="default" w:ascii="Times New Roman" w:hAnsi="Times New Roman" w:eastAsia="仿宋_GB2312" w:cs="Times New Roman"/>
          <w:color w:val="auto"/>
          <w:sz w:val="32"/>
          <w:szCs w:val="32"/>
        </w:rPr>
        <w:t>，指标值：</w:t>
      </w:r>
      <w:r>
        <w:rPr>
          <w:rFonts w:hint="eastAsia" w:ascii="Times New Roman" w:hAnsi="Times New Roman" w:eastAsia="仿宋_GB2312" w:cs="Times New Roman"/>
          <w:color w:val="auto"/>
          <w:sz w:val="32"/>
          <w:szCs w:val="32"/>
          <w:lang w:val="en-US" w:eastAsia="zh-CN"/>
        </w:rPr>
        <w:t>18154人</w:t>
      </w:r>
      <w:r>
        <w:rPr>
          <w:rFonts w:hint="default" w:ascii="Times New Roman" w:hAnsi="Times New Roman" w:eastAsia="仿宋_GB2312" w:cs="Times New Roman"/>
          <w:color w:val="auto"/>
          <w:sz w:val="32"/>
          <w:szCs w:val="32"/>
        </w:rPr>
        <w:t>，实际完成值：</w:t>
      </w:r>
      <w:r>
        <w:rPr>
          <w:rFonts w:hint="eastAsia" w:ascii="Times New Roman" w:hAnsi="Times New Roman" w:eastAsia="仿宋_GB2312" w:cs="Times New Roman"/>
          <w:color w:val="auto"/>
          <w:sz w:val="32"/>
          <w:szCs w:val="32"/>
          <w:lang w:val="en-US" w:eastAsia="zh-CN"/>
        </w:rPr>
        <w:t>18154人</w:t>
      </w:r>
      <w:r>
        <w:rPr>
          <w:rFonts w:hint="default" w:ascii="Times New Roman" w:hAnsi="Times New Roman" w:eastAsia="仿宋_GB2312" w:cs="Times New Roman"/>
          <w:color w:val="auto"/>
          <w:sz w:val="32"/>
          <w:szCs w:val="32"/>
        </w:rPr>
        <w:t>，指标完成率</w:t>
      </w:r>
      <w:r>
        <w:rPr>
          <w:rFonts w:hint="eastAsia" w:ascii="Times New Roman" w:hAnsi="Times New Roman" w:eastAsia="仿宋_GB2312" w:cs="Times New Roman"/>
          <w:color w:val="auto"/>
          <w:sz w:val="32"/>
          <w:szCs w:val="32"/>
          <w:lang w:val="en-US" w:eastAsia="zh-CN"/>
        </w:rPr>
        <w:t>100</w:t>
      </w:r>
      <w:r>
        <w:rPr>
          <w:rFonts w:hint="default" w:ascii="Times New Roman" w:hAnsi="Times New Roman" w:eastAsia="仿宋_GB2312" w:cs="Times New Roman"/>
          <w:color w:val="auto"/>
          <w:sz w:val="32"/>
          <w:szCs w:val="32"/>
        </w:rPr>
        <w:t>%</w:t>
      </w:r>
      <w:r>
        <w:rPr>
          <w:rFonts w:hint="eastAsia" w:ascii="Times New Roman" w:hAnsi="Times New Roman" w:eastAsia="仿宋_GB2312" w:cs="Times New Roman"/>
          <w:color w:val="auto"/>
          <w:sz w:val="32"/>
          <w:szCs w:val="32"/>
          <w:lang w:eastAsia="zh-CN"/>
        </w:rPr>
        <w:t>。</w:t>
      </w:r>
    </w:p>
    <w:p w14:paraId="79682028">
      <w:pPr>
        <w:spacing w:line="560" w:lineRule="exact"/>
        <w:ind w:firstLine="640" w:firstLineChars="200"/>
        <w:rPr>
          <w:rFonts w:hint="eastAsia"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rPr>
        <w:t>指标</w:t>
      </w:r>
      <w:r>
        <w:rPr>
          <w:rFonts w:hint="eastAsia" w:ascii="Times New Roman" w:hAnsi="Times New Roman" w:eastAsia="仿宋_GB2312" w:cs="Times New Roman"/>
          <w:color w:val="auto"/>
          <w:sz w:val="32"/>
          <w:szCs w:val="32"/>
          <w:lang w:val="en-US" w:eastAsia="zh-CN"/>
        </w:rPr>
        <w:t>2</w:t>
      </w:r>
      <w:r>
        <w:rPr>
          <w:rFonts w:hint="default" w:ascii="Times New Roman" w:hAnsi="Times New Roman" w:eastAsia="仿宋_GB2312" w:cs="Times New Roman"/>
          <w:color w:val="auto"/>
          <w:sz w:val="32"/>
          <w:szCs w:val="32"/>
        </w:rPr>
        <w:t>：</w:t>
      </w:r>
      <w:r>
        <w:rPr>
          <w:rFonts w:hint="eastAsia" w:ascii="Times New Roman" w:hAnsi="Times New Roman" w:eastAsia="仿宋_GB2312" w:cs="Times New Roman"/>
          <w:color w:val="auto"/>
          <w:sz w:val="32"/>
          <w:szCs w:val="32"/>
        </w:rPr>
        <w:t>初中人数</w:t>
      </w:r>
      <w:r>
        <w:rPr>
          <w:rFonts w:hint="default" w:ascii="Times New Roman" w:hAnsi="Times New Roman" w:eastAsia="仿宋_GB2312" w:cs="Times New Roman"/>
          <w:color w:val="auto"/>
          <w:sz w:val="32"/>
          <w:szCs w:val="32"/>
        </w:rPr>
        <w:t>，指标值：</w:t>
      </w:r>
      <w:r>
        <w:rPr>
          <w:rFonts w:hint="eastAsia" w:ascii="Times New Roman" w:hAnsi="Times New Roman" w:eastAsia="仿宋_GB2312" w:cs="Times New Roman"/>
          <w:color w:val="auto"/>
          <w:sz w:val="32"/>
          <w:szCs w:val="32"/>
          <w:lang w:val="en-US" w:eastAsia="zh-CN"/>
        </w:rPr>
        <w:t>7941人</w:t>
      </w:r>
      <w:r>
        <w:rPr>
          <w:rFonts w:hint="default" w:ascii="Times New Roman" w:hAnsi="Times New Roman" w:eastAsia="仿宋_GB2312" w:cs="Times New Roman"/>
          <w:color w:val="auto"/>
          <w:sz w:val="32"/>
          <w:szCs w:val="32"/>
        </w:rPr>
        <w:t>，实际完成值：</w:t>
      </w:r>
      <w:r>
        <w:rPr>
          <w:rFonts w:hint="eastAsia" w:ascii="Times New Roman" w:hAnsi="Times New Roman" w:eastAsia="仿宋_GB2312" w:cs="Times New Roman"/>
          <w:color w:val="auto"/>
          <w:sz w:val="32"/>
          <w:szCs w:val="32"/>
          <w:lang w:val="en-US" w:eastAsia="zh-CN"/>
        </w:rPr>
        <w:t>7941人</w:t>
      </w:r>
      <w:r>
        <w:rPr>
          <w:rFonts w:hint="default" w:ascii="Times New Roman" w:hAnsi="Times New Roman" w:eastAsia="仿宋_GB2312" w:cs="Times New Roman"/>
          <w:color w:val="auto"/>
          <w:sz w:val="32"/>
          <w:szCs w:val="32"/>
        </w:rPr>
        <w:t>，指标完成率</w:t>
      </w:r>
      <w:r>
        <w:rPr>
          <w:rFonts w:hint="eastAsia" w:ascii="Times New Roman" w:hAnsi="Times New Roman" w:eastAsia="仿宋_GB2312" w:cs="Times New Roman"/>
          <w:color w:val="auto"/>
          <w:sz w:val="32"/>
          <w:szCs w:val="32"/>
          <w:lang w:val="en-US" w:eastAsia="zh-CN"/>
        </w:rPr>
        <w:t>100</w:t>
      </w:r>
      <w:r>
        <w:rPr>
          <w:rFonts w:hint="default" w:ascii="Times New Roman" w:hAnsi="Times New Roman" w:eastAsia="仿宋_GB2312" w:cs="Times New Roman"/>
          <w:color w:val="auto"/>
          <w:sz w:val="32"/>
          <w:szCs w:val="32"/>
        </w:rPr>
        <w:t>%</w:t>
      </w:r>
      <w:r>
        <w:rPr>
          <w:rFonts w:hint="eastAsia" w:ascii="Times New Roman" w:hAnsi="Times New Roman" w:eastAsia="仿宋_GB2312" w:cs="Times New Roman"/>
          <w:color w:val="auto"/>
          <w:sz w:val="32"/>
          <w:szCs w:val="32"/>
          <w:lang w:eastAsia="zh-CN"/>
        </w:rPr>
        <w:t>。</w:t>
      </w:r>
    </w:p>
    <w:p w14:paraId="7984A896">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fldChar w:fldCharType="begin"/>
      </w:r>
      <w:r>
        <w:rPr>
          <w:rFonts w:hint="default" w:ascii="Times New Roman" w:hAnsi="Times New Roman" w:eastAsia="仿宋_GB2312" w:cs="Times New Roman"/>
          <w:color w:val="auto"/>
          <w:sz w:val="32"/>
          <w:szCs w:val="32"/>
        </w:rPr>
        <w:instrText xml:space="preserve"> = 2 \* GB3 </w:instrText>
      </w:r>
      <w:r>
        <w:rPr>
          <w:rFonts w:hint="default" w:ascii="Times New Roman" w:hAnsi="Times New Roman" w:eastAsia="仿宋_GB2312" w:cs="Times New Roman"/>
          <w:color w:val="auto"/>
          <w:sz w:val="32"/>
          <w:szCs w:val="32"/>
        </w:rPr>
        <w:fldChar w:fldCharType="separate"/>
      </w:r>
      <w:r>
        <w:rPr>
          <w:rFonts w:hint="default" w:ascii="Times New Roman" w:hAnsi="Times New Roman" w:eastAsia="仿宋_GB2312" w:cs="Times New Roman"/>
          <w:color w:val="auto"/>
          <w:sz w:val="32"/>
          <w:szCs w:val="32"/>
        </w:rPr>
        <w:t>②</w:t>
      </w:r>
      <w:r>
        <w:rPr>
          <w:rFonts w:hint="default" w:ascii="Times New Roman" w:hAnsi="Times New Roman" w:eastAsia="仿宋_GB2312" w:cs="Times New Roman"/>
          <w:color w:val="auto"/>
          <w:sz w:val="32"/>
          <w:szCs w:val="32"/>
        </w:rPr>
        <w:fldChar w:fldCharType="end"/>
      </w:r>
      <w:r>
        <w:rPr>
          <w:rFonts w:hint="default" w:ascii="Times New Roman" w:hAnsi="Times New Roman" w:eastAsia="仿宋_GB2312" w:cs="Times New Roman"/>
          <w:color w:val="auto"/>
          <w:sz w:val="32"/>
          <w:szCs w:val="32"/>
        </w:rPr>
        <w:t>质量指标：</w:t>
      </w:r>
    </w:p>
    <w:p w14:paraId="6F0621AF">
      <w:pPr>
        <w:spacing w:line="560" w:lineRule="exact"/>
        <w:ind w:firstLine="640" w:firstLineChars="200"/>
        <w:rPr>
          <w:rFonts w:hint="eastAsia"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rPr>
        <w:t>指标1：</w:t>
      </w:r>
      <w:r>
        <w:rPr>
          <w:rFonts w:hint="eastAsia" w:ascii="Times New Roman" w:hAnsi="Times New Roman" w:eastAsia="仿宋_GB2312" w:cs="Times New Roman"/>
          <w:color w:val="auto"/>
          <w:sz w:val="32"/>
          <w:szCs w:val="32"/>
        </w:rPr>
        <w:t>公用经费享受比例</w:t>
      </w:r>
      <w:r>
        <w:rPr>
          <w:rFonts w:hint="default" w:ascii="Times New Roman" w:hAnsi="Times New Roman" w:eastAsia="仿宋_GB2312" w:cs="Times New Roman"/>
          <w:color w:val="auto"/>
          <w:sz w:val="32"/>
          <w:szCs w:val="32"/>
        </w:rPr>
        <w:t>，指标值：</w:t>
      </w:r>
      <w:r>
        <w:rPr>
          <w:rFonts w:hint="eastAsia" w:ascii="Times New Roman" w:hAnsi="Times New Roman" w:eastAsia="仿宋_GB2312" w:cs="Times New Roman"/>
          <w:color w:val="auto"/>
          <w:sz w:val="32"/>
          <w:szCs w:val="32"/>
          <w:lang w:val="en-US" w:eastAsia="zh-CN"/>
        </w:rPr>
        <w:t>100%</w:t>
      </w:r>
      <w:r>
        <w:rPr>
          <w:rFonts w:hint="default" w:ascii="Times New Roman" w:hAnsi="Times New Roman" w:eastAsia="仿宋_GB2312" w:cs="Times New Roman"/>
          <w:color w:val="auto"/>
          <w:sz w:val="32"/>
          <w:szCs w:val="32"/>
        </w:rPr>
        <w:t>，实际完成值：</w:t>
      </w:r>
      <w:r>
        <w:rPr>
          <w:rFonts w:hint="eastAsia" w:ascii="Times New Roman" w:hAnsi="Times New Roman" w:eastAsia="仿宋_GB2312" w:cs="Times New Roman"/>
          <w:color w:val="auto"/>
          <w:sz w:val="32"/>
          <w:szCs w:val="32"/>
          <w:lang w:val="en-US" w:eastAsia="zh-CN"/>
        </w:rPr>
        <w:t>100%</w:t>
      </w:r>
      <w:r>
        <w:rPr>
          <w:rFonts w:hint="default" w:ascii="Times New Roman" w:hAnsi="Times New Roman" w:eastAsia="仿宋_GB2312" w:cs="Times New Roman"/>
          <w:color w:val="auto"/>
          <w:sz w:val="32"/>
          <w:szCs w:val="32"/>
        </w:rPr>
        <w:t>，指标完成率</w:t>
      </w:r>
      <w:r>
        <w:rPr>
          <w:rFonts w:hint="eastAsia" w:ascii="Times New Roman" w:hAnsi="Times New Roman" w:eastAsia="仿宋_GB2312" w:cs="Times New Roman"/>
          <w:color w:val="auto"/>
          <w:sz w:val="32"/>
          <w:szCs w:val="32"/>
          <w:lang w:val="en-US" w:eastAsia="zh-CN"/>
        </w:rPr>
        <w:t>100</w:t>
      </w:r>
      <w:r>
        <w:rPr>
          <w:rFonts w:hint="default" w:ascii="Times New Roman" w:hAnsi="Times New Roman" w:eastAsia="仿宋_GB2312" w:cs="Times New Roman"/>
          <w:color w:val="auto"/>
          <w:sz w:val="32"/>
          <w:szCs w:val="32"/>
        </w:rPr>
        <w:t>%</w:t>
      </w:r>
      <w:r>
        <w:rPr>
          <w:rFonts w:hint="eastAsia" w:ascii="Times New Roman" w:hAnsi="Times New Roman" w:eastAsia="仿宋_GB2312" w:cs="Times New Roman"/>
          <w:color w:val="auto"/>
          <w:sz w:val="32"/>
          <w:szCs w:val="32"/>
          <w:lang w:eastAsia="zh-CN"/>
        </w:rPr>
        <w:t>。</w:t>
      </w:r>
    </w:p>
    <w:p w14:paraId="7D684B76">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fldChar w:fldCharType="begin"/>
      </w:r>
      <w:r>
        <w:rPr>
          <w:rFonts w:hint="default" w:ascii="Times New Roman" w:hAnsi="Times New Roman" w:eastAsia="仿宋_GB2312" w:cs="Times New Roman"/>
          <w:color w:val="auto"/>
          <w:sz w:val="32"/>
          <w:szCs w:val="32"/>
        </w:rPr>
        <w:instrText xml:space="preserve"> = 3 \* GB3 </w:instrText>
      </w:r>
      <w:r>
        <w:rPr>
          <w:rFonts w:hint="default" w:ascii="Times New Roman" w:hAnsi="Times New Roman" w:eastAsia="仿宋_GB2312" w:cs="Times New Roman"/>
          <w:color w:val="auto"/>
          <w:sz w:val="32"/>
          <w:szCs w:val="32"/>
        </w:rPr>
        <w:fldChar w:fldCharType="separate"/>
      </w:r>
      <w:r>
        <w:rPr>
          <w:rFonts w:hint="default" w:ascii="Times New Roman" w:hAnsi="Times New Roman" w:eastAsia="仿宋_GB2312" w:cs="Times New Roman"/>
          <w:color w:val="auto"/>
          <w:sz w:val="32"/>
          <w:szCs w:val="32"/>
        </w:rPr>
        <w:t>③</w:t>
      </w:r>
      <w:r>
        <w:rPr>
          <w:rFonts w:hint="default" w:ascii="Times New Roman" w:hAnsi="Times New Roman" w:eastAsia="仿宋_GB2312" w:cs="Times New Roman"/>
          <w:color w:val="auto"/>
          <w:sz w:val="32"/>
          <w:szCs w:val="32"/>
        </w:rPr>
        <w:fldChar w:fldCharType="end"/>
      </w:r>
      <w:r>
        <w:rPr>
          <w:rFonts w:hint="default" w:ascii="Times New Roman" w:hAnsi="Times New Roman" w:eastAsia="仿宋_GB2312" w:cs="Times New Roman"/>
          <w:color w:val="auto"/>
          <w:sz w:val="32"/>
          <w:szCs w:val="32"/>
        </w:rPr>
        <w:t>时效指标：</w:t>
      </w:r>
    </w:p>
    <w:p w14:paraId="1B95BAD4">
      <w:pPr>
        <w:spacing w:line="560" w:lineRule="exact"/>
        <w:ind w:firstLine="640" w:firstLineChars="200"/>
        <w:rPr>
          <w:rFonts w:hint="eastAsia"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rPr>
        <w:t>指标1：资金发放及时率，指标值：</w:t>
      </w:r>
      <w:r>
        <w:rPr>
          <w:rFonts w:hint="eastAsia" w:ascii="Times New Roman" w:hAnsi="Times New Roman" w:eastAsia="仿宋_GB2312" w:cs="Times New Roman"/>
          <w:color w:val="auto"/>
          <w:sz w:val="32"/>
          <w:szCs w:val="32"/>
          <w:lang w:val="en-US" w:eastAsia="zh-CN"/>
        </w:rPr>
        <w:t>100%</w:t>
      </w:r>
      <w:r>
        <w:rPr>
          <w:rFonts w:hint="default" w:ascii="Times New Roman" w:hAnsi="Times New Roman" w:eastAsia="仿宋_GB2312" w:cs="Times New Roman"/>
          <w:color w:val="auto"/>
          <w:sz w:val="32"/>
          <w:szCs w:val="32"/>
        </w:rPr>
        <w:t>，实际完成值：</w:t>
      </w:r>
      <w:r>
        <w:rPr>
          <w:rFonts w:hint="eastAsia" w:ascii="Times New Roman" w:hAnsi="Times New Roman" w:eastAsia="仿宋_GB2312" w:cs="Times New Roman"/>
          <w:color w:val="auto"/>
          <w:sz w:val="32"/>
          <w:szCs w:val="32"/>
          <w:lang w:val="en-US" w:eastAsia="zh-CN"/>
        </w:rPr>
        <w:t>100%</w:t>
      </w:r>
      <w:r>
        <w:rPr>
          <w:rFonts w:hint="default" w:ascii="Times New Roman" w:hAnsi="Times New Roman" w:eastAsia="仿宋_GB2312" w:cs="Times New Roman"/>
          <w:color w:val="auto"/>
          <w:sz w:val="32"/>
          <w:szCs w:val="32"/>
        </w:rPr>
        <w:t>，指标完成率</w:t>
      </w:r>
      <w:r>
        <w:rPr>
          <w:rFonts w:hint="eastAsia" w:ascii="Times New Roman" w:hAnsi="Times New Roman" w:eastAsia="仿宋_GB2312" w:cs="Times New Roman"/>
          <w:color w:val="auto"/>
          <w:sz w:val="32"/>
          <w:szCs w:val="32"/>
          <w:lang w:val="en-US" w:eastAsia="zh-CN"/>
        </w:rPr>
        <w:t>100</w:t>
      </w:r>
      <w:r>
        <w:rPr>
          <w:rFonts w:hint="default" w:ascii="Times New Roman" w:hAnsi="Times New Roman" w:eastAsia="仿宋_GB2312" w:cs="Times New Roman"/>
          <w:color w:val="auto"/>
          <w:sz w:val="32"/>
          <w:szCs w:val="32"/>
        </w:rPr>
        <w:t>%</w:t>
      </w:r>
      <w:r>
        <w:rPr>
          <w:rFonts w:hint="eastAsia" w:ascii="Times New Roman" w:hAnsi="Times New Roman" w:eastAsia="仿宋_GB2312" w:cs="Times New Roman"/>
          <w:color w:val="auto"/>
          <w:sz w:val="32"/>
          <w:szCs w:val="32"/>
          <w:lang w:eastAsia="zh-CN"/>
        </w:rPr>
        <w:t>。</w:t>
      </w:r>
    </w:p>
    <w:p w14:paraId="136F193C">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fldChar w:fldCharType="begin"/>
      </w:r>
      <w:r>
        <w:rPr>
          <w:rFonts w:hint="default" w:ascii="Times New Roman" w:hAnsi="Times New Roman" w:eastAsia="仿宋_GB2312" w:cs="Times New Roman"/>
          <w:color w:val="auto"/>
          <w:sz w:val="32"/>
          <w:szCs w:val="32"/>
        </w:rPr>
        <w:instrText xml:space="preserve"> = 4 \* GB3 </w:instrText>
      </w:r>
      <w:r>
        <w:rPr>
          <w:rFonts w:hint="default" w:ascii="Times New Roman" w:hAnsi="Times New Roman" w:eastAsia="仿宋_GB2312" w:cs="Times New Roman"/>
          <w:color w:val="auto"/>
          <w:sz w:val="32"/>
          <w:szCs w:val="32"/>
        </w:rPr>
        <w:fldChar w:fldCharType="separate"/>
      </w:r>
      <w:r>
        <w:rPr>
          <w:rFonts w:hint="default" w:ascii="Times New Roman" w:hAnsi="Times New Roman" w:eastAsia="仿宋_GB2312" w:cs="Times New Roman"/>
          <w:color w:val="auto"/>
          <w:sz w:val="32"/>
          <w:szCs w:val="32"/>
        </w:rPr>
        <w:t>④</w:t>
      </w:r>
      <w:r>
        <w:rPr>
          <w:rFonts w:hint="default" w:ascii="Times New Roman" w:hAnsi="Times New Roman" w:eastAsia="仿宋_GB2312" w:cs="Times New Roman"/>
          <w:color w:val="auto"/>
          <w:sz w:val="32"/>
          <w:szCs w:val="32"/>
        </w:rPr>
        <w:fldChar w:fldCharType="end"/>
      </w:r>
      <w:r>
        <w:rPr>
          <w:rFonts w:hint="default" w:ascii="Times New Roman" w:hAnsi="Times New Roman" w:eastAsia="仿宋_GB2312" w:cs="Times New Roman"/>
          <w:color w:val="auto"/>
          <w:sz w:val="32"/>
          <w:szCs w:val="32"/>
        </w:rPr>
        <w:t>成本指标：</w:t>
      </w:r>
    </w:p>
    <w:p w14:paraId="34836855">
      <w:pPr>
        <w:spacing w:line="560" w:lineRule="exact"/>
        <w:ind w:firstLine="640" w:firstLineChars="200"/>
        <w:rPr>
          <w:rFonts w:hint="eastAsia"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rPr>
        <w:t>指标1：</w:t>
      </w:r>
      <w:r>
        <w:rPr>
          <w:rFonts w:hint="eastAsia" w:ascii="Times New Roman" w:hAnsi="Times New Roman" w:eastAsia="仿宋_GB2312" w:cs="Times New Roman"/>
          <w:color w:val="auto"/>
          <w:sz w:val="32"/>
          <w:szCs w:val="32"/>
        </w:rPr>
        <w:t>小学生均公用经费补助标准</w:t>
      </w:r>
      <w:r>
        <w:rPr>
          <w:rFonts w:hint="default" w:ascii="Times New Roman" w:hAnsi="Times New Roman" w:eastAsia="仿宋_GB2312" w:cs="Times New Roman"/>
          <w:color w:val="auto"/>
          <w:sz w:val="32"/>
          <w:szCs w:val="32"/>
        </w:rPr>
        <w:t>，指标值：</w:t>
      </w:r>
      <w:r>
        <w:rPr>
          <w:rFonts w:hint="eastAsia" w:ascii="Times New Roman" w:hAnsi="Times New Roman" w:eastAsia="仿宋_GB2312" w:cs="Times New Roman"/>
          <w:color w:val="auto"/>
          <w:sz w:val="32"/>
          <w:szCs w:val="32"/>
          <w:lang w:val="en-US" w:eastAsia="zh-CN"/>
        </w:rPr>
        <w:t>138.86元</w:t>
      </w:r>
      <w:r>
        <w:rPr>
          <w:rFonts w:hint="default" w:ascii="Times New Roman" w:hAnsi="Times New Roman" w:eastAsia="仿宋_GB2312" w:cs="Times New Roman"/>
          <w:color w:val="auto"/>
          <w:sz w:val="32"/>
          <w:szCs w:val="32"/>
        </w:rPr>
        <w:t>，实际完成值：</w:t>
      </w:r>
      <w:r>
        <w:rPr>
          <w:rFonts w:hint="eastAsia" w:ascii="Times New Roman" w:hAnsi="Times New Roman" w:eastAsia="仿宋_GB2312" w:cs="Times New Roman"/>
          <w:color w:val="auto"/>
          <w:sz w:val="32"/>
          <w:szCs w:val="32"/>
          <w:lang w:val="en-US" w:eastAsia="zh-CN"/>
        </w:rPr>
        <w:t>138.86元</w:t>
      </w:r>
      <w:r>
        <w:rPr>
          <w:rFonts w:hint="default" w:ascii="Times New Roman" w:hAnsi="Times New Roman" w:eastAsia="仿宋_GB2312" w:cs="Times New Roman"/>
          <w:color w:val="auto"/>
          <w:sz w:val="32"/>
          <w:szCs w:val="32"/>
        </w:rPr>
        <w:t>，指标完成率</w:t>
      </w:r>
      <w:r>
        <w:rPr>
          <w:rFonts w:hint="eastAsia" w:ascii="Times New Roman" w:hAnsi="Times New Roman" w:eastAsia="仿宋_GB2312" w:cs="Times New Roman"/>
          <w:color w:val="auto"/>
          <w:sz w:val="32"/>
          <w:szCs w:val="32"/>
          <w:lang w:val="en-US" w:eastAsia="zh-CN"/>
        </w:rPr>
        <w:t>100</w:t>
      </w:r>
      <w:r>
        <w:rPr>
          <w:rFonts w:hint="default" w:ascii="Times New Roman" w:hAnsi="Times New Roman" w:eastAsia="仿宋_GB2312" w:cs="Times New Roman"/>
          <w:color w:val="auto"/>
          <w:sz w:val="32"/>
          <w:szCs w:val="32"/>
        </w:rPr>
        <w:t>%</w:t>
      </w:r>
      <w:r>
        <w:rPr>
          <w:rFonts w:hint="eastAsia" w:ascii="Times New Roman" w:hAnsi="Times New Roman" w:eastAsia="仿宋_GB2312" w:cs="Times New Roman"/>
          <w:color w:val="auto"/>
          <w:sz w:val="32"/>
          <w:szCs w:val="32"/>
          <w:lang w:eastAsia="zh-CN"/>
        </w:rPr>
        <w:t>。</w:t>
      </w:r>
    </w:p>
    <w:p w14:paraId="251ECC8C">
      <w:pPr>
        <w:spacing w:line="560" w:lineRule="exact"/>
        <w:ind w:firstLine="640" w:firstLineChars="200"/>
        <w:rPr>
          <w:rFonts w:hint="eastAsia"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rPr>
        <w:t>指标</w:t>
      </w:r>
      <w:r>
        <w:rPr>
          <w:rFonts w:hint="eastAsia" w:ascii="Times New Roman" w:hAnsi="Times New Roman" w:eastAsia="仿宋_GB2312" w:cs="Times New Roman"/>
          <w:color w:val="auto"/>
          <w:sz w:val="32"/>
          <w:szCs w:val="32"/>
          <w:lang w:val="en-US" w:eastAsia="zh-CN"/>
        </w:rPr>
        <w:t>2</w:t>
      </w:r>
      <w:r>
        <w:rPr>
          <w:rFonts w:hint="default" w:ascii="Times New Roman" w:hAnsi="Times New Roman" w:eastAsia="仿宋_GB2312" w:cs="Times New Roman"/>
          <w:color w:val="auto"/>
          <w:sz w:val="32"/>
          <w:szCs w:val="32"/>
        </w:rPr>
        <w:t>：</w:t>
      </w:r>
      <w:r>
        <w:rPr>
          <w:rFonts w:hint="eastAsia" w:ascii="Times New Roman" w:hAnsi="Times New Roman" w:eastAsia="仿宋_GB2312" w:cs="Times New Roman"/>
          <w:color w:val="auto"/>
          <w:sz w:val="32"/>
          <w:szCs w:val="32"/>
        </w:rPr>
        <w:t>初中生均公用经费标准</w:t>
      </w:r>
      <w:r>
        <w:rPr>
          <w:rFonts w:hint="default" w:ascii="Times New Roman" w:hAnsi="Times New Roman" w:eastAsia="仿宋_GB2312" w:cs="Times New Roman"/>
          <w:color w:val="auto"/>
          <w:sz w:val="32"/>
          <w:szCs w:val="32"/>
        </w:rPr>
        <w:t>，指标值：</w:t>
      </w:r>
      <w:r>
        <w:rPr>
          <w:rFonts w:hint="eastAsia" w:ascii="Times New Roman" w:hAnsi="Times New Roman" w:eastAsia="仿宋_GB2312" w:cs="Times New Roman"/>
          <w:color w:val="auto"/>
          <w:sz w:val="32"/>
          <w:szCs w:val="32"/>
          <w:lang w:val="en-US" w:eastAsia="zh-CN"/>
        </w:rPr>
        <w:t>184.99元</w:t>
      </w:r>
      <w:r>
        <w:rPr>
          <w:rFonts w:hint="default" w:ascii="Times New Roman" w:hAnsi="Times New Roman" w:eastAsia="仿宋_GB2312" w:cs="Times New Roman"/>
          <w:color w:val="auto"/>
          <w:sz w:val="32"/>
          <w:szCs w:val="32"/>
        </w:rPr>
        <w:t>，实际完成值：</w:t>
      </w:r>
      <w:r>
        <w:rPr>
          <w:rFonts w:hint="eastAsia" w:ascii="Times New Roman" w:hAnsi="Times New Roman" w:eastAsia="仿宋_GB2312" w:cs="Times New Roman"/>
          <w:color w:val="auto"/>
          <w:sz w:val="32"/>
          <w:szCs w:val="32"/>
          <w:lang w:val="en-US" w:eastAsia="zh-CN"/>
        </w:rPr>
        <w:t>184.99元</w:t>
      </w:r>
      <w:r>
        <w:rPr>
          <w:rFonts w:hint="default" w:ascii="Times New Roman" w:hAnsi="Times New Roman" w:eastAsia="仿宋_GB2312" w:cs="Times New Roman"/>
          <w:color w:val="auto"/>
          <w:sz w:val="32"/>
          <w:szCs w:val="32"/>
        </w:rPr>
        <w:t>，指标完成率</w:t>
      </w:r>
      <w:r>
        <w:rPr>
          <w:rFonts w:hint="eastAsia" w:ascii="Times New Roman" w:hAnsi="Times New Roman" w:eastAsia="仿宋_GB2312" w:cs="Times New Roman"/>
          <w:color w:val="auto"/>
          <w:sz w:val="32"/>
          <w:szCs w:val="32"/>
          <w:lang w:val="en-US" w:eastAsia="zh-CN"/>
        </w:rPr>
        <w:t>100</w:t>
      </w:r>
      <w:r>
        <w:rPr>
          <w:rFonts w:hint="default" w:ascii="Times New Roman" w:hAnsi="Times New Roman" w:eastAsia="仿宋_GB2312" w:cs="Times New Roman"/>
          <w:color w:val="auto"/>
          <w:sz w:val="32"/>
          <w:szCs w:val="32"/>
        </w:rPr>
        <w:t>%</w:t>
      </w:r>
      <w:r>
        <w:rPr>
          <w:rFonts w:hint="eastAsia" w:ascii="Times New Roman" w:hAnsi="Times New Roman" w:eastAsia="仿宋_GB2312" w:cs="Times New Roman"/>
          <w:color w:val="auto"/>
          <w:sz w:val="32"/>
          <w:szCs w:val="32"/>
          <w:lang w:eastAsia="zh-CN"/>
        </w:rPr>
        <w:t>。</w:t>
      </w:r>
    </w:p>
    <w:p w14:paraId="0B189DEB">
      <w:pPr>
        <w:pStyle w:val="13"/>
        <w:numPr>
          <w:ilvl w:val="0"/>
          <w:numId w:val="5"/>
        </w:numPr>
        <w:spacing w:line="560" w:lineRule="exact"/>
        <w:ind w:firstLine="643"/>
        <w:rPr>
          <w:rFonts w:hint="default" w:ascii="Times New Roman" w:hAnsi="Times New Roman" w:eastAsia="楷体_GB2312" w:cs="Times New Roman"/>
          <w:b/>
          <w:bCs/>
          <w:color w:val="auto"/>
          <w:sz w:val="32"/>
          <w:szCs w:val="32"/>
          <w:lang w:val="en-US" w:eastAsia="zh-CN"/>
        </w:rPr>
      </w:pPr>
      <w:r>
        <w:rPr>
          <w:rFonts w:hint="default" w:ascii="Times New Roman" w:hAnsi="Times New Roman" w:eastAsia="楷体_GB2312" w:cs="Times New Roman"/>
          <w:b/>
          <w:bCs/>
          <w:color w:val="auto"/>
          <w:sz w:val="32"/>
          <w:szCs w:val="32"/>
          <w:lang w:val="en-US" w:eastAsia="zh-CN"/>
        </w:rPr>
        <w:t>项目效益情况</w:t>
      </w:r>
    </w:p>
    <w:p w14:paraId="4636F0A8">
      <w:pPr>
        <w:spacing w:line="560" w:lineRule="exact"/>
        <w:ind w:firstLine="640" w:firstLineChars="200"/>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项目效益类指标包括项目实施效益和满意度两方面的内容，由</w:t>
      </w:r>
      <w:r>
        <w:rPr>
          <w:rFonts w:hint="eastAsia" w:ascii="Times New Roman" w:hAnsi="Times New Roman" w:eastAsia="仿宋_GB2312" w:cs="Times New Roman"/>
          <w:color w:val="auto"/>
          <w:sz w:val="32"/>
          <w:szCs w:val="32"/>
          <w:lang w:val="en-US" w:eastAsia="zh-CN"/>
        </w:rPr>
        <w:t>2</w:t>
      </w:r>
      <w:r>
        <w:rPr>
          <w:rFonts w:hint="default" w:ascii="Times New Roman" w:hAnsi="Times New Roman" w:eastAsia="仿宋_GB2312" w:cs="Times New Roman"/>
          <w:color w:val="auto"/>
          <w:sz w:val="32"/>
          <w:szCs w:val="32"/>
          <w:lang w:val="en-US" w:eastAsia="zh-CN"/>
        </w:rPr>
        <w:t>个三级指标构成，权重分为20分，实际得分</w:t>
      </w:r>
      <w:r>
        <w:rPr>
          <w:rFonts w:hint="eastAsia" w:ascii="Times New Roman" w:hAnsi="Times New Roman" w:eastAsia="仿宋_GB2312" w:cs="Times New Roman"/>
          <w:color w:val="auto"/>
          <w:sz w:val="32"/>
          <w:szCs w:val="32"/>
          <w:lang w:val="en-US" w:eastAsia="zh-CN"/>
        </w:rPr>
        <w:t>20</w:t>
      </w:r>
      <w:r>
        <w:rPr>
          <w:rFonts w:hint="default" w:ascii="Times New Roman" w:hAnsi="Times New Roman" w:eastAsia="仿宋_GB2312" w:cs="Times New Roman"/>
          <w:color w:val="auto"/>
          <w:sz w:val="32"/>
          <w:szCs w:val="32"/>
          <w:lang w:val="en-US" w:eastAsia="zh-CN"/>
        </w:rPr>
        <w:t>分，得分率为</w:t>
      </w:r>
      <w:r>
        <w:rPr>
          <w:rFonts w:hint="eastAsia" w:ascii="Times New Roman" w:hAnsi="Times New Roman" w:eastAsia="仿宋_GB2312" w:cs="Times New Roman"/>
          <w:color w:val="auto"/>
          <w:sz w:val="32"/>
          <w:szCs w:val="32"/>
          <w:lang w:val="en-US" w:eastAsia="zh-CN"/>
        </w:rPr>
        <w:t>100</w:t>
      </w:r>
      <w:r>
        <w:rPr>
          <w:rFonts w:hint="default" w:ascii="Times New Roman" w:hAnsi="Times New Roman" w:eastAsia="仿宋_GB2312" w:cs="Times New Roman"/>
          <w:color w:val="auto"/>
          <w:sz w:val="32"/>
          <w:szCs w:val="32"/>
          <w:lang w:val="en-US" w:eastAsia="zh-CN"/>
        </w:rPr>
        <w:t>%。具体效益指标及满意度指标完成情况如下：</w:t>
      </w:r>
    </w:p>
    <w:p w14:paraId="0B585F86">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1.实施效益</w:t>
      </w:r>
    </w:p>
    <w:p w14:paraId="273D9CD3">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②</w:t>
      </w:r>
      <w:r>
        <w:rPr>
          <w:rFonts w:hint="default" w:ascii="Times New Roman" w:hAnsi="Times New Roman" w:eastAsia="仿宋_GB2312" w:cs="Times New Roman"/>
          <w:color w:val="auto"/>
          <w:sz w:val="32"/>
          <w:szCs w:val="32"/>
          <w:highlight w:val="none"/>
        </w:rPr>
        <w:t>社会效益指标：</w:t>
      </w:r>
    </w:p>
    <w:p w14:paraId="46564F80">
      <w:pPr>
        <w:pageBreakBefore w:val="0"/>
        <w:widowControl w:val="0"/>
        <w:numPr>
          <w:ilvl w:val="0"/>
          <w:numId w:val="0"/>
        </w:numPr>
        <w:kinsoku/>
        <w:wordWrap/>
        <w:overflowPunct/>
        <w:topLinePunct w:val="0"/>
        <w:autoSpaceDE/>
        <w:autoSpaceDN/>
        <w:bidi w:val="0"/>
        <w:spacing w:line="560" w:lineRule="exact"/>
        <w:ind w:left="0" w:leftChars="0" w:firstLine="640" w:firstLineChars="200"/>
        <w:jc w:val="both"/>
        <w:textAlignment w:val="auto"/>
        <w:rPr>
          <w:rFonts w:hint="eastAsia" w:ascii="仿宋_GB2312" w:hAnsi="仿宋_GB2312" w:eastAsia="仿宋_GB2312" w:cs="仿宋_GB2312"/>
          <w:color w:val="auto"/>
          <w:spacing w:val="20"/>
          <w:sz w:val="32"/>
          <w:szCs w:val="32"/>
        </w:rPr>
      </w:pPr>
      <w:r>
        <w:rPr>
          <w:rFonts w:hint="eastAsia" w:ascii="仿宋_GB2312" w:hAnsi="仿宋_GB2312" w:eastAsia="仿宋_GB2312" w:cs="仿宋_GB2312"/>
          <w:color w:val="auto"/>
          <w:sz w:val="32"/>
          <w:szCs w:val="32"/>
        </w:rPr>
        <w:t>指标1：</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学生家庭经济负担</w:t>
      </w:r>
      <w:r>
        <w:rPr>
          <w:rFonts w:hint="eastAsia" w:ascii="仿宋_GB2312" w:hAnsi="仿宋_GB2312" w:eastAsia="仿宋_GB2312" w:cs="仿宋_GB2312"/>
          <w:color w:val="auto"/>
          <w:sz w:val="32"/>
          <w:szCs w:val="32"/>
        </w:rPr>
        <w:t>，指标值：</w:t>
      </w:r>
      <w:r>
        <w:rPr>
          <w:rFonts w:hint="eastAsia" w:ascii="仿宋_GB2312" w:hAnsi="仿宋_GB2312" w:eastAsia="仿宋_GB2312" w:cs="仿宋_GB2312"/>
          <w:color w:val="auto"/>
          <w:sz w:val="32"/>
          <w:szCs w:val="32"/>
          <w:lang w:val="en-US" w:eastAsia="zh-CN"/>
        </w:rPr>
        <w:t>有效降低</w:t>
      </w:r>
      <w:r>
        <w:rPr>
          <w:rFonts w:hint="eastAsia" w:ascii="仿宋_GB2312" w:hAnsi="仿宋_GB2312" w:eastAsia="仿宋_GB2312" w:cs="仿宋_GB2312"/>
          <w:color w:val="auto"/>
          <w:sz w:val="32"/>
          <w:szCs w:val="32"/>
        </w:rPr>
        <w:t>，实际完成值</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有效降低，</w:t>
      </w:r>
      <w:r>
        <w:rPr>
          <w:rFonts w:hint="eastAsia" w:ascii="仿宋_GB2312" w:hAnsi="仿宋_GB2312" w:eastAsia="仿宋_GB2312" w:cs="仿宋_GB2312"/>
          <w:color w:val="auto"/>
          <w:sz w:val="32"/>
          <w:szCs w:val="32"/>
        </w:rPr>
        <w:t>指标完成率</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p>
    <w:p w14:paraId="5A751274">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2.满意度</w:t>
      </w:r>
    </w:p>
    <w:p w14:paraId="7212DD0F">
      <w:pPr>
        <w:spacing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指标1：</w:t>
      </w:r>
      <w:r>
        <w:rPr>
          <w:rFonts w:hint="eastAsia" w:ascii="仿宋_GB2312" w:hAnsi="仿宋_GB2312" w:cs="仿宋_GB2312"/>
          <w:color w:val="auto"/>
          <w:sz w:val="32"/>
          <w:szCs w:val="32"/>
          <w:lang w:val="en-US" w:eastAsia="zh-CN"/>
        </w:rPr>
        <w:t>学生</w:t>
      </w:r>
      <w:r>
        <w:rPr>
          <w:rFonts w:hint="eastAsia" w:ascii="仿宋_GB2312" w:hAnsi="仿宋_GB2312" w:eastAsia="仿宋_GB2312" w:cs="仿宋_GB2312"/>
          <w:color w:val="auto"/>
          <w:sz w:val="32"/>
          <w:szCs w:val="32"/>
          <w:lang w:eastAsia="zh-CN"/>
        </w:rPr>
        <w:t>满意度</w:t>
      </w:r>
      <w:r>
        <w:rPr>
          <w:rFonts w:hint="eastAsia" w:ascii="仿宋_GB2312" w:hAnsi="仿宋_GB2312" w:eastAsia="仿宋_GB2312" w:cs="仿宋_GB2312"/>
          <w:color w:val="auto"/>
          <w:sz w:val="32"/>
          <w:szCs w:val="32"/>
        </w:rPr>
        <w:t>，指标值：≧</w:t>
      </w:r>
      <w:r>
        <w:rPr>
          <w:rFonts w:hint="eastAsia" w:ascii="仿宋_GB2312" w:hAnsi="仿宋_GB2312" w:eastAsia="仿宋_GB2312" w:cs="仿宋_GB2312"/>
          <w:color w:val="auto"/>
          <w:sz w:val="32"/>
          <w:szCs w:val="32"/>
          <w:lang w:val="en-US" w:eastAsia="zh-CN"/>
        </w:rPr>
        <w:t>95%</w:t>
      </w:r>
      <w:r>
        <w:rPr>
          <w:rFonts w:hint="eastAsia" w:ascii="仿宋_GB2312" w:hAnsi="仿宋_GB2312" w:eastAsia="仿宋_GB2312" w:cs="仿宋_GB2312"/>
          <w:color w:val="auto"/>
          <w:sz w:val="32"/>
          <w:szCs w:val="32"/>
        </w:rPr>
        <w:t>，实际完成值</w:t>
      </w:r>
      <w:r>
        <w:rPr>
          <w:rFonts w:hint="eastAsia" w:ascii="仿宋_GB2312" w:hAnsi="仿宋_GB2312" w:eastAsia="仿宋_GB2312" w:cs="仿宋_GB2312"/>
          <w:color w:val="auto"/>
          <w:sz w:val="32"/>
          <w:szCs w:val="32"/>
          <w:lang w:val="en-US" w:eastAsia="zh-CN"/>
        </w:rPr>
        <w:t>95%，</w:t>
      </w:r>
      <w:r>
        <w:rPr>
          <w:rFonts w:hint="eastAsia" w:ascii="仿宋_GB2312" w:hAnsi="仿宋_GB2312" w:eastAsia="仿宋_GB2312" w:cs="仿宋_GB2312"/>
          <w:color w:val="auto"/>
          <w:sz w:val="32"/>
          <w:szCs w:val="32"/>
        </w:rPr>
        <w:t>指标完成率</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p>
    <w:p w14:paraId="5F787202">
      <w:pPr>
        <w:spacing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指标</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w:t>
      </w:r>
      <w:r>
        <w:rPr>
          <w:rFonts w:hint="eastAsia" w:ascii="仿宋_GB2312" w:hAnsi="仿宋_GB2312" w:cs="仿宋_GB2312"/>
          <w:color w:val="auto"/>
          <w:sz w:val="32"/>
          <w:szCs w:val="32"/>
          <w:lang w:val="en-US" w:eastAsia="zh-CN"/>
        </w:rPr>
        <w:t>家长</w:t>
      </w:r>
      <w:r>
        <w:rPr>
          <w:rFonts w:hint="eastAsia" w:ascii="仿宋_GB2312" w:hAnsi="仿宋_GB2312" w:eastAsia="仿宋_GB2312" w:cs="仿宋_GB2312"/>
          <w:color w:val="auto"/>
          <w:sz w:val="32"/>
          <w:szCs w:val="32"/>
          <w:lang w:eastAsia="zh-CN"/>
        </w:rPr>
        <w:t>满意度</w:t>
      </w:r>
      <w:r>
        <w:rPr>
          <w:rFonts w:hint="eastAsia" w:ascii="仿宋_GB2312" w:hAnsi="仿宋_GB2312" w:eastAsia="仿宋_GB2312" w:cs="仿宋_GB2312"/>
          <w:color w:val="auto"/>
          <w:sz w:val="32"/>
          <w:szCs w:val="32"/>
        </w:rPr>
        <w:t>，指标值：≧</w:t>
      </w:r>
      <w:r>
        <w:rPr>
          <w:rFonts w:hint="eastAsia" w:ascii="仿宋_GB2312" w:hAnsi="仿宋_GB2312" w:eastAsia="仿宋_GB2312" w:cs="仿宋_GB2312"/>
          <w:color w:val="auto"/>
          <w:sz w:val="32"/>
          <w:szCs w:val="32"/>
          <w:lang w:val="en-US" w:eastAsia="zh-CN"/>
        </w:rPr>
        <w:t>95%</w:t>
      </w:r>
      <w:r>
        <w:rPr>
          <w:rFonts w:hint="eastAsia" w:ascii="仿宋_GB2312" w:hAnsi="仿宋_GB2312" w:eastAsia="仿宋_GB2312" w:cs="仿宋_GB2312"/>
          <w:color w:val="auto"/>
          <w:sz w:val="32"/>
          <w:szCs w:val="32"/>
        </w:rPr>
        <w:t>，实际完成值</w:t>
      </w:r>
      <w:r>
        <w:rPr>
          <w:rFonts w:hint="eastAsia" w:ascii="仿宋_GB2312" w:hAnsi="仿宋_GB2312" w:eastAsia="仿宋_GB2312" w:cs="仿宋_GB2312"/>
          <w:color w:val="auto"/>
          <w:sz w:val="32"/>
          <w:szCs w:val="32"/>
          <w:lang w:val="en-US" w:eastAsia="zh-CN"/>
        </w:rPr>
        <w:t>95%，</w:t>
      </w:r>
      <w:r>
        <w:rPr>
          <w:rFonts w:hint="eastAsia" w:ascii="仿宋_GB2312" w:hAnsi="仿宋_GB2312" w:eastAsia="仿宋_GB2312" w:cs="仿宋_GB2312"/>
          <w:color w:val="auto"/>
          <w:sz w:val="32"/>
          <w:szCs w:val="32"/>
        </w:rPr>
        <w:t>指标完成率</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p>
    <w:p w14:paraId="3FFA6686">
      <w:pPr>
        <w:spacing w:line="560" w:lineRule="exact"/>
        <w:ind w:firstLine="643" w:firstLineChars="200"/>
        <w:rPr>
          <w:rFonts w:hint="default" w:ascii="Times New Roman" w:hAnsi="Times New Roman" w:eastAsia="楷体_GB2312" w:cs="Times New Roman"/>
          <w:b/>
          <w:bCs/>
          <w:color w:val="auto"/>
          <w:sz w:val="32"/>
          <w:szCs w:val="32"/>
          <w:lang w:val="en-US"/>
        </w:rPr>
      </w:pPr>
      <w:r>
        <w:rPr>
          <w:rFonts w:hint="default" w:ascii="Times New Roman" w:hAnsi="Times New Roman" w:eastAsia="楷体_GB2312" w:cs="Times New Roman"/>
          <w:b/>
          <w:bCs/>
          <w:color w:val="auto"/>
          <w:sz w:val="32"/>
          <w:szCs w:val="32"/>
          <w:lang w:val="en-US" w:eastAsia="zh-CN"/>
        </w:rPr>
        <w:t>（五）</w:t>
      </w:r>
      <w:r>
        <w:rPr>
          <w:rFonts w:hint="default" w:ascii="Times New Roman" w:hAnsi="Times New Roman" w:eastAsia="楷体_GB2312" w:cs="Times New Roman"/>
          <w:b/>
          <w:bCs/>
          <w:color w:val="auto"/>
          <w:sz w:val="32"/>
          <w:szCs w:val="32"/>
          <w:lang w:val="en-US"/>
        </w:rPr>
        <w:t>预算执行进度与绩效指标总体完成率偏差</w:t>
      </w:r>
    </w:p>
    <w:p w14:paraId="51D3DAFA">
      <w:pPr>
        <w:pStyle w:val="22"/>
        <w:spacing w:line="560" w:lineRule="exact"/>
        <w:ind w:firstLine="640"/>
        <w:rPr>
          <w:rFonts w:hint="default" w:ascii="Times New Roman" w:hAnsi="Times New Roman" w:eastAsia="仿宋_GB2312" w:cs="Times New Roman"/>
          <w:color w:val="auto"/>
          <w:kern w:val="2"/>
          <w:sz w:val="32"/>
          <w:szCs w:val="32"/>
          <w:lang w:val="en-US" w:eastAsia="zh-CN" w:bidi="ar-SA"/>
        </w:rPr>
      </w:pPr>
      <w:r>
        <w:rPr>
          <w:rFonts w:hint="default" w:ascii="Times New Roman" w:hAnsi="Times New Roman" w:eastAsia="仿宋_GB2312" w:cs="Times New Roman"/>
          <w:color w:val="auto"/>
          <w:kern w:val="2"/>
          <w:sz w:val="32"/>
          <w:szCs w:val="32"/>
          <w:lang w:val="en-US" w:eastAsia="zh-CN" w:bidi="ar-SA"/>
        </w:rPr>
        <w:t>城乡义务教育生均公用补助项目项目年初预算398.99万元，全年预算398.99万元，实际支出398.99万元，预算执行率为</w:t>
      </w:r>
      <w:r>
        <w:rPr>
          <w:rFonts w:hint="eastAsia" w:ascii="Times New Roman" w:hAnsi="Times New Roman" w:eastAsia="仿宋_GB2312" w:cs="Times New Roman"/>
          <w:color w:val="auto"/>
          <w:kern w:val="2"/>
          <w:sz w:val="32"/>
          <w:szCs w:val="32"/>
          <w:lang w:val="en-US" w:eastAsia="zh-CN" w:bidi="ar-SA"/>
        </w:rPr>
        <w:t>100</w:t>
      </w:r>
      <w:r>
        <w:rPr>
          <w:rFonts w:hint="default" w:ascii="Times New Roman" w:hAnsi="Times New Roman" w:eastAsia="仿宋_GB2312" w:cs="Times New Roman"/>
          <w:color w:val="auto"/>
          <w:kern w:val="2"/>
          <w:sz w:val="32"/>
          <w:szCs w:val="32"/>
          <w:lang w:val="en-US" w:eastAsia="zh-CN" w:bidi="ar-SA"/>
        </w:rPr>
        <w:t>%，项目绩效指标总体完成率为</w:t>
      </w:r>
      <w:r>
        <w:rPr>
          <w:rFonts w:hint="eastAsia" w:ascii="Times New Roman" w:hAnsi="Times New Roman" w:eastAsia="仿宋_GB2312" w:cs="Times New Roman"/>
          <w:color w:val="auto"/>
          <w:kern w:val="2"/>
          <w:sz w:val="32"/>
          <w:szCs w:val="32"/>
          <w:lang w:val="en-US" w:eastAsia="zh-CN" w:bidi="ar-SA"/>
        </w:rPr>
        <w:t>100</w:t>
      </w:r>
      <w:r>
        <w:rPr>
          <w:rFonts w:hint="default" w:ascii="Times New Roman" w:hAnsi="Times New Roman" w:eastAsia="仿宋_GB2312" w:cs="Times New Roman"/>
          <w:color w:val="auto"/>
          <w:kern w:val="2"/>
          <w:sz w:val="32"/>
          <w:szCs w:val="32"/>
          <w:lang w:val="en-US" w:eastAsia="zh-CN" w:bidi="ar-SA"/>
        </w:rPr>
        <w:t>%，</w:t>
      </w:r>
      <w:r>
        <w:rPr>
          <w:rFonts w:hint="default" w:ascii="Times New Roman" w:hAnsi="Times New Roman" w:eastAsia="仿宋_GB2312" w:cs="Times New Roman"/>
          <w:color w:val="auto"/>
          <w:kern w:val="2"/>
          <w:sz w:val="32"/>
          <w:szCs w:val="32"/>
          <w:lang w:val="en-US" w:bidi="ar-SA"/>
        </w:rPr>
        <w:t>总体</w:t>
      </w:r>
      <w:r>
        <w:rPr>
          <w:rFonts w:hint="default" w:ascii="Times New Roman" w:hAnsi="Times New Roman" w:eastAsia="仿宋_GB2312" w:cs="Times New Roman"/>
          <w:color w:val="auto"/>
          <w:kern w:val="2"/>
          <w:sz w:val="32"/>
          <w:szCs w:val="32"/>
          <w:lang w:val="en-US" w:eastAsia="zh-CN" w:bidi="ar-SA"/>
        </w:rPr>
        <w:t>偏差率为</w:t>
      </w:r>
      <w:r>
        <w:rPr>
          <w:rFonts w:hint="eastAsia" w:ascii="Times New Roman" w:hAnsi="Times New Roman" w:eastAsia="仿宋_GB2312" w:cs="Times New Roman"/>
          <w:color w:val="auto"/>
          <w:kern w:val="2"/>
          <w:sz w:val="32"/>
          <w:szCs w:val="32"/>
          <w:lang w:val="en-US" w:eastAsia="zh-CN" w:bidi="ar-SA"/>
        </w:rPr>
        <w:t>0</w:t>
      </w:r>
      <w:r>
        <w:rPr>
          <w:rFonts w:hint="default" w:ascii="Times New Roman" w:hAnsi="Times New Roman" w:eastAsia="仿宋_GB2312" w:cs="Times New Roman"/>
          <w:color w:val="auto"/>
          <w:kern w:val="2"/>
          <w:sz w:val="32"/>
          <w:szCs w:val="32"/>
          <w:lang w:val="en-US" w:eastAsia="zh-CN" w:bidi="ar-SA"/>
        </w:rPr>
        <w:t>%</w:t>
      </w:r>
      <w:r>
        <w:rPr>
          <w:rFonts w:hint="eastAsia" w:ascii="Times New Roman" w:hAnsi="Times New Roman" w:eastAsia="仿宋_GB2312" w:cs="Times New Roman"/>
          <w:color w:val="auto"/>
          <w:kern w:val="2"/>
          <w:sz w:val="32"/>
          <w:szCs w:val="32"/>
          <w:lang w:val="en-US" w:eastAsia="zh-CN" w:bidi="ar-SA"/>
        </w:rPr>
        <w:t>，</w:t>
      </w:r>
      <w:r>
        <w:rPr>
          <w:rFonts w:hint="default" w:ascii="Times New Roman" w:hAnsi="Times New Roman" w:eastAsia="仿宋_GB2312" w:cs="Times New Roman"/>
          <w:color w:val="auto"/>
          <w:kern w:val="2"/>
          <w:sz w:val="32"/>
          <w:szCs w:val="32"/>
          <w:lang w:val="en-US" w:bidi="ar-SA"/>
        </w:rPr>
        <w:t>偏差</w:t>
      </w:r>
      <w:r>
        <w:rPr>
          <w:rFonts w:hint="default" w:ascii="Times New Roman" w:hAnsi="Times New Roman" w:eastAsia="仿宋_GB2312" w:cs="Times New Roman"/>
          <w:color w:val="auto"/>
          <w:kern w:val="2"/>
          <w:sz w:val="32"/>
          <w:szCs w:val="32"/>
          <w:lang w:val="en-US" w:eastAsia="zh-CN" w:bidi="ar-SA"/>
        </w:rPr>
        <w:t>原因</w:t>
      </w:r>
      <w:r>
        <w:rPr>
          <w:rFonts w:hint="eastAsia" w:ascii="Times New Roman" w:hAnsi="Times New Roman" w:eastAsia="仿宋_GB2312" w:cs="Times New Roman"/>
          <w:color w:val="auto"/>
          <w:kern w:val="2"/>
          <w:sz w:val="32"/>
          <w:szCs w:val="32"/>
          <w:lang w:val="en-US" w:eastAsia="zh-CN" w:bidi="ar-SA"/>
        </w:rPr>
        <w:t>无</w:t>
      </w:r>
      <w:r>
        <w:rPr>
          <w:rFonts w:hint="default" w:ascii="Times New Roman" w:hAnsi="Times New Roman" w:eastAsia="仿宋_GB2312" w:cs="Times New Roman"/>
          <w:color w:val="auto"/>
          <w:kern w:val="2"/>
          <w:sz w:val="32"/>
          <w:szCs w:val="32"/>
          <w:lang w:val="en-US" w:eastAsia="zh-CN" w:bidi="ar-SA"/>
        </w:rPr>
        <w:t>，</w:t>
      </w:r>
      <w:r>
        <w:rPr>
          <w:rFonts w:hint="default" w:ascii="Times New Roman" w:hAnsi="Times New Roman" w:eastAsia="仿宋_GB2312" w:cs="Times New Roman"/>
          <w:color w:val="auto"/>
          <w:kern w:val="2"/>
          <w:sz w:val="32"/>
          <w:szCs w:val="32"/>
          <w:lang w:val="en-US" w:bidi="ar-SA"/>
        </w:rPr>
        <w:t>改进</w:t>
      </w:r>
      <w:r>
        <w:rPr>
          <w:rFonts w:hint="default" w:ascii="Times New Roman" w:hAnsi="Times New Roman" w:eastAsia="仿宋_GB2312" w:cs="Times New Roman"/>
          <w:color w:val="auto"/>
          <w:kern w:val="2"/>
          <w:sz w:val="32"/>
          <w:szCs w:val="32"/>
          <w:lang w:val="en-US" w:eastAsia="zh-CN" w:bidi="ar-SA"/>
        </w:rPr>
        <w:t>措施</w:t>
      </w:r>
      <w:r>
        <w:rPr>
          <w:rFonts w:hint="eastAsia" w:ascii="Times New Roman" w:hAnsi="Times New Roman" w:eastAsia="仿宋_GB2312" w:cs="Times New Roman"/>
          <w:color w:val="auto"/>
          <w:kern w:val="2"/>
          <w:sz w:val="32"/>
          <w:szCs w:val="32"/>
          <w:lang w:val="en-US" w:eastAsia="zh-CN" w:bidi="ar-SA"/>
        </w:rPr>
        <w:t>无</w:t>
      </w:r>
      <w:r>
        <w:rPr>
          <w:rFonts w:hint="default" w:ascii="Times New Roman" w:hAnsi="Times New Roman" w:eastAsia="仿宋_GB2312" w:cs="Times New Roman"/>
          <w:color w:val="auto"/>
          <w:kern w:val="2"/>
          <w:sz w:val="32"/>
          <w:szCs w:val="32"/>
          <w:lang w:val="en-US" w:eastAsia="zh-CN" w:bidi="ar-SA"/>
        </w:rPr>
        <w:t>。</w:t>
      </w:r>
    </w:p>
    <w:p w14:paraId="7E7D6083">
      <w:pPr>
        <w:spacing w:line="560" w:lineRule="exact"/>
        <w:ind w:firstLine="640" w:firstLineChars="200"/>
        <w:rPr>
          <w:rStyle w:val="21"/>
          <w:rFonts w:hint="default" w:ascii="Times New Roman" w:hAnsi="Times New Roman" w:cs="Times New Roman"/>
          <w:color w:val="auto"/>
        </w:rPr>
      </w:pPr>
      <w:r>
        <w:rPr>
          <w:rFonts w:hint="eastAsia" w:eastAsia="黑体" w:cs="Times New Roman"/>
          <w:color w:val="auto"/>
          <w:sz w:val="32"/>
          <w:szCs w:val="32"/>
          <w:lang w:val="en-US" w:eastAsia="zh-CN"/>
        </w:rPr>
        <w:t>五</w:t>
      </w:r>
      <w:r>
        <w:rPr>
          <w:rFonts w:hint="default" w:ascii="Times New Roman" w:hAnsi="Times New Roman" w:eastAsia="仿宋_GB2312" w:cs="Times New Roman"/>
          <w:b/>
          <w:bCs/>
          <w:color w:val="auto"/>
          <w:sz w:val="32"/>
          <w:szCs w:val="32"/>
          <w:lang w:val="en-US" w:eastAsia="zh-CN"/>
        </w:rPr>
        <w:t>.</w:t>
      </w:r>
      <w:r>
        <w:rPr>
          <w:rFonts w:hint="default" w:ascii="Times New Roman" w:hAnsi="Times New Roman" w:eastAsia="黑体" w:cs="Times New Roman"/>
          <w:color w:val="auto"/>
          <w:sz w:val="32"/>
          <w:szCs w:val="32"/>
        </w:rPr>
        <w:t>主要经验及做法、存在的问题及原因分析</w:t>
      </w:r>
    </w:p>
    <w:p w14:paraId="304CD65D">
      <w:pPr>
        <w:spacing w:line="560" w:lineRule="exact"/>
        <w:ind w:firstLine="627" w:firstLineChars="200"/>
        <w:rPr>
          <w:rFonts w:hint="default" w:ascii="Times New Roman" w:hAnsi="Times New Roman" w:eastAsia="楷体" w:cs="Times New Roman"/>
          <w:b/>
          <w:color w:val="auto"/>
          <w:spacing w:val="-4"/>
          <w:sz w:val="32"/>
          <w:szCs w:val="32"/>
        </w:rPr>
      </w:pPr>
      <w:r>
        <w:rPr>
          <w:rFonts w:hint="default" w:ascii="Times New Roman" w:hAnsi="Times New Roman" w:eastAsia="楷体" w:cs="Times New Roman"/>
          <w:b/>
          <w:color w:val="auto"/>
          <w:spacing w:val="-4"/>
          <w:sz w:val="32"/>
          <w:szCs w:val="32"/>
        </w:rPr>
        <w:t>（一）主要经验及做法</w:t>
      </w:r>
    </w:p>
    <w:p w14:paraId="010642BD">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56C85C60">
      <w:pPr>
        <w:pStyle w:val="12"/>
        <w:spacing w:before="0" w:after="0" w:line="560" w:lineRule="exact"/>
        <w:ind w:firstLine="640" w:firstLineChars="200"/>
        <w:jc w:val="left"/>
        <w:rPr>
          <w:rFonts w:hint="default" w:ascii="Times New Roman" w:hAnsi="Times New Roman" w:eastAsia="仿宋_GB2312" w:cs="Times New Roman"/>
          <w:b w:val="0"/>
          <w:bCs w:val="0"/>
          <w:color w:val="auto"/>
          <w:kern w:val="2"/>
        </w:rPr>
      </w:pPr>
      <w:r>
        <w:rPr>
          <w:rFonts w:hint="default" w:ascii="Times New Roman" w:hAnsi="Times New Roman" w:eastAsia="仿宋_GB2312" w:cs="Times New Roman"/>
          <w:b w:val="0"/>
          <w:bCs w:val="0"/>
          <w:color w:val="auto"/>
          <w:kern w:val="2"/>
        </w:rPr>
        <w:t>严格坚持先做事、后验收、再拨付的原则，</w:t>
      </w:r>
      <w:r>
        <w:rPr>
          <w:rFonts w:hint="eastAsia" w:ascii="Times New Roman" w:hAnsi="Times New Roman" w:eastAsia="仿宋_GB2312" w:cs="Times New Roman"/>
          <w:b w:val="0"/>
          <w:bCs w:val="0"/>
          <w:color w:val="auto"/>
          <w:kern w:val="2"/>
          <w:lang w:eastAsia="zh-CN"/>
        </w:rPr>
        <w:t>杜绝</w:t>
      </w:r>
      <w:r>
        <w:rPr>
          <w:rFonts w:hint="default" w:ascii="Times New Roman" w:hAnsi="Times New Roman" w:eastAsia="仿宋_GB2312" w:cs="Times New Roman"/>
          <w:b w:val="0"/>
          <w:bCs w:val="0"/>
          <w:color w:val="auto"/>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198A97F4">
      <w:pPr>
        <w:keepNext/>
        <w:keepLines/>
        <w:numPr>
          <w:ilvl w:val="0"/>
          <w:numId w:val="6"/>
        </w:numPr>
        <w:spacing w:line="560" w:lineRule="exact"/>
        <w:ind w:firstLine="643" w:firstLineChars="200"/>
        <w:rPr>
          <w:rFonts w:hint="default" w:ascii="Times New Roman" w:hAnsi="Times New Roman" w:eastAsia="楷体_GB2312" w:cs="Times New Roman"/>
          <w:b/>
          <w:bCs/>
          <w:color w:val="auto"/>
          <w:sz w:val="32"/>
          <w:szCs w:val="32"/>
        </w:rPr>
      </w:pPr>
      <w:r>
        <w:rPr>
          <w:rFonts w:hint="default" w:ascii="Times New Roman" w:hAnsi="Times New Roman" w:eastAsia="楷体_GB2312" w:cs="Times New Roman"/>
          <w:b/>
          <w:bCs/>
          <w:color w:val="auto"/>
          <w:sz w:val="32"/>
          <w:szCs w:val="32"/>
        </w:rPr>
        <w:t>存在的问题及原因分析</w:t>
      </w:r>
    </w:p>
    <w:p w14:paraId="2AF26171">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48D835DF">
      <w:pPr>
        <w:spacing w:line="560" w:lineRule="exact"/>
        <w:ind w:firstLine="640" w:firstLineChars="200"/>
        <w:rPr>
          <w:rFonts w:hint="default" w:ascii="Times New Roman" w:hAnsi="Times New Roman" w:eastAsia="黑体" w:cs="Times New Roman"/>
          <w:color w:val="auto"/>
          <w:sz w:val="32"/>
          <w:szCs w:val="32"/>
        </w:rPr>
      </w:pPr>
      <w:r>
        <w:rPr>
          <w:rFonts w:hint="eastAsia" w:ascii="Times New Roman" w:hAnsi="Times New Roman" w:eastAsia="黑体" w:cs="Times New Roman"/>
          <w:color w:val="auto"/>
          <w:sz w:val="32"/>
          <w:szCs w:val="32"/>
          <w:lang w:val="en-US" w:eastAsia="zh-CN"/>
        </w:rPr>
        <w:t>六</w:t>
      </w:r>
      <w:r>
        <w:rPr>
          <w:rFonts w:hint="default" w:ascii="Times New Roman" w:hAnsi="Times New Roman" w:eastAsia="黑体" w:cs="Times New Roman"/>
          <w:color w:val="auto"/>
          <w:sz w:val="32"/>
          <w:szCs w:val="32"/>
          <w:lang w:val="en-US" w:eastAsia="zh-CN"/>
        </w:rPr>
        <w:t>.</w:t>
      </w:r>
      <w:r>
        <w:rPr>
          <w:rFonts w:hint="default" w:ascii="Times New Roman" w:hAnsi="Times New Roman" w:eastAsia="黑体" w:cs="Times New Roman"/>
          <w:color w:val="auto"/>
          <w:sz w:val="32"/>
          <w:szCs w:val="32"/>
        </w:rPr>
        <w:t>有关建议</w:t>
      </w:r>
    </w:p>
    <w:p w14:paraId="03065ABB">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1.多进行有关绩效管理工作方面的培训。积极组织第三方开展绩效管理工作培训，进一步夯实业务基础，提高我单位绩效人员水平。</w:t>
      </w:r>
    </w:p>
    <w:p w14:paraId="011E2994">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2.专门设定对绩效工作人员定职、定岗、定责等相关制度措施，进一步提升我单位绩效管理工作业务水平，扎实做好绩效管理工作。</w:t>
      </w:r>
    </w:p>
    <w:p w14:paraId="3472CA4F">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14B341D9">
      <w:pPr>
        <w:shd w:val="clear" w:color="auto" w:fill="auto"/>
        <w:spacing w:line="600" w:lineRule="exact"/>
        <w:ind w:firstLine="640" w:firstLineChars="200"/>
        <w:outlineLvl w:val="0"/>
        <w:rPr>
          <w:rFonts w:hint="default" w:ascii="Times New Roman" w:hAnsi="Times New Roman" w:cs="Times New Roman"/>
          <w:color w:val="auto"/>
          <w:sz w:val="22"/>
          <w:szCs w:val="28"/>
        </w:rPr>
      </w:pPr>
      <w:r>
        <w:rPr>
          <w:rFonts w:hint="default" w:ascii="Times New Roman" w:hAnsi="Times New Roman" w:eastAsia="仿宋_GB2312" w:cs="Times New Roman"/>
          <w:color w:val="auto"/>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color w:val="auto"/>
          <w:sz w:val="36"/>
          <w:szCs w:val="32"/>
        </w:rPr>
        <w:t>。</w:t>
      </w:r>
    </w:p>
    <w:p w14:paraId="64B3C00F">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w:t>
      </w:r>
      <w:bookmarkStart w:id="1" w:name="_GoBack"/>
      <w:bookmarkEnd w:id="1"/>
      <w:r>
        <w:rPr>
          <w:rFonts w:hint="default" w:ascii="Times New Roman" w:hAnsi="Times New Roman" w:eastAsia="仿宋_GB2312" w:cs="Times New Roman"/>
          <w:color w:val="auto"/>
          <w:sz w:val="32"/>
          <w:szCs w:val="32"/>
          <w:highlight w:val="none"/>
          <w:lang w:val="en-US" w:eastAsia="zh-CN"/>
        </w:rPr>
        <w:t>实施预算绩效管理和绩效管理工作的学习力度，让“花钱必问效，无效必问责”的理念深入工作每个环节。</w:t>
      </w:r>
    </w:p>
    <w:p w14:paraId="5C22E1AE">
      <w:pPr>
        <w:spacing w:line="560" w:lineRule="exact"/>
        <w:ind w:firstLine="640" w:firstLineChars="200"/>
        <w:rPr>
          <w:rFonts w:hint="default" w:ascii="Times New Roman" w:hAnsi="Times New Roman" w:eastAsia="黑体" w:cs="Times New Roman"/>
          <w:color w:val="auto"/>
          <w:sz w:val="32"/>
          <w:szCs w:val="32"/>
        </w:rPr>
      </w:pPr>
      <w:r>
        <w:rPr>
          <w:rFonts w:hint="eastAsia" w:eastAsia="黑体" w:cs="Times New Roman"/>
          <w:color w:val="auto"/>
          <w:sz w:val="32"/>
          <w:szCs w:val="32"/>
          <w:lang w:val="en-US" w:eastAsia="zh-CN"/>
        </w:rPr>
        <w:t>七</w:t>
      </w:r>
      <w:r>
        <w:rPr>
          <w:rFonts w:hint="default" w:ascii="Times New Roman" w:hAnsi="Times New Roman" w:eastAsia="仿宋_GB2312" w:cs="Times New Roman"/>
          <w:b/>
          <w:bCs/>
          <w:color w:val="auto"/>
          <w:sz w:val="32"/>
          <w:szCs w:val="32"/>
          <w:lang w:val="en-US" w:eastAsia="zh-CN"/>
        </w:rPr>
        <w:t>.</w:t>
      </w:r>
      <w:r>
        <w:rPr>
          <w:rFonts w:hint="default" w:ascii="Times New Roman" w:hAnsi="Times New Roman" w:eastAsia="黑体" w:cs="Times New Roman"/>
          <w:color w:val="auto"/>
          <w:sz w:val="32"/>
          <w:szCs w:val="32"/>
        </w:rPr>
        <w:t>其他需要说</w:t>
      </w:r>
      <w:bookmarkStart w:id="0" w:name="page8"/>
      <w:bookmarkEnd w:id="0"/>
      <w:r>
        <w:rPr>
          <w:rFonts w:hint="default" w:ascii="Times New Roman" w:hAnsi="Times New Roman" w:eastAsia="黑体" w:cs="Times New Roman"/>
          <w:color w:val="auto"/>
          <w:sz w:val="32"/>
          <w:szCs w:val="32"/>
        </w:rPr>
        <w:t>明的问题</w:t>
      </w:r>
    </w:p>
    <w:p w14:paraId="118158E9">
      <w:pPr>
        <w:pStyle w:val="2"/>
        <w:spacing w:after="0" w:line="560" w:lineRule="exact"/>
        <w:ind w:left="0" w:leftChars="0" w:firstLine="64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本项目无其他需说明的问题。</w:t>
      </w:r>
    </w:p>
    <w:p w14:paraId="417B8F61">
      <w:pPr>
        <w:pStyle w:val="2"/>
        <w:spacing w:after="0" w:line="560" w:lineRule="exact"/>
        <w:ind w:left="0" w:leftChars="0" w:firstLine="640"/>
        <w:rPr>
          <w:rFonts w:hint="default" w:ascii="Times New Roman" w:hAnsi="Times New Roman" w:eastAsia="仿宋_GB2312" w:cs="Times New Roman"/>
          <w:color w:val="auto"/>
          <w:sz w:val="32"/>
          <w:szCs w:val="32"/>
        </w:rPr>
      </w:pPr>
    </w:p>
    <w:p w14:paraId="6CC7943A">
      <w:pPr>
        <w:pStyle w:val="2"/>
        <w:spacing w:after="0" w:line="560" w:lineRule="exact"/>
        <w:ind w:left="0" w:leftChars="0" w:firstLine="0" w:firstLineChars="0"/>
        <w:rPr>
          <w:rFonts w:hint="default" w:ascii="Times New Roman" w:hAnsi="Times New Roman" w:eastAsia="仿宋_GB2312" w:cs="Times New Roman"/>
          <w:color w:val="auto"/>
          <w:sz w:val="32"/>
          <w:szCs w:val="32"/>
        </w:rPr>
      </w:pPr>
    </w:p>
    <w:p w14:paraId="671D28B2">
      <w:pPr>
        <w:rPr>
          <w:rFonts w:hint="default" w:ascii="Times New Roman" w:hAnsi="Times New Roman" w:cs="Times New Roman"/>
          <w:color w:val="auto"/>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D1EA230-3630-47E3-9527-13ACA385389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embedRegular r:id="rId2" w:fontKey="{7CECF7EE-7BC0-4B0E-B309-8E3B0902ED50}"/>
  </w:font>
  <w:font w:name="华文中宋">
    <w:panose1 w:val="02010600040101010101"/>
    <w:charset w:val="86"/>
    <w:family w:val="auto"/>
    <w:pitch w:val="default"/>
    <w:sig w:usb0="00000287" w:usb1="080F0000" w:usb2="00000000" w:usb3="00000000" w:csb0="0004009F" w:csb1="DFD70000"/>
    <w:embedRegular r:id="rId3" w:fontKey="{C8E4507C-45A3-46E3-B57A-605E434BDF29}"/>
  </w:font>
  <w:font w:name="方正小标宋_GBK">
    <w:panose1 w:val="02000000000000000000"/>
    <w:charset w:val="86"/>
    <w:family w:val="script"/>
    <w:pitch w:val="default"/>
    <w:sig w:usb0="A00002BF" w:usb1="38CF7CFA" w:usb2="00082016" w:usb3="00000000" w:csb0="00040001" w:csb1="00000000"/>
    <w:embedRegular r:id="rId4" w:fontKey="{D958A26C-94B6-439F-9D6F-183B96AD87FA}"/>
  </w:font>
  <w:font w:name="方正小标宋简体">
    <w:panose1 w:val="02000000000000000000"/>
    <w:charset w:val="86"/>
    <w:family w:val="auto"/>
    <w:pitch w:val="default"/>
    <w:sig w:usb0="00000001" w:usb1="08000000" w:usb2="00000000" w:usb3="00000000" w:csb0="00040000" w:csb1="00000000"/>
    <w:embedRegular r:id="rId5" w:fontKey="{8F8DC6C3-89D9-4721-B19C-58E8AE039B8E}"/>
  </w:font>
  <w:font w:name="楷体_GB2312">
    <w:altName w:val="楷体"/>
    <w:panose1 w:val="02010609030101010101"/>
    <w:charset w:val="86"/>
    <w:family w:val="auto"/>
    <w:pitch w:val="default"/>
    <w:sig w:usb0="00000000" w:usb1="00000000" w:usb2="00000000" w:usb3="00000000" w:csb0="00040000" w:csb1="00000000"/>
    <w:embedRegular r:id="rId6" w:fontKey="{E70276C5-2CFB-42FA-85D4-E2FA8205A9C6}"/>
  </w:font>
  <w:font w:name="楷体">
    <w:panose1 w:val="02010609060101010101"/>
    <w:charset w:val="86"/>
    <w:family w:val="modern"/>
    <w:pitch w:val="default"/>
    <w:sig w:usb0="800002BF" w:usb1="38CF7CFA" w:usb2="00000016" w:usb3="00000000" w:csb0="00040001" w:csb1="00000000"/>
    <w:embedRegular r:id="rId7" w:fontKey="{87DC2326-33BD-4A70-87B6-9B26FFB321B7}"/>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14:paraId="24CEFE3F">
        <w:pPr>
          <w:pStyle w:val="9"/>
          <w:jc w:val="center"/>
        </w:pPr>
        <w:r>
          <w:fldChar w:fldCharType="begin"/>
        </w:r>
        <w:r>
          <w:instrText xml:space="preserve">PAGE   \* MERGEFORMAT</w:instrText>
        </w:r>
        <w:r>
          <w:fldChar w:fldCharType="separate"/>
        </w:r>
        <w:r>
          <w:rPr>
            <w:lang w:val="zh-CN"/>
          </w:rPr>
          <w:t>13</w:t>
        </w:r>
        <w:r>
          <w:fldChar w:fldCharType="end"/>
        </w:r>
      </w:p>
    </w:sdtContent>
  </w:sdt>
  <w:p w14:paraId="3FD81AB7">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singleLevel"/>
    <w:tmpl w:val="B5E306ED"/>
    <w:lvl w:ilvl="0" w:tentative="0">
      <w:start w:val="2"/>
      <w:numFmt w:val="chineseCounting"/>
      <w:suff w:val="nothing"/>
      <w:lvlText w:val="（%1）"/>
      <w:lvlJc w:val="left"/>
      <w:rPr>
        <w:rFonts w:hint="eastAsia"/>
      </w:rPr>
    </w:lvl>
  </w:abstractNum>
  <w:abstractNum w:abstractNumId="1">
    <w:nsid w:val="BF205925"/>
    <w:multiLevelType w:val="singleLevel"/>
    <w:tmpl w:val="BF205925"/>
    <w:lvl w:ilvl="0" w:tentative="0">
      <w:start w:val="3"/>
      <w:numFmt w:val="chineseCounting"/>
      <w:suff w:val="nothing"/>
      <w:lvlText w:val="%1、"/>
      <w:lvlJc w:val="left"/>
      <w:rPr>
        <w:rFonts w:hint="eastAsia"/>
      </w:rPr>
    </w:lvl>
  </w:abstractNum>
  <w:abstractNum w:abstractNumId="2">
    <w:nsid w:val="CF092B84"/>
    <w:multiLevelType w:val="singleLevel"/>
    <w:tmpl w:val="CF092B84"/>
    <w:lvl w:ilvl="0" w:tentative="0">
      <w:start w:val="1"/>
      <w:numFmt w:val="decimal"/>
      <w:suff w:val="nothing"/>
      <w:lvlText w:val="（%1）"/>
      <w:lvlJc w:val="left"/>
    </w:lvl>
  </w:abstractNum>
  <w:abstractNum w:abstractNumId="3">
    <w:nsid w:val="0053208E"/>
    <w:multiLevelType w:val="singleLevel"/>
    <w:tmpl w:val="0053208E"/>
    <w:lvl w:ilvl="0" w:tentative="0">
      <w:start w:val="1"/>
      <w:numFmt w:val="decimal"/>
      <w:pStyle w:val="5"/>
      <w:lvlText w:val="%1."/>
      <w:lvlJc w:val="left"/>
      <w:pPr>
        <w:tabs>
          <w:tab w:val="left" w:pos="2040"/>
        </w:tabs>
        <w:ind w:left="2040" w:hanging="360"/>
      </w:pPr>
    </w:lvl>
  </w:abstractNum>
  <w:abstractNum w:abstractNumId="4">
    <w:nsid w:val="03D62ECE"/>
    <w:multiLevelType w:val="singleLevel"/>
    <w:tmpl w:val="03D62ECE"/>
    <w:lvl w:ilvl="0" w:tentative="0">
      <w:start w:val="2"/>
      <w:numFmt w:val="chineseCounting"/>
      <w:suff w:val="nothing"/>
      <w:lvlText w:val="（%1）"/>
      <w:lvlJc w:val="left"/>
      <w:rPr>
        <w:rFonts w:hint="eastAsia"/>
      </w:rPr>
    </w:lvl>
  </w:abstractNum>
  <w:abstractNum w:abstractNumId="5">
    <w:nsid w:val="59ADCABA"/>
    <w:multiLevelType w:val="singleLevel"/>
    <w:tmpl w:val="59ADCABA"/>
    <w:lvl w:ilvl="0" w:tentative="0">
      <w:start w:val="3"/>
      <w:numFmt w:val="chineseCounting"/>
      <w:suff w:val="nothing"/>
      <w:lvlText w:val="（%1）"/>
      <w:lvlJc w:val="left"/>
      <w:rPr>
        <w:rFonts w:hint="eastAsia"/>
      </w:rPr>
    </w:lvl>
  </w:abstractNum>
  <w:num w:numId="1">
    <w:abstractNumId w:val="3"/>
  </w:num>
  <w:num w:numId="2">
    <w:abstractNumId w:val="2"/>
  </w:num>
  <w:num w:numId="3">
    <w:abstractNumId w:val="5"/>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doNotDisplayPageBoundaries w:val="1"/>
  <w:embedSystemFonts/>
  <w:bordersDoNotSurroundHeader w:val="0"/>
  <w:bordersDoNotSurroundFooter w:val="0"/>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iOGM5NzlhN2JhOTc3OTljZTBmY2FhN2MzNTk3ODEifQ=="/>
  </w:docVars>
  <w:rsids>
    <w:rsidRoot w:val="00000000"/>
    <w:rsid w:val="406317D8"/>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qFormat="1"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6">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4"/>
    <w:qFormat/>
    <w:uiPriority w:val="0"/>
    <w:pPr>
      <w:ind w:firstLine="420" w:firstLineChars="200"/>
    </w:pPr>
  </w:style>
  <w:style w:type="paragraph" w:styleId="3">
    <w:name w:val="Body Text Indent"/>
    <w:basedOn w:val="1"/>
    <w:next w:val="2"/>
    <w:qFormat/>
    <w:uiPriority w:val="0"/>
    <w:pPr>
      <w:spacing w:after="120"/>
      <w:ind w:left="420" w:leftChars="200"/>
    </w:pPr>
    <w:rPr>
      <w:rFonts w:ascii="Calibri" w:hAnsi="Calibri"/>
    </w:rPr>
  </w:style>
  <w:style w:type="paragraph" w:styleId="4">
    <w:name w:val="Plain Text"/>
    <w:basedOn w:val="1"/>
    <w:next w:val="5"/>
    <w:qFormat/>
    <w:uiPriority w:val="0"/>
    <w:rPr>
      <w:rFonts w:ascii="宋体" w:hAnsi="Courier New"/>
    </w:rPr>
  </w:style>
  <w:style w:type="paragraph" w:styleId="5">
    <w:name w:val="List Number 5"/>
    <w:basedOn w:val="1"/>
    <w:qFormat/>
    <w:uiPriority w:val="0"/>
    <w:pPr>
      <w:numPr>
        <w:ilvl w:val="0"/>
        <w:numId w:val="1"/>
      </w:numPr>
    </w:pPr>
  </w:style>
  <w:style w:type="paragraph" w:styleId="7">
    <w:name w:val="Body Text"/>
    <w:basedOn w:val="1"/>
    <w:qFormat/>
    <w:uiPriority w:val="0"/>
    <w:pPr>
      <w:spacing w:after="120"/>
    </w:pPr>
  </w:style>
  <w:style w:type="paragraph" w:styleId="8">
    <w:name w:val="Balloon Text"/>
    <w:basedOn w:val="1"/>
    <w:link w:val="23"/>
    <w:qFormat/>
    <w:uiPriority w:val="0"/>
    <w:rPr>
      <w:sz w:val="18"/>
      <w:szCs w:val="18"/>
    </w:rPr>
  </w:style>
  <w:style w:type="paragraph" w:styleId="9">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10">
    <w:name w:val="header"/>
    <w:basedOn w:val="1"/>
    <w:link w:val="24"/>
    <w:qFormat/>
    <w:uiPriority w:val="0"/>
    <w:pPr>
      <w:pBdr>
        <w:bottom w:val="single" w:color="auto" w:sz="6" w:space="1"/>
      </w:pBdr>
      <w:tabs>
        <w:tab w:val="center" w:pos="4153"/>
        <w:tab w:val="right" w:pos="8306"/>
      </w:tabs>
      <w:snapToGrid w:val="0"/>
      <w:jc w:val="center"/>
    </w:pPr>
    <w:rPr>
      <w:sz w:val="18"/>
      <w:szCs w:val="18"/>
    </w:rPr>
  </w:style>
  <w:style w:type="paragraph" w:styleId="11">
    <w:name w:val="Normal (Web)"/>
    <w:basedOn w:val="1"/>
    <w:qFormat/>
    <w:uiPriority w:val="0"/>
    <w:pPr>
      <w:spacing w:before="0" w:beforeAutospacing="1" w:after="0" w:afterAutospacing="1"/>
      <w:ind w:left="0" w:right="0"/>
      <w:jc w:val="left"/>
    </w:pPr>
    <w:rPr>
      <w:kern w:val="0"/>
      <w:sz w:val="24"/>
      <w:lang w:val="en-US" w:eastAsia="zh-CN"/>
    </w:rPr>
  </w:style>
  <w:style w:type="paragraph" w:styleId="1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3">
    <w:name w:val="Body Text First Indent"/>
    <w:basedOn w:val="7"/>
    <w:qFormat/>
    <w:uiPriority w:val="0"/>
    <w:pPr>
      <w:spacing w:after="0"/>
      <w:ind w:firstLine="200" w:firstLineChars="200"/>
    </w:pPr>
  </w:style>
  <w:style w:type="table" w:styleId="15">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7">
    <w:name w:val="Strong"/>
    <w:basedOn w:val="16"/>
    <w:qFormat/>
    <w:uiPriority w:val="0"/>
    <w:rPr>
      <w:b/>
      <w:bCs/>
    </w:rPr>
  </w:style>
  <w:style w:type="paragraph" w:customStyle="1" w:styleId="18">
    <w:name w:val="Comment Text"/>
    <w:basedOn w:val="1"/>
    <w:link w:val="25"/>
    <w:qFormat/>
    <w:uiPriority w:val="0"/>
    <w:pPr>
      <w:jc w:val="left"/>
    </w:pPr>
  </w:style>
  <w:style w:type="paragraph" w:customStyle="1" w:styleId="19">
    <w:name w:val="Comment Subject"/>
    <w:basedOn w:val="18"/>
    <w:next w:val="18"/>
    <w:link w:val="26"/>
    <w:qFormat/>
    <w:uiPriority w:val="0"/>
    <w:rPr>
      <w:b/>
      <w:bCs/>
    </w:rPr>
  </w:style>
  <w:style w:type="character" w:customStyle="1" w:styleId="20">
    <w:name w:val="Comment Reference"/>
    <w:basedOn w:val="16"/>
    <w:qFormat/>
    <w:uiPriority w:val="0"/>
    <w:rPr>
      <w:sz w:val="21"/>
      <w:szCs w:val="21"/>
    </w:rPr>
  </w:style>
  <w:style w:type="character" w:customStyle="1" w:styleId="21">
    <w:name w:val="fontstyle01"/>
    <w:qFormat/>
    <w:uiPriority w:val="0"/>
    <w:rPr>
      <w:rFonts w:ascii="仿宋_GB2312" w:hAnsi="仿宋_GB2312" w:eastAsia="仿宋_GB2312" w:cs="仿宋_GB2312"/>
      <w:color w:val="000000"/>
      <w:sz w:val="32"/>
      <w:szCs w:val="32"/>
    </w:rPr>
  </w:style>
  <w:style w:type="paragraph" w:customStyle="1" w:styleId="22">
    <w:name w:val="闻政-正文段落文字"/>
    <w:basedOn w:val="1"/>
    <w:qFormat/>
    <w:uiPriority w:val="3"/>
    <w:pPr>
      <w:spacing w:line="500" w:lineRule="exact"/>
      <w:ind w:firstLine="200"/>
    </w:pPr>
    <w:rPr>
      <w:kern w:val="0"/>
      <w:szCs w:val="28"/>
    </w:rPr>
  </w:style>
  <w:style w:type="character" w:customStyle="1" w:styleId="23">
    <w:name w:val="批注框文本 字符"/>
    <w:basedOn w:val="16"/>
    <w:link w:val="8"/>
    <w:qFormat/>
    <w:uiPriority w:val="0"/>
    <w:rPr>
      <w:rFonts w:ascii="Times New Roman" w:hAnsi="Times New Roman" w:eastAsia="宋体" w:cs="Times New Roman"/>
      <w:kern w:val="2"/>
      <w:sz w:val="18"/>
      <w:szCs w:val="18"/>
    </w:rPr>
  </w:style>
  <w:style w:type="character" w:customStyle="1" w:styleId="24">
    <w:name w:val="页眉 字符"/>
    <w:basedOn w:val="16"/>
    <w:link w:val="10"/>
    <w:qFormat/>
    <w:uiPriority w:val="0"/>
    <w:rPr>
      <w:rFonts w:ascii="Times New Roman" w:hAnsi="Times New Roman" w:eastAsia="宋体" w:cs="Times New Roman"/>
      <w:kern w:val="2"/>
      <w:sz w:val="18"/>
      <w:szCs w:val="18"/>
    </w:rPr>
  </w:style>
  <w:style w:type="character" w:customStyle="1" w:styleId="25">
    <w:name w:val="批注文字 字符"/>
    <w:basedOn w:val="16"/>
    <w:link w:val="18"/>
    <w:qFormat/>
    <w:uiPriority w:val="0"/>
    <w:rPr>
      <w:rFonts w:ascii="Times New Roman" w:hAnsi="Times New Roman" w:eastAsia="宋体" w:cs="Times New Roman"/>
      <w:kern w:val="2"/>
      <w:sz w:val="21"/>
      <w:szCs w:val="24"/>
    </w:rPr>
  </w:style>
  <w:style w:type="character" w:customStyle="1" w:styleId="26">
    <w:name w:val="批注主题 字符"/>
    <w:basedOn w:val="25"/>
    <w:link w:val="19"/>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F1A32EB7C53F433780EB4BD1AD3DECDF_13</vt:lpwstr>
  </property>
  <property fmtid="{D5CDD505-2E9C-101B-9397-08002B2CF9AE}" pid="4" name="KSOTemplateDocerSaveRecord">
    <vt:lpwstr>eyJoZGlkIjoiZmU2NmQ5ZmE0YzkzOTZjNzIzY2EyOGMyMzA1NjEzZmEiLCJ1c2VySWQiOiIyMDcyMDQ1NzAifQ==</vt:lpwstr>
  </property>
</Properties>
</file>

<file path=customXml/itemProps1.xml><?xml version="1.0" encoding="utf-8"?>
<ds:datastoreItem xmlns:ds="http://schemas.openxmlformats.org/officeDocument/2006/customXml" ds:itemID="{0cd826a5-91fa-4fb8-aa76-72dfe22cc82c}">
  <ds:schemaRefs/>
</ds:datastoreItem>
</file>

<file path=docProps/app.xml><?xml version="1.0" encoding="utf-8"?>
<Properties xmlns="http://schemas.openxmlformats.org/officeDocument/2006/extended-properties" xmlns:vt="http://schemas.openxmlformats.org/officeDocument/2006/docPropsVTypes">
  <Template>Normal</Template>
  <Pages>22</Pages>
  <Words>5443</Words>
  <Characters>5561</Characters>
  <Lines>58</Lines>
  <Paragraphs>16</Paragraphs>
  <TotalTime>33</TotalTime>
  <ScaleCrop>false</ScaleCrop>
  <LinksUpToDate>false</LinksUpToDate>
  <CharactersWithSpaces>5564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周丽君</cp:lastModifiedBy>
  <dcterms:modified xsi:type="dcterms:W3CDTF">2025-11-13T04:35:08Z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F1A32EB7C53F433780EB4BD1AD3DECDF_13</vt:lpwstr>
  </property>
  <property fmtid="{D5CDD505-2E9C-101B-9397-08002B2CF9AE}" pid="4" name="KSOTemplateDocerSaveRecord">
    <vt:lpwstr>eyJoZGlkIjoiMjEwMjVmNmU3OTQwZDBjNjI0ZTM3MTBmNDI0OGIzYzIiLCJ1c2VySWQiOiIyMDM3MTI1NTkifQ==</vt:lpwstr>
  </property>
</Properties>
</file>