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35FB0C"/>
    <w:p w14:paraId="70C68599">
      <w:pPr>
        <w:spacing w:line="540" w:lineRule="exact"/>
        <w:jc w:val="center"/>
        <w:rPr>
          <w:rFonts w:hint="default" w:ascii="Times New Roman" w:hAnsi="Times New Roman" w:eastAsia="华文中宋" w:cs="Times New Roman"/>
          <w:b/>
          <w:kern w:val="0"/>
          <w:sz w:val="52"/>
          <w:szCs w:val="52"/>
        </w:rPr>
      </w:pPr>
    </w:p>
    <w:p w14:paraId="6C446C8B">
      <w:pPr>
        <w:spacing w:line="540" w:lineRule="exact"/>
        <w:rPr>
          <w:rFonts w:hint="default" w:ascii="Times New Roman" w:hAnsi="Times New Roman" w:eastAsia="华文中宋" w:cs="Times New Roman"/>
          <w:b/>
          <w:kern w:val="0"/>
          <w:sz w:val="52"/>
          <w:szCs w:val="52"/>
        </w:rPr>
      </w:pPr>
    </w:p>
    <w:p w14:paraId="3C263355">
      <w:pPr>
        <w:spacing w:line="540" w:lineRule="exact"/>
        <w:jc w:val="center"/>
        <w:rPr>
          <w:rFonts w:hint="default" w:ascii="Times New Roman" w:hAnsi="Times New Roman" w:eastAsia="华文中宋" w:cs="Times New Roman"/>
          <w:b/>
          <w:kern w:val="0"/>
          <w:sz w:val="52"/>
          <w:szCs w:val="52"/>
        </w:rPr>
      </w:pPr>
    </w:p>
    <w:p w14:paraId="7E5D2579">
      <w:pPr>
        <w:spacing w:line="540" w:lineRule="exact"/>
        <w:jc w:val="center"/>
        <w:rPr>
          <w:rFonts w:hint="default" w:ascii="Times New Roman" w:hAnsi="Times New Roman" w:eastAsia="华文中宋" w:cs="Times New Roman"/>
          <w:b/>
          <w:kern w:val="0"/>
          <w:sz w:val="52"/>
          <w:szCs w:val="52"/>
        </w:rPr>
      </w:pPr>
    </w:p>
    <w:p w14:paraId="033F8F85">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2023年度农村客运补贴资金及城市交通发展奖励资金项目支出绩效评价</w:t>
      </w:r>
    </w:p>
    <w:p w14:paraId="06B9869F">
      <w:pPr>
        <w:spacing w:line="540" w:lineRule="exact"/>
        <w:jc w:val="center"/>
        <w:rPr>
          <w:rFonts w:hint="default" w:ascii="Times New Roman" w:hAnsi="Times New Roman" w:eastAsia="方正小标宋_GBK" w:cs="Times New Roman"/>
          <w:kern w:val="0"/>
          <w:sz w:val="48"/>
          <w:szCs w:val="48"/>
        </w:rPr>
      </w:pPr>
      <w:r>
        <w:rPr>
          <w:rFonts w:hint="default" w:ascii="Times New Roman" w:hAnsi="Times New Roman" w:eastAsia="方正小标宋_GBK" w:cs="Times New Roman"/>
          <w:kern w:val="0"/>
          <w:sz w:val="48"/>
          <w:szCs w:val="48"/>
        </w:rPr>
        <w:t>报告</w:t>
      </w:r>
    </w:p>
    <w:p w14:paraId="71EDA7B4">
      <w:pPr>
        <w:spacing w:line="540" w:lineRule="exact"/>
        <w:jc w:val="center"/>
        <w:rPr>
          <w:rFonts w:hint="default" w:ascii="Times New Roman" w:hAnsi="Times New Roman" w:eastAsia="华文中宋" w:cs="Times New Roman"/>
          <w:b/>
          <w:kern w:val="0"/>
          <w:sz w:val="52"/>
          <w:szCs w:val="52"/>
        </w:rPr>
      </w:pPr>
    </w:p>
    <w:p w14:paraId="62183F30">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1B6F5DB9">
      <w:pPr>
        <w:spacing w:line="540" w:lineRule="exact"/>
        <w:jc w:val="center"/>
        <w:rPr>
          <w:rFonts w:hint="default" w:ascii="Times New Roman" w:hAnsi="Times New Roman" w:eastAsia="仿宋_GB2312" w:cs="Times New Roman"/>
          <w:kern w:val="0"/>
          <w:sz w:val="30"/>
          <w:szCs w:val="30"/>
        </w:rPr>
      </w:pPr>
    </w:p>
    <w:p w14:paraId="4AADC1D3">
      <w:pPr>
        <w:spacing w:line="540" w:lineRule="exact"/>
        <w:jc w:val="center"/>
        <w:rPr>
          <w:rFonts w:hint="default" w:ascii="Times New Roman" w:hAnsi="Times New Roman" w:eastAsia="仿宋_GB2312" w:cs="Times New Roman"/>
          <w:kern w:val="0"/>
          <w:sz w:val="30"/>
          <w:szCs w:val="30"/>
        </w:rPr>
      </w:pPr>
    </w:p>
    <w:p w14:paraId="5B0F50ED">
      <w:pPr>
        <w:spacing w:line="540" w:lineRule="exact"/>
        <w:jc w:val="center"/>
        <w:rPr>
          <w:rFonts w:hint="default" w:ascii="Times New Roman" w:hAnsi="Times New Roman" w:eastAsia="仿宋_GB2312" w:cs="Times New Roman"/>
          <w:kern w:val="0"/>
          <w:sz w:val="30"/>
          <w:szCs w:val="30"/>
        </w:rPr>
      </w:pPr>
    </w:p>
    <w:p w14:paraId="1521834F">
      <w:pPr>
        <w:pStyle w:val="9"/>
        <w:rPr>
          <w:rFonts w:hint="default" w:ascii="Times New Roman" w:hAnsi="Times New Roman" w:cs="Times New Roman"/>
        </w:rPr>
      </w:pPr>
    </w:p>
    <w:p w14:paraId="2FA7E628">
      <w:pPr>
        <w:spacing w:line="540" w:lineRule="exact"/>
        <w:jc w:val="center"/>
        <w:rPr>
          <w:rFonts w:hint="default" w:ascii="Times New Roman" w:hAnsi="Times New Roman" w:eastAsia="仿宋_GB2312" w:cs="Times New Roman"/>
          <w:kern w:val="0"/>
          <w:sz w:val="30"/>
          <w:szCs w:val="30"/>
        </w:rPr>
      </w:pPr>
    </w:p>
    <w:p w14:paraId="70962261">
      <w:pPr>
        <w:spacing w:line="540" w:lineRule="exact"/>
        <w:rPr>
          <w:rFonts w:hint="default" w:ascii="Times New Roman" w:hAnsi="Times New Roman" w:eastAsia="仿宋_GB2312" w:cs="Times New Roman"/>
          <w:kern w:val="0"/>
          <w:sz w:val="30"/>
          <w:szCs w:val="30"/>
        </w:rPr>
      </w:pPr>
    </w:p>
    <w:p w14:paraId="757B3C27">
      <w:pPr>
        <w:spacing w:line="700" w:lineRule="exact"/>
        <w:ind w:firstLine="1440" w:firstLineChars="400"/>
        <w:jc w:val="left"/>
        <w:rPr>
          <w:rFonts w:hint="default" w:ascii="Times New Roman" w:hAnsi="Times New Roman" w:eastAsia="仿宋_GB2312" w:cs="Times New Roman"/>
          <w:b/>
          <w:bCs/>
          <w:kern w:val="0"/>
          <w:sz w:val="36"/>
          <w:szCs w:val="36"/>
        </w:rPr>
      </w:pPr>
      <w:r>
        <w:rPr>
          <w:rFonts w:hint="default" w:ascii="Times New Roman" w:hAnsi="Times New Roman" w:eastAsia="仿宋_GB2312" w:cs="Times New Roman"/>
          <w:kern w:val="0"/>
          <w:sz w:val="36"/>
          <w:szCs w:val="36"/>
        </w:rPr>
        <w:t>项目名称：</w:t>
      </w:r>
      <w:r>
        <w:rPr>
          <w:rFonts w:hint="default" w:ascii="Times New Roman" w:hAnsi="Times New Roman" w:eastAsia="仿宋_GB2312" w:cs="Times New Roman"/>
          <w:b/>
          <w:bCs/>
          <w:kern w:val="0"/>
          <w:sz w:val="36"/>
          <w:szCs w:val="36"/>
        </w:rPr>
        <w:t>伊州财建[2023]198号2023年度农村客运补贴资金及城市交通发展奖励资金项目</w:t>
      </w:r>
    </w:p>
    <w:p w14:paraId="31F84BB5">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实施单位（公章）：</w:t>
      </w:r>
      <w:r>
        <w:rPr>
          <w:rFonts w:hint="eastAsia" w:eastAsia="仿宋_GB2312" w:cs="Times New Roman"/>
          <w:kern w:val="0"/>
          <w:sz w:val="36"/>
          <w:szCs w:val="36"/>
          <w:lang w:eastAsia="zh-CN"/>
        </w:rPr>
        <w:t>特克斯县交通运输局</w:t>
      </w:r>
    </w:p>
    <w:p w14:paraId="5C347B83">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主管部门（公章）：</w:t>
      </w:r>
      <w:r>
        <w:rPr>
          <w:rFonts w:hint="eastAsia" w:eastAsia="仿宋_GB2312" w:cs="Times New Roman"/>
          <w:kern w:val="0"/>
          <w:sz w:val="36"/>
          <w:szCs w:val="36"/>
          <w:lang w:eastAsia="zh-CN"/>
        </w:rPr>
        <w:t>特克斯县交通运输局</w:t>
      </w:r>
    </w:p>
    <w:p w14:paraId="76E9DE54">
      <w:pPr>
        <w:spacing w:line="700" w:lineRule="exact"/>
        <w:ind w:firstLine="1440" w:firstLineChars="400"/>
        <w:jc w:val="left"/>
        <w:rPr>
          <w:rFonts w:hint="eastAsia" w:ascii="Times New Roman" w:hAnsi="Times New Roman" w:eastAsia="仿宋_GB2312" w:cs="Times New Roman"/>
          <w:kern w:val="0"/>
          <w:sz w:val="36"/>
          <w:szCs w:val="36"/>
          <w:lang w:eastAsia="zh-CN"/>
        </w:rPr>
      </w:pPr>
      <w:r>
        <w:rPr>
          <w:rFonts w:hint="default" w:ascii="Times New Roman" w:hAnsi="Times New Roman" w:eastAsia="仿宋_GB2312" w:cs="Times New Roman"/>
          <w:kern w:val="0"/>
          <w:sz w:val="36"/>
          <w:szCs w:val="36"/>
        </w:rPr>
        <w:t>项目负责人（签章）：</w:t>
      </w:r>
      <w:r>
        <w:rPr>
          <w:rFonts w:hint="eastAsia" w:eastAsia="仿宋_GB2312" w:cs="Times New Roman"/>
          <w:kern w:val="0"/>
          <w:sz w:val="36"/>
          <w:szCs w:val="36"/>
          <w:lang w:eastAsia="zh-CN"/>
        </w:rPr>
        <w:t>胡雪娇</w:t>
      </w:r>
    </w:p>
    <w:p w14:paraId="4CAC4A4A">
      <w:pPr>
        <w:spacing w:line="700" w:lineRule="exact"/>
        <w:ind w:firstLine="144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填报时间：</w:t>
      </w:r>
      <w:r>
        <w:rPr>
          <w:rFonts w:hint="eastAsia" w:eastAsia="仿宋_GB2312" w:cs="Times New Roman"/>
          <w:kern w:val="0"/>
          <w:sz w:val="36"/>
          <w:szCs w:val="36"/>
          <w:lang w:val="en-US" w:eastAsia="zh-CN"/>
        </w:rPr>
        <w:t>2025</w:t>
      </w:r>
      <w:r>
        <w:rPr>
          <w:rFonts w:hint="default" w:ascii="Times New Roman" w:hAnsi="Times New Roman" w:eastAsia="仿宋_GB2312" w:cs="Times New Roman"/>
          <w:kern w:val="0"/>
          <w:sz w:val="36"/>
          <w:szCs w:val="36"/>
        </w:rPr>
        <w:t>年</w:t>
      </w:r>
      <w:r>
        <w:rPr>
          <w:rFonts w:hint="eastAsia" w:eastAsia="仿宋_GB2312" w:cs="Times New Roman"/>
          <w:kern w:val="0"/>
          <w:sz w:val="36"/>
          <w:szCs w:val="36"/>
          <w:lang w:val="en-US" w:eastAsia="zh-CN"/>
        </w:rPr>
        <w:t>5</w:t>
      </w:r>
      <w:r>
        <w:rPr>
          <w:rFonts w:hint="default" w:ascii="Times New Roman" w:hAnsi="Times New Roman" w:eastAsia="仿宋_GB2312" w:cs="Times New Roman"/>
          <w:kern w:val="0"/>
          <w:sz w:val="36"/>
          <w:szCs w:val="36"/>
        </w:rPr>
        <w:t>月</w:t>
      </w:r>
      <w:r>
        <w:rPr>
          <w:rFonts w:hint="eastAsia" w:eastAsia="仿宋_GB2312" w:cs="Times New Roman"/>
          <w:kern w:val="0"/>
          <w:sz w:val="36"/>
          <w:szCs w:val="36"/>
          <w:lang w:val="en-US" w:eastAsia="zh-CN"/>
        </w:rPr>
        <w:t>16</w:t>
      </w:r>
      <w:r>
        <w:rPr>
          <w:rFonts w:hint="default" w:ascii="Times New Roman" w:hAnsi="Times New Roman" w:eastAsia="仿宋_GB2312" w:cs="Times New Roman"/>
          <w:kern w:val="0"/>
          <w:sz w:val="36"/>
          <w:szCs w:val="36"/>
        </w:rPr>
        <w:t>日</w:t>
      </w:r>
    </w:p>
    <w:p w14:paraId="2C7D5ABC">
      <w:pPr>
        <w:spacing w:line="540" w:lineRule="exact"/>
        <w:jc w:val="center"/>
        <w:rPr>
          <w:rFonts w:hint="default" w:ascii="Times New Roman" w:hAnsi="Times New Roman" w:eastAsia="仿宋_GB2312" w:cs="Times New Roman"/>
          <w:kern w:val="0"/>
          <w:sz w:val="30"/>
          <w:szCs w:val="30"/>
        </w:rPr>
      </w:pPr>
    </w:p>
    <w:p w14:paraId="5C840659">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5E1B3E71">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35874041">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4D56696">
      <w:pPr>
        <w:pStyle w:val="9"/>
        <w:numPr>
          <w:ilvl w:val="0"/>
          <w:numId w:val="0"/>
        </w:numPr>
        <w:spacing w:before="0" w:after="0" w:line="560" w:lineRule="exact"/>
        <w:ind w:firstLine="624" w:firstLineChars="200"/>
        <w:jc w:val="both"/>
        <w:rPr>
          <w:rStyle w:val="15"/>
          <w:rFonts w:hint="default" w:ascii="Times New Roman" w:hAnsi="Times New Roman" w:eastAsia="黑体" w:cs="Times New Roman"/>
          <w:b w:val="0"/>
          <w:bCs/>
          <w:spacing w:val="-4"/>
          <w:sz w:val="32"/>
          <w:szCs w:val="32"/>
          <w:highlight w:val="none"/>
        </w:rPr>
      </w:pPr>
      <w:r>
        <w:rPr>
          <w:rStyle w:val="15"/>
          <w:rFonts w:hint="default" w:ascii="Times New Roman" w:hAnsi="Times New Roman" w:eastAsia="黑体" w:cs="Times New Roman"/>
          <w:b w:val="0"/>
          <w:bCs/>
          <w:spacing w:val="-4"/>
          <w:sz w:val="32"/>
          <w:szCs w:val="32"/>
          <w:highlight w:val="none"/>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p>
    <w:p w14:paraId="38B8FD85">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2DD35CBB">
      <w:pPr>
        <w:spacing w:line="560" w:lineRule="exact"/>
        <w:ind w:firstLine="600" w:firstLineChars="200"/>
        <w:rPr>
          <w:rFonts w:hint="eastAsia" w:ascii="Times New Roman" w:hAnsi="Times New Roman" w:eastAsia="黑体" w:cs="Times New Roman"/>
          <w:highlight w:val="none"/>
          <w:lang w:eastAsia="zh-CN"/>
        </w:rPr>
      </w:pPr>
      <w:r>
        <w:rPr>
          <w:rFonts w:hint="default" w:ascii="Times New Roman" w:hAnsi="Times New Roman" w:eastAsia="仿宋_GB2312" w:cs="Times New Roman"/>
          <w:sz w:val="30"/>
          <w:szCs w:val="30"/>
          <w:highlight w:val="none"/>
          <w:lang w:val="en-US" w:eastAsia="zh-CN"/>
        </w:rPr>
        <w:t>项目主要内容：</w:t>
      </w:r>
      <w:r>
        <w:rPr>
          <w:rStyle w:val="15"/>
          <w:rFonts w:hint="default" w:ascii="Times New Roman" w:hAnsi="Times New Roman" w:eastAsia="黑体" w:cs="Times New Roman"/>
          <w:b w:val="0"/>
          <w:bCs/>
          <w:spacing w:val="-4"/>
          <w:sz w:val="32"/>
          <w:szCs w:val="32"/>
          <w:highlight w:val="none"/>
        </w:rPr>
        <w:t>对农村客运、城市公交燃油消耗进行补助</w:t>
      </w:r>
      <w:r>
        <w:rPr>
          <w:rStyle w:val="15"/>
          <w:rFonts w:hint="eastAsia" w:eastAsia="黑体" w:cs="Times New Roman"/>
          <w:b w:val="0"/>
          <w:bCs/>
          <w:spacing w:val="-4"/>
          <w:sz w:val="32"/>
          <w:szCs w:val="32"/>
          <w:highlight w:val="none"/>
          <w:lang w:eastAsia="zh-CN"/>
        </w:rPr>
        <w:t>，鼓励农村客运、城市公交企业积极承担社会义务，切实减轻企业运行负担和地方财政压力。</w:t>
      </w:r>
    </w:p>
    <w:p w14:paraId="07519115">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项目实施情况：</w:t>
      </w:r>
      <w:r>
        <w:rPr>
          <w:rStyle w:val="15"/>
          <w:rFonts w:hint="eastAsia" w:eastAsia="黑体" w:cs="Times New Roman"/>
          <w:b w:val="0"/>
          <w:bCs/>
          <w:spacing w:val="-4"/>
          <w:sz w:val="32"/>
          <w:szCs w:val="32"/>
          <w:highlight w:val="none"/>
          <w:lang w:eastAsia="zh-CN"/>
        </w:rPr>
        <w:t>所有车辆运营里程和天数均已核对完毕，并在系统中完成申报。</w:t>
      </w:r>
    </w:p>
    <w:p w14:paraId="278034BA">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663B5D8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71A9B8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2390848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18076C6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634.62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lang w:val="en-US" w:eastAsia="zh-CN"/>
        </w:rPr>
        <w:t>%，主要用于：</w:t>
      </w:r>
      <w:r>
        <w:rPr>
          <w:rStyle w:val="15"/>
          <w:rFonts w:hint="default" w:ascii="Times New Roman" w:hAnsi="Times New Roman" w:eastAsia="黑体" w:cs="Times New Roman"/>
          <w:b w:val="0"/>
          <w:bCs/>
          <w:spacing w:val="-4"/>
          <w:sz w:val="32"/>
          <w:szCs w:val="32"/>
          <w:highlight w:val="none"/>
        </w:rPr>
        <w:t>对农村客运、城市公交燃油消耗进行补助</w:t>
      </w:r>
      <w:r>
        <w:rPr>
          <w:rFonts w:hint="default" w:ascii="Times New Roman" w:hAnsi="Times New Roman" w:eastAsia="仿宋_GB2312" w:cs="Times New Roman"/>
          <w:sz w:val="32"/>
          <w:szCs w:val="32"/>
          <w:highlight w:val="none"/>
          <w:lang w:val="en-US" w:eastAsia="zh-CN"/>
        </w:rPr>
        <w:t>。</w:t>
      </w:r>
    </w:p>
    <w:p w14:paraId="3D219A46">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3DE53D7">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20771609">
      <w:pPr>
        <w:spacing w:line="560" w:lineRule="exact"/>
        <w:ind w:firstLine="624" w:firstLineChars="200"/>
        <w:rPr>
          <w:rFonts w:hint="default" w:ascii="Times New Roman" w:hAnsi="Times New Roman" w:eastAsia="黑体" w:cs="Times New Roman"/>
          <w:b w:val="0"/>
          <w:bCs/>
          <w:highlight w:val="none"/>
          <w:lang w:eastAsia="zh-CN"/>
        </w:rPr>
      </w:pPr>
      <w:r>
        <w:rPr>
          <w:rStyle w:val="15"/>
          <w:rFonts w:hint="default" w:ascii="Times New Roman" w:hAnsi="Times New Roman" w:eastAsia="黑体" w:cs="Times New Roman"/>
          <w:b w:val="0"/>
          <w:bCs/>
          <w:spacing w:val="-4"/>
          <w:sz w:val="32"/>
          <w:szCs w:val="32"/>
          <w:highlight w:val="none"/>
        </w:rPr>
        <w:t>对农村客运、城市公交燃油消耗进行补助，补助标准略高于上年度或与上年度基本持平。鼓励农村客运、城市公交企业积极承担社会义务，切实减轻企业运行负担和地方财政压力，让人民群众共享交通运输改革发展成果，推动运输服务高质量发展</w:t>
      </w:r>
      <w:r>
        <w:rPr>
          <w:rStyle w:val="15"/>
          <w:rFonts w:hint="eastAsia" w:ascii="Times New Roman" w:hAnsi="Times New Roman" w:eastAsia="黑体" w:cs="Times New Roman"/>
          <w:b w:val="0"/>
          <w:bCs/>
          <w:spacing w:val="-4"/>
          <w:sz w:val="32"/>
          <w:szCs w:val="32"/>
          <w:highlight w:val="none"/>
          <w:lang w:eastAsia="zh-CN"/>
        </w:rPr>
        <w:t>。</w:t>
      </w:r>
    </w:p>
    <w:p w14:paraId="220CFA04">
      <w:pPr>
        <w:numPr>
          <w:ilvl w:val="0"/>
          <w:numId w:val="1"/>
        </w:num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阶段性目标</w:t>
      </w:r>
    </w:p>
    <w:p w14:paraId="0F085132">
      <w:pPr>
        <w:numPr>
          <w:ilvl w:val="0"/>
          <w:numId w:val="0"/>
        </w:numPr>
        <w:spacing w:line="560" w:lineRule="exact"/>
        <w:rPr>
          <w:rFonts w:hint="default" w:ascii="Times New Roman" w:hAnsi="Times New Roman" w:eastAsia="仿宋_GB2312" w:cs="Times New Roman"/>
          <w:sz w:val="32"/>
          <w:szCs w:val="32"/>
          <w:lang w:val="en-US" w:eastAsia="zh-CN"/>
        </w:rPr>
      </w:pPr>
      <w:r>
        <w:rPr>
          <w:rFonts w:hint="eastAsia" w:eastAsia="仿宋_GB2312" w:cs="Times New Roman"/>
          <w:sz w:val="32"/>
          <w:szCs w:val="32"/>
          <w:lang w:val="en-US" w:eastAsia="zh-CN"/>
        </w:rPr>
        <w:t xml:space="preserve">   按月份对辖区内所有车辆运营里程和天数均已核对完毕，并在系统中进行逐一核对。</w:t>
      </w:r>
    </w:p>
    <w:p w14:paraId="3E11CF2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46D18993">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0BEC612B">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7DC1FB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4DEE81C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lang w:val="en-US" w:eastAsia="zh-CN"/>
        </w:rPr>
        <w:t>效益等多个维度，力求全方位反映项目的绩效状况。同时，对于每个指标的评价标准和数据来源均进行了明确说明，确保评价结果的客观性和可追溯性。</w:t>
      </w:r>
    </w:p>
    <w:p w14:paraId="136937F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0B824B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2CBA444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43E78743">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2BB5BD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4CA0CE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通过对项目预算执行情况及各项绩效目标达成程度的系统性分析，全面、客观地评估项目在预定周期内的实施效果，包括经济效益、社会效益、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效益以及可持续性等多维度指标，为项目后续的改进与优化提供科学依据。</w:t>
      </w:r>
    </w:p>
    <w:p w14:paraId="7A6E43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7B3386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602828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08F5DA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19D9A2E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63EE1E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4B42B11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7302A9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42E94D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5232242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1CD0C84E">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本项目预算绩效评价报告的评价对象是2023年度农村客运补贴资金及城市交通发展奖励资金项目及其预算执行情况。该项目由</w:t>
      </w:r>
      <w:r>
        <w:rPr>
          <w:rFonts w:hint="eastAsia" w:ascii="Times New Roman" w:hAnsi="Times New Roman" w:eastAsia="仿宋_GB2312" w:cs="Times New Roman"/>
          <w:b w:val="0"/>
          <w:bCs w:val="0"/>
          <w:highlight w:val="none"/>
          <w:lang w:eastAsia="zh-CN"/>
        </w:rPr>
        <w:t>特克斯县交通运输局</w:t>
      </w:r>
      <w:r>
        <w:rPr>
          <w:rFonts w:hint="default" w:ascii="Times New Roman" w:hAnsi="Times New Roman" w:eastAsia="仿宋_GB2312" w:cs="Times New Roman"/>
          <w:b w:val="0"/>
          <w:bCs w:val="0"/>
          <w:highlight w:val="none"/>
        </w:rPr>
        <w:t>负责实施，旨在</w:t>
      </w:r>
      <w:r>
        <w:rPr>
          <w:rStyle w:val="15"/>
          <w:rFonts w:hint="default" w:ascii="Times New Roman" w:hAnsi="Times New Roman" w:eastAsia="黑体" w:cs="Times New Roman"/>
          <w:b w:val="0"/>
          <w:bCs/>
          <w:spacing w:val="-4"/>
          <w:sz w:val="32"/>
          <w:szCs w:val="32"/>
          <w:highlight w:val="none"/>
        </w:rPr>
        <w:t>对农村客运、城市公交燃油消耗进行补助</w:t>
      </w:r>
      <w:r>
        <w:rPr>
          <w:rFonts w:hint="default" w:ascii="Times New Roman" w:hAnsi="Times New Roman" w:eastAsia="仿宋_GB2312" w:cs="Times New Roman"/>
          <w:b w:val="0"/>
          <w:bCs w:val="0"/>
          <w:highlight w:val="none"/>
        </w:rPr>
        <w:t>。项目预算涵盖从</w:t>
      </w:r>
      <w:r>
        <w:rPr>
          <w:rFonts w:hint="eastAsia" w:ascii="Times New Roman" w:hAnsi="Times New Roman" w:eastAsia="仿宋_GB2312" w:cs="Times New Roman"/>
          <w:b w:val="0"/>
          <w:bCs w:val="0"/>
          <w:highlight w:val="none"/>
          <w:lang w:val="en-US" w:eastAsia="zh-CN"/>
        </w:rPr>
        <w:t>2024年1月1日</w:t>
      </w:r>
      <w:r>
        <w:rPr>
          <w:rFonts w:hint="default" w:ascii="Times New Roman" w:hAnsi="Times New Roman" w:eastAsia="仿宋_GB2312" w:cs="Times New Roman"/>
          <w:b w:val="0"/>
          <w:bCs w:val="0"/>
          <w:highlight w:val="none"/>
        </w:rPr>
        <w:t>至</w:t>
      </w:r>
      <w:r>
        <w:rPr>
          <w:rFonts w:hint="eastAsia" w:ascii="Times New Roman" w:hAnsi="Times New Roman" w:eastAsia="仿宋_GB2312" w:cs="Times New Roman"/>
          <w:b w:val="0"/>
          <w:bCs w:val="0"/>
          <w:highlight w:val="none"/>
          <w:lang w:val="en-US" w:eastAsia="zh-CN"/>
        </w:rPr>
        <w:t>2024年12月25日</w:t>
      </w:r>
      <w:r>
        <w:rPr>
          <w:rFonts w:hint="default" w:ascii="Times New Roman" w:hAnsi="Times New Roman" w:eastAsia="仿宋_GB2312" w:cs="Times New Roman"/>
          <w:b w:val="0"/>
          <w:bCs w:val="0"/>
          <w:highlight w:val="none"/>
        </w:rPr>
        <w:t>的全部资金投入与支出，涉及资金总额为</w:t>
      </w:r>
      <w:r>
        <w:rPr>
          <w:rFonts w:hint="eastAsia" w:ascii="Times New Roman" w:hAnsi="Times New Roman" w:eastAsia="仿宋_GB2312" w:cs="Times New Roman"/>
          <w:b w:val="0"/>
          <w:bCs w:val="0"/>
          <w:highlight w:val="none"/>
          <w:lang w:val="en-US" w:eastAsia="zh-CN"/>
        </w:rPr>
        <w:t>735</w:t>
      </w:r>
      <w:r>
        <w:rPr>
          <w:rFonts w:hint="default" w:ascii="Times New Roman" w:hAnsi="Times New Roman" w:eastAsia="仿宋_GB2312" w:cs="Times New Roman"/>
          <w:b w:val="0"/>
          <w:bCs w:val="0"/>
          <w:highlight w:val="none"/>
          <w:lang w:val="en-US" w:eastAsia="zh-CN"/>
        </w:rPr>
        <w:t>万</w:t>
      </w:r>
      <w:r>
        <w:rPr>
          <w:rFonts w:hint="default" w:ascii="Times New Roman" w:hAnsi="Times New Roman" w:eastAsia="仿宋_GB2312" w:cs="Times New Roman"/>
          <w:b w:val="0"/>
          <w:bCs w:val="0"/>
          <w:highlight w:val="none"/>
        </w:rPr>
        <w:t>元。</w:t>
      </w:r>
    </w:p>
    <w:p w14:paraId="625FBC6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24FEEB6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25E997BB">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37F89B8D">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951786C">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1FB752E1">
      <w:pPr>
        <w:pStyle w:val="9"/>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w:t>
      </w:r>
      <w:r>
        <w:rPr>
          <w:rFonts w:hint="default" w:ascii="Times New Roman" w:hAnsi="Times New Roman" w:eastAsia="仿宋_GB2312" w:cs="Times New Roman"/>
          <w:b w:val="0"/>
          <w:bCs w:val="0"/>
          <w:highlight w:val="none"/>
          <w:lang w:eastAsia="zh-CN"/>
        </w:rPr>
        <w:t>、</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lang w:val="en-US" w:eastAsia="zh-CN"/>
        </w:rPr>
        <w:t>等</w:t>
      </w:r>
      <w:r>
        <w:rPr>
          <w:rFonts w:hint="default" w:ascii="Times New Roman" w:hAnsi="Times New Roman" w:eastAsia="仿宋_GB2312" w:cs="Times New Roman"/>
          <w:b w:val="0"/>
          <w:bCs w:val="0"/>
          <w:highlight w:val="none"/>
        </w:rPr>
        <w:t>影响：考察项目对社会、</w:t>
      </w:r>
      <w:r>
        <w:rPr>
          <w:rFonts w:hint="eastAsia" w:ascii="Times New Roman" w:hAnsi="Times New Roman" w:eastAsia="仿宋_GB2312" w:cs="Times New Roman"/>
          <w:b w:val="0"/>
          <w:bCs w:val="0"/>
          <w:highlight w:val="none"/>
          <w:lang w:val="en-US" w:eastAsia="zh-CN"/>
        </w:rPr>
        <w:t>生态</w:t>
      </w:r>
      <w:r>
        <w:rPr>
          <w:rFonts w:hint="default" w:ascii="Times New Roman" w:hAnsi="Times New Roman" w:eastAsia="仿宋_GB2312" w:cs="Times New Roman"/>
          <w:b w:val="0"/>
          <w:bCs w:val="0"/>
          <w:highlight w:val="none"/>
        </w:rPr>
        <w:t>、经济等方面的综合影响。</w:t>
      </w:r>
    </w:p>
    <w:p w14:paraId="12FCA82D">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C91C9F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428CA924">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7C710D15">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4264A3C3">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797D9DDD">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3992410C">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5927250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6F6130B">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5AEE117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0E4AEE48">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32492A8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44AB0F6">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6B07E8E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489DD86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37FC3D6B">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78C35029">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07FE8E7D">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67212CE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9D6BA69">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2121BB1E">
      <w:pPr>
        <w:spacing w:line="560" w:lineRule="exact"/>
        <w:ind w:firstLine="708" w:firstLineChars="200"/>
        <w:rPr>
          <w:rFonts w:hint="eastAsia" w:ascii="Times New Roman" w:hAnsi="Times New Roman" w:eastAsia="仿宋_GB2312" w:cs="Times New Roman"/>
          <w:color w:val="000000"/>
          <w:spacing w:val="17"/>
          <w:sz w:val="32"/>
          <w:szCs w:val="32"/>
          <w:highlight w:val="none"/>
          <w:lang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eastAsia="zh-CN"/>
        </w:rPr>
        <w:t>一</w:t>
      </w:r>
      <w:r>
        <w:rPr>
          <w:rFonts w:hint="default" w:ascii="Times New Roman" w:hAnsi="Times New Roman" w:eastAsia="仿宋_GB2312" w:cs="Times New Roman"/>
          <w:color w:val="000000"/>
          <w:spacing w:val="17"/>
          <w:sz w:val="32"/>
          <w:szCs w:val="32"/>
          <w:highlight w:val="none"/>
        </w:rPr>
        <w:t>）比较法。是指将实施情况与绩效目标、历史情况、不同部门和地区同类支出情况进行比较的方法。</w:t>
      </w:r>
      <w:r>
        <w:rPr>
          <w:rFonts w:hint="eastAsia" w:eastAsia="仿宋_GB2312" w:cs="Times New Roman"/>
          <w:color w:val="000000"/>
          <w:spacing w:val="17"/>
          <w:sz w:val="32"/>
          <w:szCs w:val="32"/>
          <w:highlight w:val="none"/>
          <w:lang w:eastAsia="zh-CN"/>
        </w:rPr>
        <w:t>与往年情况进行比较。</w:t>
      </w:r>
    </w:p>
    <w:p w14:paraId="314918E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4FE285A8">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highlight w:val="none"/>
          <w:lang w:eastAsia="zh-CN"/>
        </w:rPr>
        <w:t>计划</w:t>
      </w:r>
      <w:r>
        <w:rPr>
          <w:rFonts w:hint="default" w:ascii="Times New Roman" w:hAnsi="Times New Roman" w:eastAsia="仿宋_GB2312" w:cs="Times New Roman"/>
          <w:b w:val="0"/>
          <w:bCs w:val="0"/>
          <w:highlight w:val="none"/>
        </w:rPr>
        <w:t>标</w:t>
      </w:r>
      <w:r>
        <w:rPr>
          <w:rFonts w:hint="default" w:ascii="Times New Roman" w:hAnsi="Times New Roman" w:eastAsia="仿宋_GB2312" w:cs="Times New Roman"/>
          <w:b w:val="0"/>
          <w:bCs w:val="0"/>
        </w:rPr>
        <w:t>准。</w:t>
      </w:r>
    </w:p>
    <w:p w14:paraId="010F2CD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03BF60DB">
      <w:pPr>
        <w:pStyle w:val="9"/>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2DFED3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1CBE4B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78ADD1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181A686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12576D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96EC2E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642256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524E66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371DD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5CED57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093708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1218D9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044BC30">
      <w:pPr>
        <w:numPr>
          <w:ilvl w:val="0"/>
          <w:numId w:val="4"/>
        </w:numPr>
        <w:spacing w:line="560" w:lineRule="exact"/>
        <w:ind w:firstLine="640" w:firstLineChars="200"/>
        <w:rPr>
          <w:rFonts w:hint="default" w:ascii="Times New Roman" w:hAnsi="Times New Roman" w:eastAsia="黑体" w:cs="Times New Roman"/>
          <w:sz w:val="32"/>
          <w:szCs w:val="32"/>
          <w:highlight w:val="none"/>
        </w:rPr>
      </w:pPr>
      <w:r>
        <w:rPr>
          <w:rFonts w:hint="default" w:ascii="Times New Roman" w:hAnsi="Times New Roman" w:eastAsia="黑体" w:cs="Times New Roman"/>
          <w:sz w:val="32"/>
          <w:szCs w:val="32"/>
          <w:highlight w:val="none"/>
        </w:rPr>
        <w:t>综合评价情况及评价结论（附相关评分表）</w:t>
      </w:r>
    </w:p>
    <w:p w14:paraId="1872AF31">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一</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评价情况</w:t>
      </w:r>
    </w:p>
    <w:p w14:paraId="172C81D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2023年度农村客运补贴资金及城市交通发展奖励资金项目</w:t>
      </w:r>
      <w:r>
        <w:rPr>
          <w:rFonts w:hint="default" w:ascii="Times New Roman" w:hAnsi="Times New Roman" w:eastAsia="仿宋_GB2312" w:cs="Times New Roman"/>
          <w:sz w:val="32"/>
          <w:szCs w:val="32"/>
          <w:highlight w:val="none"/>
        </w:rPr>
        <w:t>在切实减轻企业运行负担和地方财政压力、改善农村客运、城市公交公司运营状况等方面表现出色，达到了预期的标准与要求。同时，项目也在</w:t>
      </w:r>
      <w:r>
        <w:rPr>
          <w:rFonts w:hint="default" w:ascii="Times New Roman" w:hAnsi="Times New Roman" w:eastAsia="仿宋_GB2312" w:cs="Times New Roman"/>
          <w:color w:val="auto"/>
          <w:sz w:val="32"/>
          <w:szCs w:val="32"/>
          <w:highlight w:val="none"/>
        </w:rPr>
        <w:t>[具体领域或环节]</w:t>
      </w:r>
      <w:r>
        <w:rPr>
          <w:rFonts w:hint="default" w:ascii="Times New Roman" w:hAnsi="Times New Roman" w:eastAsia="仿宋_GB2312" w:cs="Times New Roman"/>
          <w:sz w:val="32"/>
          <w:szCs w:val="32"/>
          <w:highlight w:val="none"/>
        </w:rPr>
        <w:t>取得了显著的成效，如减轻企业运行负担、改善农村客运、城市公交公司运营状况等。</w:t>
      </w:r>
    </w:p>
    <w:p w14:paraId="63A8B4D3">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eastAsia="仿宋_GB2312" w:cs="Times New Roman"/>
          <w:sz w:val="32"/>
          <w:szCs w:val="32"/>
          <w:highlight w:val="none"/>
          <w:lang w:eastAsia="zh-CN"/>
        </w:rPr>
        <w:t>特克斯县交通运输局</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0A92F2F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经济效益</w:t>
      </w:r>
      <w:r>
        <w:rPr>
          <w:rFonts w:hint="default" w:ascii="Times New Roman" w:hAnsi="Times New Roman" w:eastAsia="仿宋_GB2312" w:cs="Times New Roman"/>
          <w:sz w:val="32"/>
          <w:szCs w:val="32"/>
          <w:highlight w:val="none"/>
        </w:rPr>
        <w:t>等方面产生了积极的影响。具体而言，减轻企业运行负担和地方财政压力、改善农村客运、城市公交公司运营状况等方面的提升，为项目的利益相关者带来了实实在在的利益。</w:t>
      </w:r>
    </w:p>
    <w:p w14:paraId="06703C5C">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rPr>
        <w:t>综上所述，2023年度农村客运补贴资金及城市交通发展奖励资金项目在绩效评价中表现出色，达到了项目的预期目标，并在多个方面取得了显著的成效。</w:t>
      </w:r>
    </w:p>
    <w:p w14:paraId="42A95DEE">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highlight w:val="none"/>
          <w:lang w:val="en-US" w:eastAsia="zh-CN"/>
        </w:rPr>
      </w:pP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二</w:t>
      </w:r>
      <w:r>
        <w:rPr>
          <w:rFonts w:hint="default" w:ascii="Times New Roman" w:hAnsi="Times New Roman" w:eastAsia="楷体_GB2312" w:cs="Times New Roman"/>
          <w:highlight w:val="none"/>
          <w:lang w:eastAsia="zh-CN"/>
        </w:rPr>
        <w:t>）</w:t>
      </w:r>
      <w:r>
        <w:rPr>
          <w:rFonts w:hint="default" w:ascii="Times New Roman" w:hAnsi="Times New Roman" w:eastAsia="楷体_GB2312" w:cs="Times New Roman"/>
          <w:highlight w:val="none"/>
          <w:lang w:val="en-US" w:eastAsia="zh-CN"/>
        </w:rPr>
        <w:t>评价结论</w:t>
      </w:r>
    </w:p>
    <w:p w14:paraId="5F0DF85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highlight w:val="none"/>
          <w:lang w:val="en-US" w:eastAsia="zh-CN"/>
        </w:rPr>
        <w:t>97.134</w:t>
      </w:r>
      <w:r>
        <w:rPr>
          <w:rFonts w:hint="default" w:ascii="Times New Roman" w:hAnsi="Times New Roman" w:eastAsia="仿宋_GB2312" w:cs="Times New Roman"/>
          <w:b w:val="0"/>
          <w:bCs w:val="0"/>
          <w:highlight w:val="none"/>
        </w:rPr>
        <w:t>分，属于“优”。其中，项目决策类指标权重为20分，得分为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19.45</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97.25</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38.384</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95.96</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19.3</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96.5</w:t>
      </w:r>
      <w:r>
        <w:rPr>
          <w:rFonts w:hint="default" w:ascii="Times New Roman" w:hAnsi="Times New Roman" w:eastAsia="仿宋_GB2312" w:cs="Times New Roman"/>
          <w:b w:val="0"/>
          <w:bCs w:val="0"/>
          <w:highlight w:val="none"/>
        </w:rPr>
        <w:t>%。具</w:t>
      </w:r>
      <w:r>
        <w:rPr>
          <w:rFonts w:hint="default" w:ascii="Times New Roman" w:hAnsi="Times New Roman" w:eastAsia="仿宋_GB2312" w:cs="Times New Roman"/>
          <w:b w:val="0"/>
          <w:bCs w:val="0"/>
        </w:rPr>
        <w:t>体打分情况详见：附件1综合评分表</w:t>
      </w:r>
      <w:r>
        <w:rPr>
          <w:rFonts w:hint="default" w:ascii="Times New Roman" w:hAnsi="Times New Roman" w:eastAsia="仿宋_GB2312" w:cs="Times New Roman"/>
          <w:b w:val="0"/>
          <w:bCs w:val="0"/>
          <w:lang w:eastAsia="zh-CN"/>
        </w:rPr>
        <w:t>。</w:t>
      </w:r>
    </w:p>
    <w:p w14:paraId="47446BC7">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3AB03CEF">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493AB23F">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36E1364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5C7E7770">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129D69F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2BB447">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24EF41B3">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B93B8FA">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814C7D6">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E14F5E3">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4340BC6D">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4010217F">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19.45</w:t>
            </w:r>
          </w:p>
        </w:tc>
      </w:tr>
      <w:tr w14:paraId="37CD9E0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198DFF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4553D0F">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0552307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38.384</w:t>
            </w:r>
          </w:p>
        </w:tc>
      </w:tr>
      <w:tr w14:paraId="5248C02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0BB56BB">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89092BB">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1A256ECE">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19.3</w:t>
            </w:r>
          </w:p>
        </w:tc>
      </w:tr>
      <w:tr w14:paraId="6BB6338A">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522485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336B4AC7">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B3AA928">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97.134</w:t>
            </w:r>
          </w:p>
        </w:tc>
      </w:tr>
    </w:tbl>
    <w:p w14:paraId="7B35D36C">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1F68C34B">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8DAF17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5A1D10B">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1D862077">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72EF602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4873F2E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1E7D1CD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41D83DDE">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F20C69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192ED6B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31F7F4D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7684F4B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13467A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4917B63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64A3F9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4A44E2D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5A9248E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6B7BD0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7F5AB7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1F7835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6FDF080D">
      <w:pPr>
        <w:pStyle w:val="9"/>
        <w:numPr>
          <w:ilvl w:val="0"/>
          <w:numId w:val="5"/>
        </w:numPr>
        <w:spacing w:before="0" w:after="0" w:line="560" w:lineRule="exact"/>
        <w:ind w:firstLine="643" w:firstLineChars="200"/>
        <w:jc w:val="both"/>
        <w:rPr>
          <w:rFonts w:hint="default" w:ascii="Times New Roman" w:hAnsi="Times New Roman" w:eastAsia="楷体" w:cs="Times New Roman"/>
          <w:highlight w:val="none"/>
        </w:rPr>
      </w:pPr>
      <w:r>
        <w:rPr>
          <w:rFonts w:hint="default" w:ascii="Times New Roman" w:hAnsi="Times New Roman" w:eastAsia="楷体" w:cs="Times New Roman"/>
          <w:highlight w:val="none"/>
        </w:rPr>
        <w:t>项目过程情况</w:t>
      </w:r>
    </w:p>
    <w:p w14:paraId="14F7CD1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sz w:val="32"/>
          <w:szCs w:val="32"/>
          <w:highlight w:val="none"/>
          <w:lang w:val="en-US" w:eastAsia="zh-CN"/>
        </w:rPr>
        <w:t>19.45</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97.25</w:t>
      </w:r>
      <w:r>
        <w:rPr>
          <w:rFonts w:hint="default" w:ascii="Times New Roman" w:hAnsi="Times New Roman" w:eastAsia="仿宋_GB2312" w:cs="Times New Roman"/>
          <w:sz w:val="32"/>
          <w:szCs w:val="32"/>
          <w:highlight w:val="none"/>
          <w:lang w:val="en-US" w:eastAsia="zh-CN"/>
        </w:rPr>
        <w:t>%。</w:t>
      </w:r>
    </w:p>
    <w:p w14:paraId="65B233A7">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57F94CB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（1）资金到位率</w:t>
      </w:r>
    </w:p>
    <w:p w14:paraId="4D68EDF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本项目总投资</w:t>
      </w:r>
      <w:r>
        <w:rPr>
          <w:rFonts w:hint="eastAsia" w:eastAsia="仿宋_GB2312" w:cs="Times New Roman"/>
          <w:sz w:val="32"/>
          <w:szCs w:val="32"/>
          <w:highlight w:val="none"/>
          <w:lang w:val="en-US" w:eastAsia="zh-CN"/>
        </w:rPr>
        <w:t>735</w:t>
      </w:r>
      <w:r>
        <w:rPr>
          <w:rFonts w:hint="default" w:ascii="Times New Roman" w:hAnsi="Times New Roman" w:eastAsia="仿宋_GB2312" w:cs="Times New Roman"/>
          <w:sz w:val="32"/>
          <w:szCs w:val="32"/>
          <w:highlight w:val="none"/>
          <w:lang w:val="en-US" w:eastAsia="zh-CN"/>
        </w:rPr>
        <w:t>万元，财政资金及时足额到位，到位率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p>
    <w:p w14:paraId="431B42A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（2）预算执行率</w:t>
      </w:r>
    </w:p>
    <w:p w14:paraId="1A4012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预算编制较为详细，项目资金支出总体能够按照预算执行，预算资金支出</w:t>
      </w:r>
      <w:r>
        <w:rPr>
          <w:rFonts w:hint="eastAsia" w:eastAsia="仿宋_GB2312" w:cs="Times New Roman"/>
          <w:sz w:val="32"/>
          <w:szCs w:val="32"/>
          <w:highlight w:val="none"/>
          <w:lang w:val="en-US" w:eastAsia="zh-CN"/>
        </w:rPr>
        <w:t>634.62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lang w:val="en-US" w:eastAsia="zh-CN"/>
        </w:rPr>
        <w:t>%。</w:t>
      </w:r>
    </w:p>
    <w:p w14:paraId="3F558DC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（3）资金使用合规性</w:t>
      </w:r>
    </w:p>
    <w:p w14:paraId="5D1B6DF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237737D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515EA26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2BFE4D23">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894493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5FE998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27E274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510BE6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1BF403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74B47A5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786BE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15639C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1B4805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45BA59FE">
      <w:pPr>
        <w:pStyle w:val="10"/>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4CDAF29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w:t>
      </w:r>
      <w:r>
        <w:rPr>
          <w:rFonts w:hint="default" w:ascii="Times New Roman" w:hAnsi="Times New Roman" w:eastAsia="仿宋_GB2312" w:cs="Times New Roman"/>
          <w:sz w:val="32"/>
          <w:szCs w:val="32"/>
          <w:highlight w:val="none"/>
          <w:lang w:val="en-US" w:eastAsia="zh-CN"/>
        </w:rPr>
        <w:t>由</w:t>
      </w:r>
      <w:r>
        <w:rPr>
          <w:rFonts w:hint="eastAsia"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38.634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96.585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具体产出指标完成情况如下：</w:t>
      </w:r>
    </w:p>
    <w:p w14:paraId="0AC2DD8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25F6C9C5">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城市公交车辆数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16632FE5">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农村客运车辆数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346辆</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5E07F5B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150DF39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具备条件的建制村通客车率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03C92B7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资金使用合规率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p>
    <w:p w14:paraId="04C0D4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24A93F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资金支付及时率</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86.34</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p>
    <w:p w14:paraId="48907CF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06FE44E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城市公交补助资金占用油费用的比例</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461EC3C">
      <w:pPr>
        <w:pStyle w:val="10"/>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2DDE9D6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19.3</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14:paraId="02E7A350">
      <w:pPr>
        <w:shd w:val="clear" w:color="auto" w:fill="auto"/>
        <w:spacing w:line="600" w:lineRule="exact"/>
        <w:ind w:firstLine="640" w:firstLineChars="200"/>
        <w:outlineLvl w:val="0"/>
        <w:rPr>
          <w:rFonts w:hint="default" w:ascii="Times New Roman" w:hAnsi="Times New Roman" w:eastAsia="仿宋_GB2312" w:cs="Times New Roman"/>
          <w:color w:val="FF000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14:paraId="0B1AC032">
      <w:pPr>
        <w:shd w:val="clear" w:color="auto" w:fill="auto"/>
        <w:spacing w:line="600" w:lineRule="exact"/>
        <w:ind w:left="638" w:leftChars="304" w:firstLine="0" w:firstLineChars="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r>
        <w:rPr>
          <w:rFonts w:hint="eastAsia" w:eastAsia="仿宋_GB2312" w:cs="Times New Roman"/>
          <w:sz w:val="32"/>
          <w:szCs w:val="32"/>
          <w:highlight w:val="none"/>
          <w:lang w:eastAsia="zh-CN"/>
        </w:rPr>
        <w:t>改善农村客运、城市公交公司运营情况</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val="en-US" w:eastAsia="zh-CN"/>
        </w:rPr>
        <w:t>满意度</w:t>
      </w:r>
    </w:p>
    <w:p w14:paraId="5556412D">
      <w:pPr>
        <w:numPr>
          <w:ilvl w:val="0"/>
          <w:numId w:val="0"/>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农村、城市受益群众满意度</w:t>
      </w:r>
    </w:p>
    <w:p w14:paraId="4233386D">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3231F882">
      <w:pPr>
        <w:shd w:val="clear" w:color="auto" w:fill="auto"/>
        <w:spacing w:line="600" w:lineRule="exact"/>
        <w:ind w:firstLine="640" w:firstLineChars="200"/>
        <w:outlineLvl w:val="0"/>
        <w:rPr>
          <w:rFonts w:hint="default" w:ascii="Times New Roman" w:hAnsi="Times New Roman" w:eastAsia="方正仿宋_GBK" w:cs="Times New Roman"/>
          <w:sz w:val="32"/>
          <w:szCs w:val="32"/>
          <w:highlight w:val="none"/>
        </w:rPr>
      </w:pPr>
      <w:r>
        <w:rPr>
          <w:rFonts w:hint="default" w:ascii="Times New Roman" w:hAnsi="Times New Roman" w:eastAsia="方正仿宋_GBK" w:cs="Times New Roman"/>
          <w:sz w:val="32"/>
          <w:szCs w:val="32"/>
          <w:highlight w:val="none"/>
          <w:lang w:val="en-US" w:eastAsia="zh-CN"/>
        </w:rPr>
        <w:t>2023年度农村客运补贴资金及城市交通发展奖励资金</w:t>
      </w:r>
      <w:r>
        <w:rPr>
          <w:rFonts w:hint="default" w:ascii="Times New Roman" w:hAnsi="Times New Roman" w:eastAsia="方正仿宋_GBK" w:cs="Times New Roman"/>
          <w:sz w:val="32"/>
          <w:szCs w:val="32"/>
          <w:highlight w:val="none"/>
        </w:rPr>
        <w:t>项目年初预算</w:t>
      </w:r>
      <w:r>
        <w:rPr>
          <w:rFonts w:hint="eastAsia" w:eastAsia="方正仿宋_GBK" w:cs="Times New Roman"/>
          <w:sz w:val="32"/>
          <w:szCs w:val="32"/>
          <w:highlight w:val="none"/>
          <w:lang w:val="en-US" w:eastAsia="zh-CN"/>
        </w:rPr>
        <w:t>735</w:t>
      </w:r>
      <w:r>
        <w:rPr>
          <w:rFonts w:hint="default" w:ascii="Times New Roman" w:hAnsi="Times New Roman" w:eastAsia="方正仿宋_GBK" w:cs="Times New Roman"/>
          <w:sz w:val="32"/>
          <w:szCs w:val="32"/>
          <w:highlight w:val="none"/>
        </w:rPr>
        <w:t>万元，全年预算</w:t>
      </w:r>
      <w:r>
        <w:rPr>
          <w:rFonts w:hint="eastAsia" w:eastAsia="方正仿宋_GBK" w:cs="Times New Roman"/>
          <w:sz w:val="32"/>
          <w:szCs w:val="32"/>
          <w:highlight w:val="none"/>
          <w:lang w:val="en-US" w:eastAsia="zh-CN"/>
        </w:rPr>
        <w:t>735</w:t>
      </w:r>
      <w:r>
        <w:rPr>
          <w:rFonts w:hint="default" w:ascii="Times New Roman" w:hAnsi="Times New Roman" w:eastAsia="方正仿宋_GBK" w:cs="Times New Roman"/>
          <w:sz w:val="32"/>
          <w:szCs w:val="32"/>
          <w:highlight w:val="none"/>
        </w:rPr>
        <w:t>万元，实际支出</w:t>
      </w:r>
      <w:r>
        <w:rPr>
          <w:rFonts w:hint="eastAsia" w:eastAsia="方正仿宋_GBK" w:cs="Times New Roman"/>
          <w:sz w:val="32"/>
          <w:szCs w:val="32"/>
          <w:highlight w:val="none"/>
          <w:lang w:val="en-US" w:eastAsia="zh-CN"/>
        </w:rPr>
        <w:t>634.62</w:t>
      </w:r>
      <w:r>
        <w:rPr>
          <w:rFonts w:hint="default" w:ascii="Times New Roman" w:hAnsi="Times New Roman" w:eastAsia="方正仿宋_GBK" w:cs="Times New Roman"/>
          <w:sz w:val="32"/>
          <w:szCs w:val="32"/>
          <w:highlight w:val="none"/>
        </w:rPr>
        <w:t>万元，预算执行率为</w:t>
      </w:r>
      <w:r>
        <w:rPr>
          <w:rFonts w:hint="eastAsia" w:eastAsia="方正仿宋_GBK" w:cs="Times New Roman"/>
          <w:sz w:val="32"/>
          <w:szCs w:val="32"/>
          <w:highlight w:val="none"/>
          <w:lang w:val="en-US" w:eastAsia="zh-CN"/>
        </w:rPr>
        <w:t>86.34</w:t>
      </w:r>
      <w:r>
        <w:rPr>
          <w:rFonts w:hint="default" w:ascii="Times New Roman" w:hAnsi="Times New Roman" w:eastAsia="方正仿宋_GBK" w:cs="Times New Roman"/>
          <w:sz w:val="32"/>
          <w:szCs w:val="32"/>
          <w:highlight w:val="none"/>
        </w:rPr>
        <w:t>%，项目绩效指标总体完成率为</w:t>
      </w:r>
      <w:r>
        <w:rPr>
          <w:rFonts w:hint="eastAsia" w:eastAsia="方正仿宋_GBK" w:cs="Times New Roman"/>
          <w:sz w:val="32"/>
          <w:szCs w:val="32"/>
          <w:highlight w:val="none"/>
          <w:lang w:val="en-US" w:eastAsia="zh-CN"/>
        </w:rPr>
        <w:t>86.34</w:t>
      </w:r>
      <w:r>
        <w:rPr>
          <w:rFonts w:hint="default" w:ascii="Times New Roman" w:hAnsi="Times New Roman" w:eastAsia="方正仿宋_GBK" w:cs="Times New Roman"/>
          <w:sz w:val="32"/>
          <w:szCs w:val="32"/>
          <w:highlight w:val="none"/>
        </w:rPr>
        <w:t>%，总体偏差率为</w:t>
      </w:r>
      <w:r>
        <w:rPr>
          <w:rFonts w:hint="eastAsia" w:eastAsia="方正仿宋_GBK" w:cs="Times New Roman"/>
          <w:sz w:val="32"/>
          <w:szCs w:val="32"/>
          <w:highlight w:val="none"/>
          <w:lang w:val="en-US" w:eastAsia="zh-CN"/>
        </w:rPr>
        <w:t>33.33</w:t>
      </w:r>
      <w:r>
        <w:rPr>
          <w:rFonts w:hint="default" w:ascii="Times New Roman" w:hAnsi="Times New Roman" w:eastAsia="方正仿宋_GBK" w:cs="Times New Roman"/>
          <w:sz w:val="32"/>
          <w:szCs w:val="32"/>
          <w:highlight w:val="none"/>
        </w:rPr>
        <w:t>%</w:t>
      </w:r>
      <w:r>
        <w:rPr>
          <w:rFonts w:hint="eastAsia" w:ascii="Times New Roman" w:hAnsi="Times New Roman" w:cs="Times New Roman"/>
          <w:highlight w:val="none"/>
          <w:lang w:eastAsia="zh-CN"/>
        </w:rPr>
        <w:t>，</w:t>
      </w:r>
      <w:r>
        <w:rPr>
          <w:rFonts w:hint="default" w:ascii="Times New Roman" w:hAnsi="Times New Roman" w:eastAsia="方正仿宋_GBK" w:cs="Times New Roman"/>
          <w:sz w:val="32"/>
          <w:szCs w:val="32"/>
          <w:highlight w:val="none"/>
        </w:rPr>
        <w:t>偏差原因</w:t>
      </w:r>
      <w:r>
        <w:rPr>
          <w:rFonts w:hint="eastAsia" w:eastAsia="仿宋_GB2312" w:cs="Times New Roman"/>
          <w:sz w:val="32"/>
          <w:szCs w:val="32"/>
          <w:highlight w:val="none"/>
          <w:lang w:eastAsia="zh-CN"/>
        </w:rPr>
        <w:t>该资金属于预拨资金，发时采取多退少补，核对之前就已拨付完毕，资金核对完成时为</w:t>
      </w:r>
      <w:r>
        <w:rPr>
          <w:rFonts w:hint="eastAsia" w:eastAsia="仿宋_GB2312" w:cs="Times New Roman"/>
          <w:sz w:val="32"/>
          <w:szCs w:val="32"/>
          <w:highlight w:val="none"/>
          <w:lang w:val="en-US" w:eastAsia="zh-CN"/>
        </w:rPr>
        <w:t>634.6157万元</w:t>
      </w:r>
      <w:r>
        <w:rPr>
          <w:rFonts w:hint="default" w:ascii="Times New Roman" w:hAnsi="Times New Roman" w:eastAsia="方正仿宋_GBK" w:cs="Times New Roman"/>
          <w:sz w:val="32"/>
          <w:szCs w:val="32"/>
          <w:highlight w:val="none"/>
        </w:rPr>
        <w:t>，改进措施</w:t>
      </w:r>
      <w:r>
        <w:rPr>
          <w:rFonts w:hint="eastAsia" w:eastAsia="方正仿宋_GBK" w:cs="Times New Roman"/>
          <w:sz w:val="32"/>
          <w:szCs w:val="32"/>
          <w:highlight w:val="none"/>
          <w:lang w:eastAsia="zh-CN"/>
        </w:rPr>
        <w:t>：</w:t>
      </w:r>
      <w:r>
        <w:rPr>
          <w:rFonts w:hint="eastAsia" w:eastAsia="方正仿宋_GBK" w:cs="Times New Roman"/>
          <w:sz w:val="32"/>
          <w:szCs w:val="32"/>
          <w:highlight w:val="none"/>
          <w:lang w:val="en-US" w:eastAsia="zh-CN"/>
        </w:rPr>
        <w:t>优化计划与执行、强化沟通与写作、强化监督力度</w:t>
      </w:r>
      <w:r>
        <w:rPr>
          <w:rFonts w:hint="default" w:ascii="Times New Roman" w:hAnsi="Times New Roman" w:eastAsia="方正仿宋_GBK" w:cs="Times New Roman"/>
          <w:sz w:val="32"/>
          <w:szCs w:val="32"/>
          <w:highlight w:val="none"/>
        </w:rPr>
        <w:t>。</w:t>
      </w:r>
    </w:p>
    <w:p w14:paraId="20C31D44">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4B4B334A">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764448C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67CD15D3">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38F68EA3">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2610D7C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3105893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39DA1632">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19B575A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4826D06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16A4B21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2E4C0C8">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20C9BEA6">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0A926BD2">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0D51EFCB">
      <w:pPr>
        <w:rPr>
          <w:rFonts w:hint="default" w:ascii="Times New Roman" w:hAnsi="Times New Roman" w:cs="Times New Roman"/>
        </w:rPr>
      </w:pPr>
      <w:bookmarkStart w:id="1" w:name="_GoBack"/>
      <w:bookmarkEnd w:id="1"/>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C44776AF-04AC-4A1C-864D-4631459C4C4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embedRegular r:id="rId2" w:fontKey="{2F47C05F-7E1F-4B19-A8AA-5B713BB48A7D}"/>
  </w:font>
  <w:font w:name="华文中宋">
    <w:panose1 w:val="02010600040101010101"/>
    <w:charset w:val="86"/>
    <w:family w:val="auto"/>
    <w:pitch w:val="default"/>
    <w:sig w:usb0="00000287" w:usb1="080F0000" w:usb2="00000000" w:usb3="00000000" w:csb0="0004009F" w:csb1="DFD70000"/>
    <w:embedRegular r:id="rId3" w:fontKey="{D206A3C6-145F-46E3-96ED-D1FEED9DB55E}"/>
  </w:font>
  <w:font w:name="方正小标宋_GBK">
    <w:panose1 w:val="02000000000000000000"/>
    <w:charset w:val="86"/>
    <w:family w:val="script"/>
    <w:pitch w:val="default"/>
    <w:sig w:usb0="A00002BF" w:usb1="38CF7CFA" w:usb2="00082016" w:usb3="00000000" w:csb0="00040001" w:csb1="00000000"/>
    <w:embedRegular r:id="rId4" w:fontKey="{E2098816-368B-4A9E-89A3-EC43E56F1831}"/>
  </w:font>
  <w:font w:name="楷体_GB2312">
    <w:altName w:val="楷体"/>
    <w:panose1 w:val="02010609030101010101"/>
    <w:charset w:val="86"/>
    <w:family w:val="auto"/>
    <w:pitch w:val="default"/>
    <w:sig w:usb0="00000000" w:usb1="00000000" w:usb2="00000000" w:usb3="00000000" w:csb0="00040000" w:csb1="00000000"/>
    <w:embedRegular r:id="rId5" w:fontKey="{47B8622C-FC8D-41E0-84AB-A56E1FAF32BC}"/>
  </w:font>
  <w:font w:name="方正仿宋_GBK">
    <w:altName w:val="微软雅黑"/>
    <w:panose1 w:val="03000509000000000000"/>
    <w:charset w:val="86"/>
    <w:family w:val="auto"/>
    <w:pitch w:val="default"/>
    <w:sig w:usb0="00000000" w:usb1="00000000" w:usb2="00000000" w:usb3="00000000" w:csb0="00040000" w:csb1="00000000"/>
    <w:embedRegular r:id="rId6" w:fontKey="{141FA37A-A3BF-4A16-9E42-0C7B40F195CC}"/>
  </w:font>
  <w:font w:name="楷体">
    <w:panose1 w:val="02010609060101010101"/>
    <w:charset w:val="86"/>
    <w:family w:val="modern"/>
    <w:pitch w:val="default"/>
    <w:sig w:usb0="800002BF" w:usb1="38CF7CFA" w:usb2="00000016" w:usb3="00000000" w:csb0="00040001" w:csb1="00000000"/>
    <w:embedRegular r:id="rId7" w:fontKey="{AA500BB7-07C4-4B68-BDDB-B45D51866E93}"/>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3E31F9E0">
        <w:pPr>
          <w:pStyle w:val="6"/>
          <w:jc w:val="center"/>
        </w:pPr>
        <w:r>
          <w:fldChar w:fldCharType="begin"/>
        </w:r>
        <w:r>
          <w:instrText xml:space="preserve">PAGE   \* MERGEFORMAT</w:instrText>
        </w:r>
        <w:r>
          <w:fldChar w:fldCharType="separate"/>
        </w:r>
        <w:r>
          <w:rPr>
            <w:lang w:val="zh-CN"/>
          </w:rPr>
          <w:t>13</w:t>
        </w:r>
        <w:r>
          <w:fldChar w:fldCharType="end"/>
        </w:r>
      </w:p>
    </w:sdtContent>
  </w:sdt>
  <w:p w14:paraId="7E800DB2">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2"/>
      <w:numFmt w:val="chineseCounting"/>
      <w:suff w:val="nothing"/>
      <w:lvlText w:val="（%1）"/>
      <w:lvlJc w:val="left"/>
      <w:rPr>
        <w:rFonts w:hint="eastAsia"/>
      </w:rPr>
    </w:lvl>
  </w:abstractNum>
  <w:abstractNum w:abstractNumId="1">
    <w:nsid w:val="BF205925"/>
    <w:multiLevelType w:val="singleLevel"/>
    <w:tmpl w:val="BF205925"/>
    <w:lvl w:ilvl="0" w:tentative="0">
      <w:start w:val="3"/>
      <w:numFmt w:val="chineseCounting"/>
      <w:suff w:val="nothing"/>
      <w:lvlText w:val="%1、"/>
      <w:lvlJc w:val="left"/>
      <w:rPr>
        <w:rFonts w:hint="eastAsia"/>
      </w:rPr>
    </w:lvl>
  </w:abstractNum>
  <w:abstractNum w:abstractNumId="2">
    <w:nsid w:val="CF092B84"/>
    <w:multiLevelType w:val="singleLevel"/>
    <w:tmpl w:val="CF092B84"/>
    <w:lvl w:ilvl="0" w:tentative="0">
      <w:start w:val="1"/>
      <w:numFmt w:val="decimal"/>
      <w:suff w:val="nothing"/>
      <w:lvlText w:val="（%1）"/>
      <w:lvlJc w:val="left"/>
    </w:lvl>
  </w:abstractNum>
  <w:abstractNum w:abstractNumId="3">
    <w:nsid w:val="0053208E"/>
    <w:multiLevelType w:val="singleLevel"/>
    <w:tmpl w:val="0053208E"/>
    <w:lvl w:ilvl="0" w:tentative="0">
      <w:start w:val="2"/>
      <w:numFmt w:val="decimal"/>
      <w:lvlText w:val="%1."/>
      <w:lvlJc w:val="left"/>
      <w:pPr>
        <w:tabs>
          <w:tab w:val="left" w:pos="312"/>
        </w:tabs>
      </w:pPr>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00000000"/>
    <w:rsid w:val="71E84B8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F1A32EB7C53F433780EB4BD1AD3DECDF_13</vt:lpwstr>
  </property>
  <property fmtid="{D5CDD505-2E9C-101B-9397-08002B2CF9AE}" pid="4" name="KSOTemplateDocerSaveRecord">
    <vt:lpwstr>eyJoZGlkIjoiYzMzNjdjNGY5OWZjMWFmZTE5ODgxNmRhOWM0M2UwZDEiLCJ1c2VySWQiOiI0NzM1ODQ1NTQifQ==</vt:lpwstr>
  </property>
</Properties>
</file>

<file path=customXml/itemProps1.xml><?xml version="1.0" encoding="utf-8"?>
<ds:datastoreItem xmlns:ds="http://schemas.openxmlformats.org/officeDocument/2006/customXml" ds:itemID="{755db4e4-c1f2-4d0e-835f-c9452fb52c93}">
  <ds:schemaRefs/>
</ds:datastoreItem>
</file>

<file path=docProps/app.xml><?xml version="1.0" encoding="utf-8"?>
<Properties xmlns="http://schemas.openxmlformats.org/officeDocument/2006/extended-properties" xmlns:vt="http://schemas.openxmlformats.org/officeDocument/2006/docPropsVTypes">
  <Template>Normal</Template>
  <Pages>20</Pages>
  <Words>9300</Words>
  <Characters>9624</Characters>
  <Lines>58</Lines>
  <Paragraphs>16</Paragraphs>
  <TotalTime>0</TotalTime>
  <ScaleCrop>false</ScaleCrop>
  <LinksUpToDate>false</LinksUpToDate>
  <CharactersWithSpaces>9635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2025-11-13T05:25:16Z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F1A32EB7C53F433780EB4BD1AD3DECDF_13</vt:lpwstr>
  </property>
  <property fmtid="{D5CDD505-2E9C-101B-9397-08002B2CF9AE}" pid="4" name="KSOTemplateDocerSaveRecord">
    <vt:lpwstr>eyJoZGlkIjoiMzEwNjkzMWMxZWMzNzU0NmUyNzQ2NGY3YzlmZjBhZDUiLCJ1c2VySWQiOiI0OTMxMTE3MjUifQ==</vt:lpwstr>
  </property>
</Properties>
</file>