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7257C3">
      <w:r>
        <w:br w:type="page"/>
      </w:r>
    </w:p>
    <w:p w14:paraId="3DD8E43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9EF0A09">
      <w:pPr>
        <w:spacing w:line="640" w:lineRule="exact"/>
        <w:ind w:firstLine="640"/>
        <w:jc w:val="both"/>
        <w:outlineLvl w:val="2"/>
      </w:pPr>
      <w:r>
        <w:rPr>
          <w:rFonts w:ascii="黑体" w:hAnsi="黑体" w:eastAsia="黑体"/>
          <w:sz w:val="32"/>
        </w:rPr>
        <w:t>一、主要职能</w:t>
      </w:r>
    </w:p>
    <w:p w14:paraId="490ACDE7">
      <w:pPr>
        <w:spacing w:line="580" w:lineRule="exact"/>
        <w:ind w:firstLine="640"/>
        <w:jc w:val="both"/>
      </w:pPr>
      <w:r>
        <w:rPr>
          <w:rFonts w:ascii="仿宋_GB2312" w:hAnsi="仿宋_GB2312" w:eastAsia="仿宋_GB2312"/>
          <w:sz w:val="32"/>
        </w:rPr>
        <w:t>（1）为全县人民身体健康提供医疗与护理保健服务。承担急危重症和疑难病症诊治任务，开展双向转诊。</w:t>
      </w:r>
    </w:p>
    <w:p w14:paraId="4AE884B7">
      <w:pPr>
        <w:spacing w:line="580" w:lineRule="exact"/>
        <w:ind w:firstLine="640"/>
        <w:jc w:val="both"/>
      </w:pPr>
      <w:r>
        <w:rPr>
          <w:rFonts w:ascii="仿宋_GB2312" w:hAnsi="仿宋_GB2312" w:eastAsia="仿宋_GB2312"/>
          <w:sz w:val="32"/>
        </w:rPr>
        <w:t>（2）承担灾害事故的紧急救援及院内急救任务。</w:t>
      </w:r>
    </w:p>
    <w:p w14:paraId="0E44323C">
      <w:pPr>
        <w:spacing w:line="580" w:lineRule="exact"/>
        <w:ind w:firstLine="640"/>
        <w:jc w:val="both"/>
      </w:pPr>
      <w:r>
        <w:rPr>
          <w:rFonts w:ascii="仿宋_GB2312" w:hAnsi="仿宋_GB2312" w:eastAsia="仿宋_GB2312"/>
          <w:sz w:val="32"/>
        </w:rPr>
        <w:t>（3）开展心理卫生、遗传咨询等门诊服务和支持、指导社区、护理、康复医疗服务。</w:t>
      </w:r>
    </w:p>
    <w:p w14:paraId="3A056152">
      <w:pPr>
        <w:spacing w:line="580" w:lineRule="exact"/>
        <w:ind w:firstLine="640"/>
        <w:jc w:val="both"/>
      </w:pPr>
      <w:r>
        <w:rPr>
          <w:rFonts w:ascii="仿宋_GB2312" w:hAnsi="仿宋_GB2312" w:eastAsia="仿宋_GB2312"/>
          <w:sz w:val="32"/>
        </w:rPr>
        <w:t>（4）承担大中专医学院校的临床教学和毕业实习、培养高级临床医学人才，并承担下级医疗机构技术骨干的临床专业进修任务。</w:t>
      </w:r>
    </w:p>
    <w:p w14:paraId="35DAA8FE">
      <w:pPr>
        <w:spacing w:line="580" w:lineRule="exact"/>
        <w:ind w:firstLine="640"/>
        <w:jc w:val="both"/>
      </w:pPr>
      <w:r>
        <w:rPr>
          <w:rFonts w:ascii="仿宋_GB2312" w:hAnsi="仿宋_GB2312" w:eastAsia="仿宋_GB2312"/>
          <w:sz w:val="32"/>
        </w:rPr>
        <w:t>（5）履行对下级医疗机构业务技术指导，并建立经常性的技术指导与合作关系，帮助开展新技术、新项目，解决疑难问题，培养卫生技术和管理人才。完成卫生行政部门规定的卫生支援工作。</w:t>
      </w:r>
    </w:p>
    <w:p w14:paraId="435661BD">
      <w:pPr>
        <w:spacing w:line="580" w:lineRule="exact"/>
        <w:ind w:firstLine="640"/>
        <w:jc w:val="both"/>
      </w:pPr>
      <w:r>
        <w:rPr>
          <w:rFonts w:ascii="仿宋_GB2312" w:hAnsi="仿宋_GB2312" w:eastAsia="仿宋_GB2312"/>
          <w:sz w:val="32"/>
        </w:rPr>
        <w:t>（6）认真做好医疗诊断、治疗、护理工作，预防接种、健康体检等工作。做好医院的教学、科研工作。负责完成各乡镇卫生院人员进修培训和各大院校毕业生的实习带教工作。</w:t>
      </w:r>
    </w:p>
    <w:p w14:paraId="12EA37CB">
      <w:pPr>
        <w:spacing w:line="580" w:lineRule="exact"/>
        <w:ind w:firstLine="640"/>
        <w:jc w:val="both"/>
      </w:pPr>
      <w:r>
        <w:rPr>
          <w:rFonts w:ascii="仿宋_GB2312" w:hAnsi="仿宋_GB2312" w:eastAsia="仿宋_GB2312"/>
          <w:sz w:val="32"/>
        </w:rPr>
        <w:t>（7）完成县委、县政府及主管部门交付的</w:t>
      </w:r>
      <w:r>
        <w:rPr>
          <w:rFonts w:hint="eastAsia" w:ascii="仿宋_GB2312" w:hAnsi="仿宋_GB2312" w:eastAsia="仿宋_GB2312"/>
          <w:sz w:val="32"/>
          <w:lang w:eastAsia="zh-CN"/>
        </w:rPr>
        <w:t>其他</w:t>
      </w:r>
      <w:r>
        <w:rPr>
          <w:rFonts w:ascii="仿宋_GB2312" w:hAnsi="仿宋_GB2312" w:eastAsia="仿宋_GB2312"/>
          <w:sz w:val="32"/>
        </w:rPr>
        <w:t>工作。</w:t>
      </w:r>
    </w:p>
    <w:p w14:paraId="2EF930AC">
      <w:pPr>
        <w:spacing w:line="640" w:lineRule="exact"/>
        <w:ind w:firstLine="640"/>
        <w:jc w:val="both"/>
        <w:outlineLvl w:val="2"/>
      </w:pPr>
      <w:r>
        <w:rPr>
          <w:rFonts w:ascii="黑体" w:hAnsi="黑体" w:eastAsia="黑体"/>
          <w:sz w:val="32"/>
        </w:rPr>
        <w:t>二、机构设置及人员情况</w:t>
      </w:r>
    </w:p>
    <w:p w14:paraId="2B9E0D10">
      <w:pPr>
        <w:spacing w:line="580" w:lineRule="exact"/>
        <w:ind w:firstLine="640"/>
        <w:jc w:val="both"/>
      </w:pPr>
      <w:r>
        <w:rPr>
          <w:rFonts w:ascii="仿宋_GB2312" w:hAnsi="仿宋_GB2312" w:eastAsia="仿宋_GB2312"/>
          <w:sz w:val="32"/>
        </w:rPr>
        <w:t>特克斯县人民医院2024年度，实有人数358人，其中：在职人员188人，减少10人；离休人员0人，增加0人；退休人员170人,增加6人。</w:t>
      </w:r>
    </w:p>
    <w:p w14:paraId="3996011F">
      <w:pPr>
        <w:spacing w:line="580" w:lineRule="exact"/>
        <w:ind w:firstLine="640"/>
        <w:jc w:val="both"/>
      </w:pPr>
      <w:r>
        <w:rPr>
          <w:rFonts w:ascii="仿宋_GB2312" w:hAnsi="仿宋_GB2312" w:eastAsia="仿宋_GB2312"/>
          <w:sz w:val="32"/>
        </w:rPr>
        <w:t>特克斯县人民医院无下属预算</w:t>
      </w:r>
      <w:r>
        <w:rPr>
          <w:rFonts w:hint="eastAsia" w:ascii="仿宋_GB2312" w:hAnsi="仿宋_GB2312" w:eastAsia="仿宋_GB2312"/>
          <w:sz w:val="32"/>
          <w:lang w:eastAsia="zh-CN"/>
        </w:rPr>
        <w:t>单位</w:t>
      </w:r>
      <w:r>
        <w:rPr>
          <w:rFonts w:ascii="仿宋_GB2312" w:hAnsi="仿宋_GB2312" w:eastAsia="仿宋_GB2312"/>
          <w:sz w:val="32"/>
        </w:rPr>
        <w:t>，下设3个科室，分别是：临床科室、医技科室、行政后勤科室。</w:t>
      </w:r>
    </w:p>
    <w:p w14:paraId="78DFEE8C">
      <w:r>
        <w:br w:type="page"/>
      </w:r>
    </w:p>
    <w:p w14:paraId="65837B48">
      <w:pPr>
        <w:spacing w:line="240" w:lineRule="auto"/>
        <w:jc w:val="center"/>
        <w:outlineLvl w:val="1"/>
      </w:pPr>
      <w:r>
        <w:rPr>
          <w:rFonts w:ascii="黑体" w:hAnsi="黑体" w:eastAsia="黑体"/>
          <w:sz w:val="32"/>
        </w:rPr>
        <w:t>第二部分 部门决算情况说明</w:t>
      </w:r>
    </w:p>
    <w:p w14:paraId="20B9105B">
      <w:pPr>
        <w:spacing w:line="640" w:lineRule="exact"/>
        <w:ind w:firstLine="640"/>
        <w:jc w:val="both"/>
        <w:outlineLvl w:val="2"/>
      </w:pPr>
      <w:r>
        <w:rPr>
          <w:rFonts w:ascii="黑体" w:hAnsi="黑体" w:eastAsia="黑体"/>
          <w:sz w:val="32"/>
        </w:rPr>
        <w:t>一、收入支出决算总体情况说明</w:t>
      </w:r>
    </w:p>
    <w:p w14:paraId="5613E289">
      <w:pPr>
        <w:spacing w:line="580" w:lineRule="exact"/>
        <w:ind w:firstLine="640"/>
        <w:jc w:val="both"/>
      </w:pPr>
      <w:r>
        <w:rPr>
          <w:rFonts w:ascii="仿宋_GB2312" w:hAnsi="仿宋_GB2312" w:eastAsia="仿宋_GB2312"/>
          <w:b/>
          <w:sz w:val="32"/>
        </w:rPr>
        <w:t>2024年度收入总计16,219.56万元，</w:t>
      </w:r>
      <w:r>
        <w:rPr>
          <w:rFonts w:ascii="仿宋_GB2312" w:hAnsi="仿宋_GB2312" w:eastAsia="仿宋_GB2312"/>
          <w:b w:val="0"/>
          <w:sz w:val="32"/>
        </w:rPr>
        <w:t>其中：本年收入合计16,219.56万元，使用非财政拨款结余（含专用结余）0.00万元，年初结转和结余0.00万元。</w:t>
      </w:r>
    </w:p>
    <w:p w14:paraId="72B05C8D">
      <w:pPr>
        <w:spacing w:line="580" w:lineRule="exact"/>
        <w:ind w:firstLine="640"/>
        <w:jc w:val="both"/>
      </w:pPr>
      <w:r>
        <w:rPr>
          <w:rFonts w:ascii="仿宋_GB2312" w:hAnsi="仿宋_GB2312" w:eastAsia="仿宋_GB2312"/>
          <w:b/>
          <w:sz w:val="32"/>
        </w:rPr>
        <w:t>2024年度支出总计16,219.56万元，</w:t>
      </w:r>
      <w:r>
        <w:rPr>
          <w:rFonts w:ascii="仿宋_GB2312" w:hAnsi="仿宋_GB2312" w:eastAsia="仿宋_GB2312"/>
          <w:b w:val="0"/>
          <w:sz w:val="32"/>
        </w:rPr>
        <w:t>其中：本年支出合计16,219.56万元，结余分配0.00万元，年末结转和结余0.00万元。</w:t>
      </w:r>
    </w:p>
    <w:p w14:paraId="0C50EF66">
      <w:pPr>
        <w:spacing w:line="580" w:lineRule="exact"/>
        <w:ind w:firstLine="640"/>
        <w:jc w:val="both"/>
      </w:pPr>
      <w:r>
        <w:rPr>
          <w:rFonts w:ascii="仿宋_GB2312" w:hAnsi="仿宋_GB2312" w:eastAsia="仿宋_GB2312"/>
          <w:b w:val="0"/>
          <w:sz w:val="32"/>
        </w:rPr>
        <w:t>收入支出总体与上年相比，增加1,044.12万元，增长6.88%，主要原因是：本年新增2024年中央医疗服务与保障能力提升（医疗卫生机构能力建设）补助资金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增加</w:t>
      </w:r>
      <w:r>
        <w:rPr>
          <w:rFonts w:hint="eastAsia" w:ascii="仿宋_GB2312" w:hAnsi="仿宋_GB2312" w:eastAsia="仿宋_GB2312"/>
          <w:b w:val="0"/>
          <w:sz w:val="32"/>
          <w:lang w:eastAsia="zh-CN"/>
        </w:rPr>
        <w:t>2024年援疆拨付资金新建急诊急救综合楼项目；</w:t>
      </w:r>
      <w:r>
        <w:rPr>
          <w:rFonts w:hint="eastAsia" w:ascii="仿宋_GB2312" w:hAnsi="仿宋_GB2312" w:eastAsia="仿宋_GB2312"/>
          <w:b w:val="0"/>
          <w:sz w:val="32"/>
          <w:lang w:val="en-US" w:eastAsia="zh-CN"/>
        </w:rPr>
        <w:t>本年就诊人数增加，医疗收入增加</w:t>
      </w:r>
      <w:r>
        <w:rPr>
          <w:rFonts w:ascii="仿宋_GB2312" w:hAnsi="仿宋_GB2312" w:eastAsia="仿宋_GB2312"/>
          <w:b w:val="0"/>
          <w:sz w:val="32"/>
        </w:rPr>
        <w:t>。</w:t>
      </w:r>
    </w:p>
    <w:p w14:paraId="78601CE0">
      <w:pPr>
        <w:spacing w:line="640" w:lineRule="exact"/>
        <w:ind w:firstLine="640"/>
        <w:jc w:val="both"/>
        <w:outlineLvl w:val="2"/>
      </w:pPr>
      <w:r>
        <w:rPr>
          <w:rFonts w:ascii="黑体" w:hAnsi="黑体" w:eastAsia="黑体"/>
          <w:sz w:val="32"/>
        </w:rPr>
        <w:t>二、收入决算情况说明</w:t>
      </w:r>
    </w:p>
    <w:p w14:paraId="4D2C134E">
      <w:pPr>
        <w:spacing w:line="580" w:lineRule="exact"/>
        <w:ind w:firstLine="640"/>
        <w:jc w:val="both"/>
      </w:pPr>
      <w:r>
        <w:rPr>
          <w:rFonts w:ascii="仿宋_GB2312" w:hAnsi="仿宋_GB2312" w:eastAsia="仿宋_GB2312"/>
          <w:b/>
          <w:sz w:val="32"/>
        </w:rPr>
        <w:t>本年收入16,219.56万元，</w:t>
      </w:r>
      <w:r>
        <w:rPr>
          <w:rFonts w:ascii="仿宋_GB2312" w:hAnsi="仿宋_GB2312" w:eastAsia="仿宋_GB2312"/>
          <w:b w:val="0"/>
          <w:sz w:val="32"/>
        </w:rPr>
        <w:t>其中：财政拨款收入5,081.52万元，占31.33%；上级补助收入0.00万元，占0.00%；事业收入9,733.04万元，占60.01%；经营收入0.00万元，占0.00%；附属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上缴收入0.00万元，占0.00%；其他收入1,405.00万元，占8.66%。</w:t>
      </w:r>
    </w:p>
    <w:p w14:paraId="34B6179C">
      <w:pPr>
        <w:spacing w:line="640" w:lineRule="exact"/>
        <w:ind w:firstLine="640"/>
        <w:jc w:val="both"/>
        <w:outlineLvl w:val="2"/>
      </w:pPr>
      <w:r>
        <w:rPr>
          <w:rFonts w:ascii="黑体" w:hAnsi="黑体" w:eastAsia="黑体"/>
          <w:sz w:val="32"/>
        </w:rPr>
        <w:t>三、支出决算情况说明</w:t>
      </w:r>
    </w:p>
    <w:p w14:paraId="5AADC628">
      <w:pPr>
        <w:spacing w:line="580" w:lineRule="exact"/>
        <w:ind w:firstLine="640"/>
        <w:jc w:val="both"/>
      </w:pPr>
      <w:r>
        <w:rPr>
          <w:rFonts w:ascii="仿宋_GB2312" w:hAnsi="仿宋_GB2312" w:eastAsia="仿宋_GB2312"/>
          <w:b/>
          <w:sz w:val="32"/>
        </w:rPr>
        <w:t>本年支出16,219.56万元，</w:t>
      </w:r>
      <w:r>
        <w:rPr>
          <w:rFonts w:ascii="仿宋_GB2312" w:hAnsi="仿宋_GB2312" w:eastAsia="仿宋_GB2312"/>
          <w:b w:val="0"/>
          <w:sz w:val="32"/>
        </w:rPr>
        <w:t>其中：基本支出13,080.61万元，占80.65%；项目支出3,138.95万元，占19.35%；上缴上级支出0.00万元，占0.00%；经营支出0.00万元，占0.00%；对附属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F55EA72">
      <w:pPr>
        <w:spacing w:line="640" w:lineRule="exact"/>
        <w:ind w:firstLine="640"/>
        <w:jc w:val="both"/>
        <w:outlineLvl w:val="2"/>
      </w:pPr>
      <w:r>
        <w:rPr>
          <w:rFonts w:ascii="黑体" w:hAnsi="黑体" w:eastAsia="黑体"/>
          <w:sz w:val="32"/>
        </w:rPr>
        <w:t>四、财政拨款收入支出决算总体情况说明</w:t>
      </w:r>
    </w:p>
    <w:p w14:paraId="0D9FDC05">
      <w:pPr>
        <w:spacing w:line="580" w:lineRule="exact"/>
        <w:ind w:firstLine="640"/>
        <w:jc w:val="both"/>
      </w:pPr>
      <w:r>
        <w:rPr>
          <w:rFonts w:ascii="仿宋_GB2312" w:hAnsi="仿宋_GB2312" w:eastAsia="仿宋_GB2312"/>
          <w:b/>
          <w:sz w:val="32"/>
        </w:rPr>
        <w:t>2024年度财政拨款收入总计5,081.52万元，</w:t>
      </w:r>
      <w:r>
        <w:rPr>
          <w:rFonts w:ascii="仿宋_GB2312" w:hAnsi="仿宋_GB2312" w:eastAsia="仿宋_GB2312"/>
          <w:b w:val="0"/>
          <w:sz w:val="32"/>
        </w:rPr>
        <w:t>其中：年初财政拨款结转和结余0.00万元，本年财政拨款收入5,081.52万元。</w:t>
      </w:r>
      <w:r>
        <w:rPr>
          <w:rFonts w:ascii="仿宋_GB2312" w:hAnsi="仿宋_GB2312" w:eastAsia="仿宋_GB2312"/>
          <w:b/>
          <w:sz w:val="32"/>
        </w:rPr>
        <w:t>财政拨款支出总计5,081.52万元，</w:t>
      </w:r>
      <w:r>
        <w:rPr>
          <w:rFonts w:ascii="仿宋_GB2312" w:hAnsi="仿宋_GB2312" w:eastAsia="仿宋_GB2312"/>
          <w:b w:val="0"/>
          <w:sz w:val="32"/>
        </w:rPr>
        <w:t>其中：年末财政拨款结转和结余0.00万元，本年财政拨款支出5,081.52万元。</w:t>
      </w:r>
    </w:p>
    <w:p w14:paraId="1C1BAF1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减少550.32万元，下降9.77%，主要原因是：1.本年医院服务基础设施提升建设项目按照工程进度量付款，较上年支出减少；2.本年发热门诊及传染病区建设项目资金较上年减少。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3,885.01万元，决算数5,081.52万元，预决算差异率30.80%，主要原因是：年中追加中央医疗服务与保障能力提升（公立医院综合改革）补助资金、伊犁州特克斯县人民医院医疗服务基础设施提升建设项目、地方社会公益事业发展（医疗救助）资金，导致预决算存在差异。</w:t>
      </w:r>
    </w:p>
    <w:p w14:paraId="3D278C19">
      <w:pPr>
        <w:spacing w:line="640" w:lineRule="exact"/>
        <w:ind w:firstLine="640"/>
        <w:jc w:val="both"/>
        <w:outlineLvl w:val="2"/>
      </w:pPr>
      <w:r>
        <w:rPr>
          <w:rFonts w:ascii="黑体" w:hAnsi="黑体" w:eastAsia="黑体"/>
          <w:sz w:val="32"/>
        </w:rPr>
        <w:t>五、一般公共预算财政拨款支出决算情况说明</w:t>
      </w:r>
    </w:p>
    <w:p w14:paraId="1CA5B85E">
      <w:pPr>
        <w:spacing w:line="640" w:lineRule="exact"/>
        <w:ind w:firstLine="640"/>
        <w:jc w:val="both"/>
        <w:outlineLvl w:val="3"/>
      </w:pPr>
      <w:r>
        <w:rPr>
          <w:rFonts w:ascii="楷体_GB2312" w:hAnsi="楷体_GB2312" w:eastAsia="楷体_GB2312"/>
          <w:b/>
          <w:sz w:val="32"/>
        </w:rPr>
        <w:t>（一）一般公共预算财政拨款支出决算总体情况</w:t>
      </w:r>
    </w:p>
    <w:p w14:paraId="746E57DC">
      <w:pPr>
        <w:spacing w:line="580" w:lineRule="exact"/>
        <w:ind w:firstLine="640"/>
        <w:jc w:val="both"/>
      </w:pPr>
      <w:r>
        <w:rPr>
          <w:rFonts w:ascii="仿宋_GB2312" w:hAnsi="仿宋_GB2312" w:eastAsia="仿宋_GB2312"/>
          <w:b/>
          <w:sz w:val="32"/>
        </w:rPr>
        <w:t>2024年度一般公共预算财政拨款支出3,130.28万元，</w:t>
      </w:r>
      <w:r>
        <w:rPr>
          <w:rFonts w:ascii="仿宋_GB2312" w:hAnsi="仿宋_GB2312" w:eastAsia="仿宋_GB2312"/>
          <w:b w:val="0"/>
          <w:sz w:val="32"/>
        </w:rPr>
        <w:t>占本年支出合计的19.30%。</w:t>
      </w:r>
      <w:r>
        <w:rPr>
          <w:rFonts w:ascii="仿宋_GB2312" w:hAnsi="仿宋_GB2312" w:eastAsia="仿宋_GB2312"/>
          <w:b/>
          <w:sz w:val="32"/>
        </w:rPr>
        <w:t>与上年相比，</w:t>
      </w:r>
      <w:r>
        <w:rPr>
          <w:rFonts w:ascii="仿宋_GB2312" w:hAnsi="仿宋_GB2312" w:eastAsia="仿宋_GB2312"/>
          <w:b w:val="0"/>
          <w:sz w:val="32"/>
        </w:rPr>
        <w:t>减少246.80万元，下降7.31%，主要原因是：本年发热门诊及传染病区建设项目资金较上年减少，本年减少突发公共卫生补助资金。</w:t>
      </w:r>
      <w:r>
        <w:rPr>
          <w:rFonts w:ascii="仿宋_GB2312" w:hAnsi="仿宋_GB2312" w:eastAsia="仿宋_GB2312"/>
          <w:b/>
          <w:sz w:val="32"/>
        </w:rPr>
        <w:t>与年初预算相比,</w:t>
      </w:r>
      <w:r>
        <w:rPr>
          <w:rFonts w:ascii="仿宋_GB2312" w:hAnsi="仿宋_GB2312" w:eastAsia="仿宋_GB2312"/>
          <w:b w:val="0"/>
          <w:sz w:val="32"/>
        </w:rPr>
        <w:t>年初预算数3,134.76万元，决算数3,130.28万元，预决算差异率-0.14%，主要原因是：本年在职人员减少，年中调减人员经费及办公经费，导致预决算存在差异。</w:t>
      </w:r>
    </w:p>
    <w:p w14:paraId="1ACB124C">
      <w:pPr>
        <w:spacing w:line="640" w:lineRule="exact"/>
        <w:ind w:firstLine="640"/>
        <w:jc w:val="both"/>
        <w:outlineLvl w:val="3"/>
      </w:pPr>
      <w:r>
        <w:rPr>
          <w:rFonts w:ascii="楷体_GB2312" w:hAnsi="楷体_GB2312" w:eastAsia="楷体_GB2312"/>
          <w:b/>
          <w:sz w:val="32"/>
        </w:rPr>
        <w:t>（二）一般公共预算财政拨款支出决算结构情况</w:t>
      </w:r>
    </w:p>
    <w:p w14:paraId="61971AB1">
      <w:pPr>
        <w:spacing w:line="580" w:lineRule="exact"/>
        <w:ind w:firstLine="640"/>
        <w:jc w:val="both"/>
      </w:pPr>
      <w:r>
        <w:rPr>
          <w:rFonts w:ascii="仿宋_GB2312" w:hAnsi="仿宋_GB2312" w:eastAsia="仿宋_GB2312"/>
          <w:b w:val="0"/>
          <w:sz w:val="32"/>
        </w:rPr>
        <w:t>1.社会保障和就业支出(类)443.67万元,占14.17%。</w:t>
      </w:r>
    </w:p>
    <w:p w14:paraId="105FA660">
      <w:pPr>
        <w:spacing w:line="580" w:lineRule="exact"/>
        <w:ind w:firstLine="640"/>
        <w:jc w:val="both"/>
      </w:pPr>
      <w:r>
        <w:rPr>
          <w:rFonts w:ascii="仿宋_GB2312" w:hAnsi="仿宋_GB2312" w:eastAsia="仿宋_GB2312"/>
          <w:b w:val="0"/>
          <w:sz w:val="32"/>
        </w:rPr>
        <w:t>2.卫生健康支出(类)2,478.03万元,占79.16%。</w:t>
      </w:r>
    </w:p>
    <w:p w14:paraId="512D36DA">
      <w:pPr>
        <w:spacing w:line="580" w:lineRule="exact"/>
        <w:ind w:firstLine="640"/>
        <w:jc w:val="both"/>
      </w:pPr>
      <w:r>
        <w:rPr>
          <w:rFonts w:ascii="仿宋_GB2312" w:hAnsi="仿宋_GB2312" w:eastAsia="仿宋_GB2312"/>
          <w:b w:val="0"/>
          <w:sz w:val="32"/>
        </w:rPr>
        <w:t>3.住房保障支出(类)208.57万元,占6.66%。</w:t>
      </w:r>
    </w:p>
    <w:p w14:paraId="3F066611">
      <w:pPr>
        <w:spacing w:line="640" w:lineRule="exact"/>
        <w:ind w:firstLine="640"/>
        <w:jc w:val="both"/>
        <w:outlineLvl w:val="3"/>
      </w:pPr>
      <w:r>
        <w:rPr>
          <w:rFonts w:ascii="楷体_GB2312" w:hAnsi="楷体_GB2312" w:eastAsia="楷体_GB2312"/>
          <w:b/>
          <w:sz w:val="32"/>
        </w:rPr>
        <w:t>（三）一般公共预算财政拨款支出决算具体情况</w:t>
      </w:r>
    </w:p>
    <w:p w14:paraId="0D26CCC7">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基本养老保险缴费支出(项):支出决算数为276.70万元，比上年决算增加31.75万元，增长12.96%,主要原因是：本年在职人员工资基数调增，养老缴费基数上涨，相应支出增加。</w:t>
      </w:r>
    </w:p>
    <w:p w14:paraId="229A087B">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职业年金缴费支出(项):支出决算数为142.37万元，比上年决算增加25.22万元，增长21.53%,主要原因是：本年新增退休人员及辞职调出人员，职业年金缴费支出增加。</w:t>
      </w:r>
    </w:p>
    <w:p w14:paraId="5D5031DA">
      <w:pPr>
        <w:spacing w:line="580" w:lineRule="exact"/>
        <w:ind w:firstLine="640"/>
        <w:jc w:val="both"/>
      </w:pPr>
      <w:r>
        <w:rPr>
          <w:rFonts w:ascii="仿宋_GB2312" w:hAnsi="仿宋_GB2312" w:eastAsia="仿宋_GB2312"/>
          <w:b w:val="0"/>
          <w:sz w:val="32"/>
        </w:rPr>
        <w:t>3.社会保障和就业支出(类)抚恤(款)死亡抚恤(项):支出决算数为24.61万元，比上年决算增加22.88万元，增长1,322.54%,主要原因是：本年新增死亡人员较上年增加，死亡抚恤支出增加。</w:t>
      </w:r>
    </w:p>
    <w:p w14:paraId="7F45DFAC">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0.00万元，比上年决算减少200.00万元，下降100.00%,主要原因是：本年度科目调整，中央医疗服务与保障能力提升（医疗卫生机构能力建设）补助资金上年度在其他卫生健康管理事务支出科目列支，本年调整至其他基层医疗卫生机构支出科目列支，经费较上年减少。</w:t>
      </w:r>
    </w:p>
    <w:p w14:paraId="5024F630">
      <w:pPr>
        <w:spacing w:line="580" w:lineRule="exact"/>
        <w:ind w:firstLine="640"/>
        <w:jc w:val="both"/>
      </w:pPr>
      <w:r>
        <w:rPr>
          <w:rFonts w:ascii="仿宋_GB2312" w:hAnsi="仿宋_GB2312" w:eastAsia="仿宋_GB2312"/>
          <w:b w:val="0"/>
          <w:sz w:val="32"/>
        </w:rPr>
        <w:t>5.卫生健康支出(类)公立医院(款)综合医院(项):支出决算数为2,088.10万元，比上年决算增加64.57万元，增长3.19%,主要原因是：本年在职人员工资基数调增，相应支出增加。</w:t>
      </w:r>
    </w:p>
    <w:p w14:paraId="36C12546">
      <w:pPr>
        <w:spacing w:line="580" w:lineRule="exact"/>
        <w:ind w:firstLine="640"/>
        <w:jc w:val="both"/>
      </w:pPr>
      <w:r>
        <w:rPr>
          <w:rFonts w:ascii="仿宋_GB2312" w:hAnsi="仿宋_GB2312" w:eastAsia="仿宋_GB2312"/>
          <w:b w:val="0"/>
          <w:sz w:val="32"/>
        </w:rPr>
        <w:t>6.卫生健康支出(类)公立医院(款)其他公立医院支出(项):支出决算数为101.01万元，比上年决算减少2.31万元，下降2.24%,主要原因是：本年医疗服务与保障能力提升（公立医院综合改革）项目资金减少。</w:t>
      </w:r>
    </w:p>
    <w:p w14:paraId="5C6024E0">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141.45万元，比上年决算增加141.45万元，增长100.00%,主要原因是：本年度科目调整，中央医疗服务与保障能力提升（医疗卫生机构能力建设）补助资金上年度在其他卫生健康管理事务支出科目列支，本年调整至其他基层医疗卫生机构支出科目列支，经费较上年增加。</w:t>
      </w:r>
    </w:p>
    <w:p w14:paraId="76A88C5A">
      <w:pPr>
        <w:spacing w:line="580" w:lineRule="exact"/>
        <w:ind w:firstLine="640"/>
        <w:jc w:val="both"/>
      </w:pPr>
      <w:r>
        <w:rPr>
          <w:rFonts w:ascii="仿宋_GB2312" w:hAnsi="仿宋_GB2312" w:eastAsia="仿宋_GB2312"/>
          <w:b w:val="0"/>
          <w:sz w:val="32"/>
        </w:rPr>
        <w:t>8.卫生健康支出(类)公共卫生(款)基本公共卫生服务(项):支出决算数为5.00万元，比上年决算减少4.00万元，下降44.44%,主要原因是：本年减少公共卫生</w:t>
      </w:r>
      <w:r>
        <w:rPr>
          <w:rFonts w:hint="eastAsia" w:ascii="仿宋_GB2312" w:hAnsi="仿宋_GB2312" w:eastAsia="仿宋_GB2312"/>
          <w:b w:val="0"/>
          <w:sz w:val="32"/>
          <w:lang w:eastAsia="zh-CN"/>
        </w:rPr>
        <w:t>服务</w:t>
      </w:r>
      <w:r>
        <w:rPr>
          <w:rFonts w:ascii="仿宋_GB2312" w:hAnsi="仿宋_GB2312" w:eastAsia="仿宋_GB2312"/>
          <w:b w:val="0"/>
          <w:sz w:val="32"/>
        </w:rPr>
        <w:t>项目资金。</w:t>
      </w:r>
    </w:p>
    <w:p w14:paraId="742CF58C">
      <w:pPr>
        <w:spacing w:line="580" w:lineRule="exact"/>
        <w:ind w:firstLine="640"/>
        <w:jc w:val="both"/>
      </w:pPr>
      <w:r>
        <w:rPr>
          <w:rFonts w:ascii="仿宋_GB2312" w:hAnsi="仿宋_GB2312" w:eastAsia="仿宋_GB2312"/>
          <w:b w:val="0"/>
          <w:sz w:val="32"/>
        </w:rPr>
        <w:t>9.卫生健康支出(类)公共卫生(款)重大公共卫生服务(项):支出决算数为29.89万元，比上年决算增加2.59万元，增长9.49%,主要原因是：本年增加重大传染病防治项目资金。</w:t>
      </w:r>
    </w:p>
    <w:p w14:paraId="75874063">
      <w:pPr>
        <w:spacing w:line="580" w:lineRule="exact"/>
        <w:ind w:firstLine="640"/>
        <w:jc w:val="both"/>
      </w:pPr>
      <w:r>
        <w:rPr>
          <w:rFonts w:ascii="仿宋_GB2312" w:hAnsi="仿宋_GB2312" w:eastAsia="仿宋_GB2312"/>
          <w:b w:val="0"/>
          <w:sz w:val="32"/>
        </w:rPr>
        <w:t>10.卫生健康支出(类)公共卫生(款)突发公共卫生事件应急处理(项):支出决算数为0.00万元，比上年决算减少237.84万元，下降100.00%,主要原因是：本年减少</w:t>
      </w:r>
      <w:r>
        <w:rPr>
          <w:rFonts w:hint="eastAsia" w:ascii="仿宋_GB2312" w:hAnsi="仿宋_GB2312" w:eastAsia="仿宋_GB2312"/>
          <w:b w:val="0"/>
          <w:sz w:val="32"/>
          <w:lang w:val="en-US" w:eastAsia="zh-CN"/>
        </w:rPr>
        <w:t>防疫</w:t>
      </w:r>
      <w:r>
        <w:rPr>
          <w:rFonts w:hint="eastAsia" w:ascii="仿宋_GB2312" w:hAnsi="仿宋_GB2312" w:eastAsia="仿宋_GB2312"/>
          <w:b w:val="0"/>
          <w:sz w:val="32"/>
        </w:rPr>
        <w:t>防控资金</w:t>
      </w:r>
      <w:r>
        <w:rPr>
          <w:rFonts w:hint="eastAsia" w:ascii="仿宋_GB2312" w:hAnsi="仿宋_GB2312" w:eastAsia="仿宋_GB2312"/>
          <w:b w:val="0"/>
          <w:sz w:val="32"/>
          <w:lang w:val="en-US" w:eastAsia="zh-CN"/>
        </w:rPr>
        <w:t>-专用设备购置</w:t>
      </w:r>
      <w:r>
        <w:rPr>
          <w:rFonts w:ascii="仿宋_GB2312" w:hAnsi="仿宋_GB2312" w:eastAsia="仿宋_GB2312"/>
          <w:b w:val="0"/>
          <w:sz w:val="32"/>
        </w:rPr>
        <w:t>。</w:t>
      </w:r>
    </w:p>
    <w:p w14:paraId="47FF7215">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医疗(项):支出决算数为110.27万元，比上年决算增加0.16万元，增长0.15%,主要原因是：本年在职人员工资基数调增，医疗缴费基数上涨，相应支出增加。</w:t>
      </w:r>
    </w:p>
    <w:p w14:paraId="7917CC4A">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医疗支出(项):支出决算数为2.32万元，比上年决算减少1.81万元，下降43.83%,主要原因是：本年在职人员减少，</w:t>
      </w:r>
      <w:r>
        <w:rPr>
          <w:rFonts w:hint="eastAsia" w:ascii="仿宋_GB2312" w:hAnsi="仿宋_GB2312" w:eastAsia="仿宋_GB2312"/>
          <w:b w:val="0"/>
          <w:sz w:val="32"/>
          <w:lang w:val="en-US" w:eastAsia="zh-CN"/>
        </w:rPr>
        <w:t>大病</w:t>
      </w:r>
      <w:r>
        <w:rPr>
          <w:rFonts w:ascii="仿宋_GB2312" w:hAnsi="仿宋_GB2312" w:eastAsia="仿宋_GB2312"/>
          <w:b w:val="0"/>
          <w:sz w:val="32"/>
        </w:rPr>
        <w:t>医疗支出较上年减少。</w:t>
      </w:r>
    </w:p>
    <w:p w14:paraId="5F4241B8">
      <w:pPr>
        <w:spacing w:line="580" w:lineRule="exact"/>
        <w:ind w:firstLine="640"/>
        <w:jc w:val="both"/>
      </w:pPr>
      <w:r>
        <w:rPr>
          <w:rFonts w:ascii="仿宋_GB2312" w:hAnsi="仿宋_GB2312" w:eastAsia="仿宋_GB2312"/>
          <w:b w:val="0"/>
          <w:sz w:val="32"/>
        </w:rPr>
        <w:t>13.卫生健康支出(类)其他卫生健康支出(款)其他卫生健康支出(项):支出决算数为0.00万元，比上年决算减少104.00万元，下降100.00%,主要原因是：本年未安排发热门诊及传染病区建设项目资金。</w:t>
      </w:r>
    </w:p>
    <w:p w14:paraId="388EA6DE">
      <w:pPr>
        <w:spacing w:line="580" w:lineRule="exact"/>
        <w:ind w:firstLine="640"/>
        <w:jc w:val="both"/>
      </w:pPr>
      <w:r>
        <w:rPr>
          <w:rFonts w:ascii="仿宋_GB2312" w:hAnsi="仿宋_GB2312" w:eastAsia="仿宋_GB2312"/>
          <w:b w:val="0"/>
          <w:sz w:val="32"/>
        </w:rPr>
        <w:t>14.住房保障支出(类)住房改革支出(款)住房公积金(项):支出决算数为208.57万元，比上年决算增加14.55万元，增长7.50%,主要原因是：本年在职人员工资基数调增，公积金缴费基数上涨，相应支出增加。</w:t>
      </w:r>
    </w:p>
    <w:p w14:paraId="0C6C4017">
      <w:pPr>
        <w:spacing w:line="640" w:lineRule="exact"/>
        <w:ind w:firstLine="640"/>
        <w:jc w:val="both"/>
        <w:outlineLvl w:val="2"/>
      </w:pPr>
      <w:r>
        <w:rPr>
          <w:rFonts w:ascii="黑体" w:hAnsi="黑体" w:eastAsia="黑体"/>
          <w:sz w:val="32"/>
        </w:rPr>
        <w:t>六、一般公共预算财政拨款基本支出决算情况说明</w:t>
      </w:r>
    </w:p>
    <w:p w14:paraId="7FDA5CF4">
      <w:pPr>
        <w:spacing w:line="580" w:lineRule="exact"/>
        <w:ind w:firstLine="640"/>
        <w:jc w:val="both"/>
      </w:pPr>
      <w:r>
        <w:rPr>
          <w:rFonts w:ascii="仿宋_GB2312" w:hAnsi="仿宋_GB2312" w:eastAsia="仿宋_GB2312"/>
          <w:b w:val="0"/>
          <w:sz w:val="32"/>
        </w:rPr>
        <w:t>2024年度一般公共预算财政拨款基本支出2,852.93万元，其中：</w:t>
      </w:r>
      <w:r>
        <w:rPr>
          <w:rFonts w:ascii="仿宋_GB2312" w:hAnsi="仿宋_GB2312" w:eastAsia="仿宋_GB2312"/>
          <w:b/>
          <w:sz w:val="32"/>
        </w:rPr>
        <w:t>人员经费2,850.83万元，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w:t>
      </w:r>
    </w:p>
    <w:p w14:paraId="259FF23A">
      <w:pPr>
        <w:spacing w:line="580" w:lineRule="exact"/>
        <w:ind w:firstLine="640"/>
        <w:jc w:val="both"/>
      </w:pPr>
      <w:r>
        <w:rPr>
          <w:rFonts w:ascii="仿宋_GB2312" w:hAnsi="仿宋_GB2312" w:eastAsia="仿宋_GB2312"/>
          <w:b/>
          <w:sz w:val="32"/>
        </w:rPr>
        <w:t>公用经费2.10万元，</w:t>
      </w:r>
      <w:r>
        <w:rPr>
          <w:rFonts w:ascii="仿宋_GB2312" w:hAnsi="仿宋_GB2312" w:eastAsia="仿宋_GB2312"/>
          <w:b w:val="0"/>
          <w:sz w:val="32"/>
        </w:rPr>
        <w:t>包括：工会经费。</w:t>
      </w:r>
    </w:p>
    <w:p w14:paraId="4E8884B2">
      <w:pPr>
        <w:spacing w:line="640" w:lineRule="exact"/>
        <w:ind w:firstLine="640"/>
        <w:jc w:val="both"/>
        <w:outlineLvl w:val="2"/>
      </w:pPr>
      <w:r>
        <w:rPr>
          <w:rFonts w:ascii="黑体" w:hAnsi="黑体" w:eastAsia="黑体"/>
          <w:sz w:val="32"/>
        </w:rPr>
        <w:t>七、政府性基金预算财政拨款收入支出决算情况说明</w:t>
      </w:r>
    </w:p>
    <w:p w14:paraId="1F5FC8BF">
      <w:pPr>
        <w:spacing w:line="580" w:lineRule="exact"/>
        <w:ind w:firstLine="640"/>
        <w:jc w:val="both"/>
      </w:pPr>
      <w:r>
        <w:rPr>
          <w:rFonts w:ascii="仿宋_GB2312" w:hAnsi="仿宋_GB2312" w:eastAsia="仿宋_GB2312"/>
          <w:b/>
          <w:sz w:val="32"/>
        </w:rPr>
        <w:t>2024年度政府性基金预算财政拨款收入总计1,951.24万元，</w:t>
      </w:r>
      <w:r>
        <w:rPr>
          <w:rFonts w:ascii="仿宋_GB2312" w:hAnsi="仿宋_GB2312" w:eastAsia="仿宋_GB2312"/>
          <w:b w:val="0"/>
          <w:sz w:val="32"/>
        </w:rPr>
        <w:t>其中：年初结转和结余0.00万元，本年收入1,951.24万元。</w:t>
      </w:r>
      <w:r>
        <w:rPr>
          <w:rFonts w:ascii="仿宋_GB2312" w:hAnsi="仿宋_GB2312" w:eastAsia="仿宋_GB2312"/>
          <w:b/>
          <w:sz w:val="32"/>
        </w:rPr>
        <w:t>政府性基金预算财政拨款支出总计1,951.24万元，</w:t>
      </w:r>
      <w:r>
        <w:rPr>
          <w:rFonts w:ascii="仿宋_GB2312" w:hAnsi="仿宋_GB2312" w:eastAsia="仿宋_GB2312"/>
          <w:b w:val="0"/>
          <w:sz w:val="32"/>
        </w:rPr>
        <w:t>其中：年末结转和结余0.00万元，本年支出1,951.24万元。</w:t>
      </w:r>
    </w:p>
    <w:p w14:paraId="5666B93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减少303.52万元，下降13.46%，主要原因是：本年医院服务基础设施提升建设项目按照工程进度量付款，较上年支出减少。</w:t>
      </w:r>
      <w:r>
        <w:rPr>
          <w:rFonts w:ascii="仿宋_GB2312" w:hAnsi="仿宋_GB2312" w:eastAsia="仿宋_GB2312"/>
          <w:b/>
          <w:sz w:val="32"/>
        </w:rPr>
        <w:t>与年初预算相比，</w:t>
      </w:r>
      <w:r>
        <w:rPr>
          <w:rFonts w:ascii="仿宋_GB2312" w:hAnsi="仿宋_GB2312" w:eastAsia="仿宋_GB2312"/>
          <w:b w:val="0"/>
          <w:sz w:val="32"/>
        </w:rPr>
        <w:t>年初预算数750.25万元，决算数1,951.24万元，预决算差异率160.08%，主要原因是：年中追加医院服务基础设施提升建设项目资金，导致预决算存在差异。</w:t>
      </w:r>
    </w:p>
    <w:p w14:paraId="64012389">
      <w:pPr>
        <w:spacing w:line="580" w:lineRule="exact"/>
        <w:ind w:firstLine="640"/>
        <w:jc w:val="both"/>
      </w:pPr>
      <w:r>
        <w:rPr>
          <w:rFonts w:ascii="仿宋_GB2312" w:hAnsi="仿宋_GB2312" w:eastAsia="仿宋_GB2312"/>
          <w:b w:val="0"/>
          <w:sz w:val="32"/>
        </w:rPr>
        <w:t>政府性基金预算财政拨款支出1,951.24万元。</w:t>
      </w:r>
    </w:p>
    <w:p w14:paraId="10B88EB4">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1,945.24万元，比上年决算减少309.52万元，下降13.73%,主要原因是：本年医院服务基础设施提升建设项目按照工程进度量付款，较上年支出减少。</w:t>
      </w:r>
    </w:p>
    <w:p w14:paraId="0F385127">
      <w:pPr>
        <w:spacing w:line="580" w:lineRule="exact"/>
        <w:ind w:firstLine="640"/>
        <w:jc w:val="both"/>
      </w:pPr>
      <w:r>
        <w:rPr>
          <w:rFonts w:ascii="仿宋_GB2312" w:hAnsi="仿宋_GB2312" w:eastAsia="仿宋_GB2312"/>
          <w:b w:val="0"/>
          <w:sz w:val="32"/>
        </w:rPr>
        <w:t>2.其他支出(类)彩票公益金安排的支出(款)用于城乡医疗救助的彩票公益金支出(项):支出决算数为6.00万元，比上年决算增加6.00万元，增长100.00%,主要原因是：本年新增财政资金安排的基本公共卫生〔窝沟封闭〕补助资金。</w:t>
      </w:r>
    </w:p>
    <w:p w14:paraId="606E8AE0">
      <w:pPr>
        <w:spacing w:line="640" w:lineRule="exact"/>
        <w:ind w:firstLine="640"/>
        <w:jc w:val="both"/>
        <w:outlineLvl w:val="2"/>
      </w:pPr>
      <w:r>
        <w:rPr>
          <w:rFonts w:ascii="黑体" w:hAnsi="黑体" w:eastAsia="黑体"/>
          <w:sz w:val="32"/>
        </w:rPr>
        <w:t>八、国有资本经营预算财政拨款收入支出决算情况说明</w:t>
      </w:r>
    </w:p>
    <w:p w14:paraId="5C78423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62EAA00">
      <w:pPr>
        <w:spacing w:line="640" w:lineRule="exact"/>
        <w:ind w:firstLine="640"/>
        <w:jc w:val="both"/>
        <w:outlineLvl w:val="2"/>
      </w:pPr>
      <w:r>
        <w:rPr>
          <w:rFonts w:ascii="黑体" w:hAnsi="黑体" w:eastAsia="黑体"/>
          <w:sz w:val="32"/>
        </w:rPr>
        <w:t>九、财政拨款“三公”经费支出决算情况说明</w:t>
      </w:r>
    </w:p>
    <w:p w14:paraId="3529BE0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8C887F">
      <w:pPr>
        <w:spacing w:line="580" w:lineRule="exact"/>
        <w:ind w:firstLine="640"/>
        <w:jc w:val="both"/>
      </w:pPr>
      <w:r>
        <w:rPr>
          <w:rFonts w:ascii="仿宋_GB2312" w:hAnsi="仿宋_GB2312" w:eastAsia="仿宋_GB2312"/>
          <w:b/>
          <w:sz w:val="32"/>
        </w:rPr>
        <w:t>具体情况如下：</w:t>
      </w:r>
    </w:p>
    <w:p w14:paraId="3F5C69A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1D16448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25辆，与公务用车保有量差异原因是：差异车辆为一般业务用车，预算未安排公务用车运行维护费，使用自有资金支付。</w:t>
      </w:r>
    </w:p>
    <w:p w14:paraId="118B9BFF">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416D6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526311C3">
      <w:pPr>
        <w:spacing w:line="640" w:lineRule="exact"/>
        <w:ind w:firstLine="640"/>
        <w:jc w:val="both"/>
        <w:outlineLvl w:val="2"/>
      </w:pPr>
      <w:r>
        <w:rPr>
          <w:rFonts w:ascii="黑体" w:hAnsi="黑体" w:eastAsia="黑体"/>
          <w:sz w:val="32"/>
        </w:rPr>
        <w:t>十、其他重要事项的情况说明</w:t>
      </w:r>
    </w:p>
    <w:p w14:paraId="7B4E750D">
      <w:pPr>
        <w:spacing w:line="640" w:lineRule="exact"/>
        <w:ind w:firstLine="640"/>
        <w:jc w:val="both"/>
        <w:outlineLvl w:val="3"/>
      </w:pPr>
      <w:r>
        <w:rPr>
          <w:rFonts w:ascii="楷体_GB2312" w:hAnsi="楷体_GB2312" w:eastAsia="楷体_GB2312"/>
          <w:b/>
          <w:sz w:val="32"/>
        </w:rPr>
        <w:t>（一）机关运行经费及公用经费支出情况</w:t>
      </w:r>
    </w:p>
    <w:p w14:paraId="71C62AC4">
      <w:pPr>
        <w:spacing w:line="580" w:lineRule="exact"/>
        <w:ind w:firstLine="640"/>
        <w:jc w:val="both"/>
      </w:pPr>
      <w:r>
        <w:rPr>
          <w:rFonts w:ascii="仿宋_GB2312" w:hAnsi="仿宋_GB2312" w:eastAsia="仿宋_GB2312"/>
          <w:b w:val="0"/>
          <w:sz w:val="32"/>
        </w:rPr>
        <w:t>2024年度特克斯县人民医院（事业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）公用经费支出2.10万元，比上年增加2.10万元，增长100.00%，主要原因是：本年新增工会经费，导致公用经费增加。</w:t>
      </w:r>
    </w:p>
    <w:p w14:paraId="34501B6B">
      <w:pPr>
        <w:spacing w:line="640" w:lineRule="exact"/>
        <w:ind w:firstLine="640"/>
        <w:jc w:val="both"/>
        <w:outlineLvl w:val="3"/>
      </w:pPr>
      <w:r>
        <w:rPr>
          <w:rFonts w:ascii="楷体_GB2312" w:hAnsi="楷体_GB2312" w:eastAsia="楷体_GB2312"/>
          <w:b/>
          <w:sz w:val="32"/>
        </w:rPr>
        <w:t>（二）政府采购情况</w:t>
      </w:r>
    </w:p>
    <w:p w14:paraId="3838C324">
      <w:pPr>
        <w:spacing w:line="580" w:lineRule="exact"/>
        <w:ind w:firstLine="640"/>
        <w:jc w:val="both"/>
      </w:pPr>
      <w:r>
        <w:rPr>
          <w:rFonts w:ascii="仿宋_GB2312" w:hAnsi="仿宋_GB2312" w:eastAsia="仿宋_GB2312"/>
          <w:b w:val="0"/>
          <w:sz w:val="32"/>
        </w:rPr>
        <w:t>2024年度政府采购支出总额1,096.83万元，其中：政府采购货物支出801.44万元、政府采购工程支出0.00万元、政府采购服务支出295.39万元。</w:t>
      </w:r>
    </w:p>
    <w:p w14:paraId="15F61ADF">
      <w:pPr>
        <w:spacing w:line="580" w:lineRule="exact"/>
        <w:ind w:firstLine="640"/>
        <w:jc w:val="both"/>
      </w:pPr>
      <w:r>
        <w:rPr>
          <w:rFonts w:ascii="仿宋_GB2312" w:hAnsi="仿宋_GB2312" w:eastAsia="仿宋_GB2312"/>
          <w:b w:val="0"/>
          <w:sz w:val="32"/>
        </w:rPr>
        <w:t>授予中小企业合同金额348.89万元，占政府采购支出总额的31.81%，其中：授予小微企业合同金额233.26万元，占政府采购支出总额的21.27%。</w:t>
      </w:r>
    </w:p>
    <w:p w14:paraId="724C226F">
      <w:pPr>
        <w:spacing w:line="640" w:lineRule="exact"/>
        <w:ind w:firstLine="640"/>
        <w:jc w:val="both"/>
        <w:outlineLvl w:val="3"/>
      </w:pPr>
      <w:r>
        <w:rPr>
          <w:rFonts w:ascii="楷体_GB2312" w:hAnsi="楷体_GB2312" w:eastAsia="楷体_GB2312"/>
          <w:b/>
          <w:sz w:val="32"/>
        </w:rPr>
        <w:t>（三）国有资产占用情况说明</w:t>
      </w:r>
    </w:p>
    <w:p w14:paraId="6C6A1B9E">
      <w:pPr>
        <w:spacing w:line="580" w:lineRule="exact"/>
        <w:ind w:firstLine="640"/>
        <w:jc w:val="both"/>
      </w:pPr>
      <w:r>
        <w:rPr>
          <w:rFonts w:ascii="仿宋_GB2312" w:hAnsi="仿宋_GB2312" w:eastAsia="仿宋_GB2312"/>
          <w:b w:val="0"/>
          <w:sz w:val="32"/>
        </w:rPr>
        <w:t>截至2024年12月31日，房屋48,005.18平方米，价值19,718.13万元。车辆25辆，价值821.50万元，其中：副部（省）级及以上领导用车0辆、主要负责人用车0辆、机要通信用车0辆、应急保障用车0辆、执法执勤用车0辆、特种专业技术用车17辆、离退休干部服务用车0辆、其他用车8辆，其他用车主要是：医院救护车。单价100万元（含）以上设备（不含车辆）19台（套）。</w:t>
      </w:r>
    </w:p>
    <w:p w14:paraId="18EEDDA6">
      <w:pPr>
        <w:spacing w:line="640" w:lineRule="exact"/>
        <w:ind w:firstLine="640"/>
        <w:jc w:val="both"/>
        <w:outlineLvl w:val="2"/>
      </w:pPr>
      <w:r>
        <w:rPr>
          <w:rFonts w:ascii="黑体" w:hAnsi="黑体" w:eastAsia="黑体"/>
          <w:sz w:val="32"/>
        </w:rPr>
        <w:t>十一、预算绩效的情况说明</w:t>
      </w:r>
    </w:p>
    <w:p w14:paraId="449C80D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16,219.56万元，实际执行总额16,219.56万元；预算绩效评价项目5个，全年预算数12,877.35万元，全年执行数11,415.39万元。预算绩效管理取得的成效：一是事前评估严把关，核减低效资金；二是绩效目标与预算同步，夯实管理基础；三是双监控及时纠偏，保障项目推进；四是评价机制全覆盖，提升资金效益。发现的问题及原因：问题：部分项目绩效目标设置笼统，与实际工作衔接不</w:t>
      </w:r>
      <w:r>
        <w:rPr>
          <w:rFonts w:hint="eastAsia" w:ascii="仿宋_GB2312" w:hAnsi="仿宋_GB2312" w:eastAsia="仿宋_GB2312"/>
          <w:b w:val="0"/>
          <w:sz w:val="32"/>
          <w:lang w:eastAsia="zh-CN"/>
        </w:rPr>
        <w:t>紧密</w:t>
      </w:r>
      <w:r>
        <w:rPr>
          <w:rFonts w:ascii="仿宋_GB2312" w:hAnsi="仿宋_GB2312" w:eastAsia="仿宋_GB2312"/>
          <w:b w:val="0"/>
          <w:sz w:val="32"/>
        </w:rPr>
        <w:t>；绩效监控存在“重支出、轻效果”倾向，对偏差整改跟踪不到位；评价结果与预算安排挂钩不够紧密，激励约束作用弱化。原因：一是部门绩效意识薄弱，对目标设定的科学性重视不足；二是监控手段单一，缺乏动态跟踪机制，整改责任未压实；三是评价结果应用机制不健全，未形成“评价—反馈—改进”闭环，导致管理刚性不足。下一步改进措施：一是强化绩效目标管理，细化指标设置标准，加强对部门目标编制的培训指导，确保目标可衡量、可实现；二是完善动态监控机制，依托信息化平台实时跟踪项目进度与效果，建立整改销号制度，压实责任。具体附整体支出绩效自评表，项目支出绩效自评表和评价报告。</w:t>
      </w:r>
    </w:p>
    <w:p w14:paraId="4A09463B">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E25D369">
        <w:tc>
          <w:tcPr>
            <w:tcW w:w="8840" w:type="dxa"/>
            <w:gridSpan w:val="8"/>
            <w:vAlign w:val="center"/>
          </w:tcPr>
          <w:p w14:paraId="6AE2245D">
            <w:pPr>
              <w:jc w:val="center"/>
            </w:pPr>
            <w:r>
              <w:rPr>
                <w:rFonts w:hint="eastAsia" w:ascii="宋体" w:hAnsi="宋体"/>
                <w:sz w:val="24"/>
                <w:lang w:eastAsia="zh-CN"/>
              </w:rPr>
              <w:t>单位</w:t>
            </w:r>
            <w:r>
              <w:rPr>
                <w:rFonts w:ascii="宋体" w:hAnsi="宋体" w:eastAsia="宋体"/>
                <w:sz w:val="24"/>
              </w:rPr>
              <w:t>整体支出绩效自评表</w:t>
            </w:r>
          </w:p>
        </w:tc>
      </w:tr>
      <w:tr w14:paraId="18DAFB98">
        <w:tblPrEx>
          <w:tblCellMar>
            <w:top w:w="0" w:type="dxa"/>
            <w:left w:w="108" w:type="dxa"/>
            <w:bottom w:w="0" w:type="dxa"/>
            <w:right w:w="108" w:type="dxa"/>
          </w:tblCellMar>
        </w:tblPrEx>
        <w:tc>
          <w:tcPr>
            <w:tcW w:w="8840" w:type="dxa"/>
            <w:gridSpan w:val="8"/>
            <w:vAlign w:val="center"/>
          </w:tcPr>
          <w:p w14:paraId="14088230">
            <w:pPr>
              <w:jc w:val="center"/>
            </w:pPr>
            <w:r>
              <w:rPr>
                <w:rFonts w:ascii="宋体" w:hAnsi="宋体" w:eastAsia="宋体"/>
                <w:sz w:val="24"/>
              </w:rPr>
              <w:t>（2024年度）</w:t>
            </w:r>
          </w:p>
        </w:tc>
      </w:tr>
      <w:tr w14:paraId="4017FD3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415A1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2A9427">
            <w:pPr>
              <w:jc w:val="center"/>
            </w:pPr>
            <w:r>
              <w:rPr>
                <w:rFonts w:ascii="宋体" w:hAnsi="宋体" w:eastAsia="宋体"/>
                <w:sz w:val="16"/>
              </w:rPr>
              <w:t>特克斯县人民医院</w:t>
            </w:r>
          </w:p>
        </w:tc>
      </w:tr>
      <w:tr w14:paraId="6D12BF36">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2294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DE66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D4D4E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5E511E">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E3A87C">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CCD9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51C8AB">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402555">
            <w:pPr>
              <w:jc w:val="center"/>
            </w:pPr>
            <w:r>
              <w:rPr>
                <w:rFonts w:ascii="宋体" w:hAnsi="宋体" w:eastAsia="宋体"/>
                <w:sz w:val="16"/>
              </w:rPr>
              <w:t>得分</w:t>
            </w:r>
          </w:p>
        </w:tc>
      </w:tr>
      <w:tr w14:paraId="57FCDC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324CF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167930">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A9F4F">
            <w:pPr>
              <w:jc w:val="center"/>
            </w:pPr>
            <w:r>
              <w:rPr>
                <w:rFonts w:ascii="宋体" w:hAnsi="宋体" w:eastAsia="宋体"/>
                <w:sz w:val="16"/>
              </w:rPr>
              <w:t>15,717.25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C4860">
            <w:pPr>
              <w:jc w:val="center"/>
            </w:pPr>
            <w:r>
              <w:rPr>
                <w:rFonts w:ascii="宋体" w:hAnsi="宋体" w:eastAsia="宋体"/>
                <w:sz w:val="16"/>
              </w:rPr>
              <w:t>16,219.56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39DA4F">
            <w:pPr>
              <w:jc w:val="center"/>
            </w:pPr>
            <w:r>
              <w:rPr>
                <w:rFonts w:ascii="宋体" w:hAnsi="宋体" w:eastAsia="宋体"/>
                <w:sz w:val="16"/>
              </w:rPr>
              <w:t>16,219.56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3D4C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A78D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FE0685">
            <w:pPr>
              <w:jc w:val="center"/>
            </w:pPr>
            <w:r>
              <w:rPr>
                <w:rFonts w:ascii="宋体" w:hAnsi="宋体" w:eastAsia="宋体"/>
                <w:sz w:val="16"/>
              </w:rPr>
              <w:t>10</w:t>
            </w:r>
          </w:p>
        </w:tc>
      </w:tr>
      <w:tr w14:paraId="4F98F2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1E27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5779F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A7EFCB">
            <w:pPr>
              <w:jc w:val="center"/>
            </w:pPr>
            <w:r>
              <w:rPr>
                <w:rFonts w:ascii="宋体" w:hAnsi="宋体" w:eastAsia="宋体"/>
                <w:sz w:val="16"/>
              </w:rPr>
              <w:t>246.90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D950B">
            <w:pPr>
              <w:jc w:val="center"/>
            </w:pPr>
            <w:r>
              <w:rPr>
                <w:rFonts w:ascii="宋体" w:hAnsi="宋体" w:eastAsia="宋体"/>
                <w:sz w:val="16"/>
              </w:rPr>
              <w:t>277.35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491759">
            <w:pPr>
              <w:jc w:val="center"/>
            </w:pPr>
            <w:r>
              <w:rPr>
                <w:rFonts w:ascii="宋体" w:hAnsi="宋体" w:eastAsia="宋体"/>
                <w:sz w:val="16"/>
              </w:rPr>
              <w:t>277.35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6BEF1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5012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4A7CD">
            <w:pPr>
              <w:jc w:val="center"/>
            </w:pPr>
            <w:r>
              <w:rPr>
                <w:rFonts w:ascii="宋体" w:hAnsi="宋体" w:eastAsia="宋体"/>
                <w:sz w:val="16"/>
              </w:rPr>
              <w:t>-</w:t>
            </w:r>
          </w:p>
        </w:tc>
      </w:tr>
      <w:tr w14:paraId="3CA5B2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C8502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6C28E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73F93">
            <w:pPr>
              <w:jc w:val="center"/>
            </w:pPr>
            <w:r>
              <w:rPr>
                <w:rFonts w:ascii="宋体" w:hAnsi="宋体" w:eastAsia="宋体"/>
                <w:sz w:val="16"/>
              </w:rPr>
              <w:t>2,870.35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68E32">
            <w:pPr>
              <w:jc w:val="center"/>
            </w:pPr>
            <w:r>
              <w:rPr>
                <w:rFonts w:ascii="宋体" w:hAnsi="宋体" w:eastAsia="宋体"/>
                <w:sz w:val="16"/>
              </w:rPr>
              <w:t>4,804.18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EE0F7F">
            <w:pPr>
              <w:jc w:val="center"/>
            </w:pPr>
            <w:r>
              <w:rPr>
                <w:rFonts w:ascii="宋体" w:hAnsi="宋体" w:eastAsia="宋体"/>
                <w:sz w:val="16"/>
              </w:rPr>
              <w:t>4,804.18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EC613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CB5E8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BC8A96">
            <w:pPr>
              <w:jc w:val="center"/>
            </w:pPr>
            <w:r>
              <w:rPr>
                <w:rFonts w:ascii="宋体" w:hAnsi="宋体" w:eastAsia="宋体"/>
                <w:sz w:val="16"/>
              </w:rPr>
              <w:t>-</w:t>
            </w:r>
          </w:p>
        </w:tc>
      </w:tr>
      <w:tr w14:paraId="64CA153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B8A53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D0F782">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F888C6">
            <w:pPr>
              <w:jc w:val="center"/>
            </w:pPr>
            <w:r>
              <w:rPr>
                <w:rFonts w:ascii="宋体" w:hAnsi="宋体" w:eastAsia="宋体"/>
                <w:sz w:val="16"/>
              </w:rPr>
              <w:t>12,600.00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59D1C4">
            <w:pPr>
              <w:jc w:val="center"/>
            </w:pPr>
            <w:r>
              <w:rPr>
                <w:rFonts w:ascii="宋体" w:hAnsi="宋体" w:eastAsia="宋体"/>
                <w:sz w:val="16"/>
              </w:rPr>
              <w:t>11,138.03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C34A3">
            <w:pPr>
              <w:jc w:val="center"/>
            </w:pPr>
            <w:r>
              <w:rPr>
                <w:rFonts w:ascii="宋体" w:hAnsi="宋体" w:eastAsia="宋体"/>
                <w:sz w:val="16"/>
              </w:rPr>
              <w:t>11,138.03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ED78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040CD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B5D343">
            <w:pPr>
              <w:jc w:val="center"/>
            </w:pPr>
            <w:r>
              <w:rPr>
                <w:rFonts w:ascii="宋体" w:hAnsi="宋体" w:eastAsia="宋体"/>
                <w:sz w:val="16"/>
              </w:rPr>
              <w:t>-</w:t>
            </w:r>
          </w:p>
        </w:tc>
      </w:tr>
      <w:tr w14:paraId="65B31B8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0AC06">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65A15C">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93CB19">
            <w:pPr>
              <w:jc w:val="center"/>
            </w:pPr>
            <w:r>
              <w:rPr>
                <w:rFonts w:ascii="宋体" w:hAnsi="宋体" w:eastAsia="宋体"/>
                <w:sz w:val="16"/>
              </w:rPr>
              <w:t>实际完成情况</w:t>
            </w:r>
          </w:p>
        </w:tc>
      </w:tr>
      <w:tr w14:paraId="21B35E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A48FD8"/>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B9A8FE">
            <w:pPr>
              <w:jc w:val="both"/>
            </w:pPr>
            <w:r>
              <w:rPr>
                <w:rFonts w:ascii="宋体" w:hAnsi="宋体" w:eastAsia="宋体"/>
                <w:sz w:val="16"/>
              </w:rPr>
              <w:t>贯彻执行国家、省、市卫生医疗工作方针政策和法律法规。为全县人民身体健康提供基本医疗、护理保健、预防与</w:t>
            </w:r>
            <w:r>
              <w:rPr>
                <w:rFonts w:hint="eastAsia" w:ascii="宋体" w:hAnsi="宋体"/>
                <w:sz w:val="16"/>
                <w:lang w:eastAsia="zh-CN"/>
              </w:rPr>
              <w:t>健康</w:t>
            </w:r>
            <w:r>
              <w:rPr>
                <w:rFonts w:ascii="宋体" w:hAnsi="宋体" w:eastAsia="宋体"/>
                <w:sz w:val="16"/>
              </w:rPr>
              <w:t>教育等公共卫生服务。完成卫生系统医疗护理、卫生医疗人员培训，持续深化综合医改工作，立足重点专科，扎实推进内涵建设，积极开展医联体建设，加快医改向纵深推进，进一步提升服务质量，做好医疗、教学、预防和保健康任务。</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1B286B">
            <w:pPr>
              <w:jc w:val="both"/>
            </w:pPr>
            <w:r>
              <w:rPr>
                <w:rFonts w:ascii="宋体" w:hAnsi="宋体" w:eastAsia="宋体"/>
                <w:sz w:val="16"/>
              </w:rPr>
              <w:t>完成基本支出保证在职及退休人员的工资福利、社会保障、住房公积金、  日常公用经费等支出，强化公立医院医防并重，调整优化医疗资源布局，打造重点专科和特色科室建设，持续提升学科建设水平，稳步迈进高速发展之路。推进紧密型县域医共体建设，提升群众满意度及就医体验感，完成基层医护人员系统操作培训，规范了病历书写，确保医疗安全，提升基层医疗服务效率和质量。</w:t>
            </w:r>
          </w:p>
        </w:tc>
      </w:tr>
      <w:tr w14:paraId="64259BF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8FCC9F">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2CD5E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B82F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192137">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E403F4">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CCE6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FD57D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839851">
            <w:pPr>
              <w:jc w:val="center"/>
            </w:pPr>
            <w:r>
              <w:rPr>
                <w:rFonts w:ascii="宋体" w:hAnsi="宋体" w:eastAsia="宋体"/>
                <w:sz w:val="16"/>
              </w:rPr>
              <w:t>得分</w:t>
            </w:r>
          </w:p>
        </w:tc>
      </w:tr>
      <w:tr w14:paraId="235569B4">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CE5DB">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825AC">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3D153">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59AB46">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F4D0B7">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39EE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FA9B2B">
            <w:pPr>
              <w:jc w:val="center"/>
            </w:pPr>
            <w:r>
              <w:rPr>
                <w:rFonts w:ascii="宋体" w:hAnsi="宋体" w:eastAsia="宋体"/>
                <w:sz w:val="16"/>
              </w:rPr>
              <w:t>31.37%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9EC0A9">
            <w:pPr>
              <w:jc w:val="center"/>
            </w:pPr>
            <w:r>
              <w:rPr>
                <w:rFonts w:ascii="宋体" w:hAnsi="宋体" w:eastAsia="宋体"/>
                <w:sz w:val="16"/>
              </w:rPr>
              <w:t>15</w:t>
            </w:r>
          </w:p>
        </w:tc>
      </w:tr>
      <w:tr w14:paraId="2122DB2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D79EE5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88433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E2C80F">
            <w:pPr>
              <w:jc w:val="center"/>
            </w:pPr>
            <w:r>
              <w:rPr>
                <w:rFonts w:ascii="宋体" w:hAnsi="宋体" w:eastAsia="宋体"/>
                <w:sz w:val="16"/>
              </w:rPr>
              <w:t>临床路径完成率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BBC35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8BE107">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280D0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F7C213">
            <w:pPr>
              <w:jc w:val="center"/>
            </w:pPr>
            <w:r>
              <w:rPr>
                <w:rFonts w:ascii="宋体" w:hAnsi="宋体" w:eastAsia="宋体"/>
                <w:sz w:val="16"/>
              </w:rPr>
              <w:t>94.45%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868B9A">
            <w:pPr>
              <w:jc w:val="center"/>
            </w:pPr>
            <w:r>
              <w:rPr>
                <w:rFonts w:ascii="宋体" w:hAnsi="宋体" w:eastAsia="宋体"/>
                <w:sz w:val="16"/>
              </w:rPr>
              <w:t>9.45</w:t>
            </w:r>
          </w:p>
        </w:tc>
      </w:tr>
      <w:tr w14:paraId="22234B8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86F77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B3B5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EC9EE">
            <w:pPr>
              <w:jc w:val="center"/>
            </w:pPr>
            <w:r>
              <w:rPr>
                <w:rFonts w:ascii="宋体" w:hAnsi="宋体" w:eastAsia="宋体"/>
                <w:sz w:val="16"/>
              </w:rPr>
              <w:t>住院患者抗菌药物使用率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A8829">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63117B">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5DAE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290DB">
            <w:pPr>
              <w:jc w:val="center"/>
            </w:pPr>
            <w:r>
              <w:rPr>
                <w:rFonts w:ascii="宋体" w:hAnsi="宋体" w:eastAsia="宋体"/>
                <w:sz w:val="16"/>
              </w:rPr>
              <w:t>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9B34DB">
            <w:pPr>
              <w:jc w:val="center"/>
            </w:pPr>
            <w:r>
              <w:rPr>
                <w:rFonts w:ascii="宋体" w:hAnsi="宋体" w:eastAsia="宋体"/>
                <w:sz w:val="16"/>
              </w:rPr>
              <w:t>10</w:t>
            </w:r>
          </w:p>
        </w:tc>
      </w:tr>
      <w:tr w14:paraId="6F8265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DFAEE8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0308A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F174D6">
            <w:pPr>
              <w:jc w:val="center"/>
            </w:pPr>
            <w:r>
              <w:rPr>
                <w:rFonts w:ascii="宋体" w:hAnsi="宋体" w:eastAsia="宋体"/>
                <w:sz w:val="16"/>
              </w:rPr>
              <w:t>AZB管理人数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A3CC9">
            <w:pPr>
              <w:jc w:val="center"/>
            </w:pPr>
            <w:r>
              <w:rPr>
                <w:rFonts w:ascii="宋体" w:hAnsi="宋体" w:eastAsia="宋体"/>
                <w:sz w:val="16"/>
              </w:rPr>
              <w:t>=287人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BA7B38">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28A76D">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AC012">
            <w:pPr>
              <w:jc w:val="center"/>
            </w:pPr>
            <w:r>
              <w:rPr>
                <w:rFonts w:ascii="宋体" w:hAnsi="宋体" w:eastAsia="宋体"/>
                <w:sz w:val="16"/>
              </w:rPr>
              <w:t>280人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71977C">
            <w:pPr>
              <w:jc w:val="center"/>
            </w:pPr>
            <w:r>
              <w:rPr>
                <w:rFonts w:ascii="宋体" w:hAnsi="宋体" w:eastAsia="宋体"/>
                <w:sz w:val="16"/>
              </w:rPr>
              <w:t>9.75</w:t>
            </w:r>
          </w:p>
        </w:tc>
      </w:tr>
      <w:tr w14:paraId="08C2C95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7CD5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C83CF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5B7113">
            <w:pPr>
              <w:jc w:val="center"/>
            </w:pPr>
            <w:r>
              <w:rPr>
                <w:rFonts w:ascii="宋体" w:hAnsi="宋体" w:eastAsia="宋体"/>
                <w:sz w:val="16"/>
              </w:rPr>
              <w:t>药占比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D34EA">
            <w:pPr>
              <w:jc w:val="center"/>
            </w:pPr>
            <w:r>
              <w:rPr>
                <w:rFonts w:ascii="宋体" w:hAnsi="宋体" w:eastAsia="宋体"/>
                <w:sz w:val="16"/>
              </w:rPr>
              <w:t>&lt;=22%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48FC5">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D1A80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1E0B5">
            <w:pPr>
              <w:jc w:val="center"/>
            </w:pPr>
            <w:r>
              <w:rPr>
                <w:rFonts w:ascii="宋体" w:hAnsi="宋体" w:eastAsia="宋体"/>
                <w:sz w:val="16"/>
              </w:rPr>
              <w:t>19.32%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71086D">
            <w:pPr>
              <w:jc w:val="center"/>
            </w:pPr>
            <w:r>
              <w:rPr>
                <w:rFonts w:ascii="宋体" w:hAnsi="宋体" w:eastAsia="宋体"/>
                <w:sz w:val="16"/>
              </w:rPr>
              <w:t>10</w:t>
            </w:r>
          </w:p>
        </w:tc>
      </w:tr>
      <w:tr w14:paraId="476D807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505BC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C0042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669C9">
            <w:pPr>
              <w:jc w:val="center"/>
            </w:pPr>
            <w:r>
              <w:rPr>
                <w:rFonts w:ascii="宋体" w:hAnsi="宋体" w:eastAsia="宋体"/>
                <w:sz w:val="16"/>
              </w:rPr>
              <w:t>新项目新技术例数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F5B217">
            <w:pPr>
              <w:jc w:val="center"/>
            </w:pPr>
            <w:r>
              <w:rPr>
                <w:rFonts w:ascii="宋体" w:hAnsi="宋体" w:eastAsia="宋体"/>
                <w:sz w:val="16"/>
              </w:rPr>
              <w:t>&gt;=1例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9862FD">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6AE3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6E3A59">
            <w:pPr>
              <w:jc w:val="center"/>
            </w:pPr>
            <w:r>
              <w:rPr>
                <w:rFonts w:ascii="宋体" w:hAnsi="宋体" w:eastAsia="宋体"/>
                <w:sz w:val="16"/>
              </w:rPr>
              <w:t>5例</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CCC9A8">
            <w:pPr>
              <w:jc w:val="center"/>
            </w:pPr>
            <w:r>
              <w:rPr>
                <w:rFonts w:ascii="宋体" w:hAnsi="宋体" w:eastAsia="宋体"/>
                <w:sz w:val="16"/>
              </w:rPr>
              <w:t>10</w:t>
            </w:r>
          </w:p>
        </w:tc>
      </w:tr>
      <w:tr w14:paraId="546694F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AA549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EB34C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DB2E6F">
            <w:pPr>
              <w:jc w:val="center"/>
            </w:pPr>
            <w:r>
              <w:rPr>
                <w:rFonts w:ascii="宋体" w:hAnsi="宋体" w:eastAsia="宋体"/>
                <w:sz w:val="16"/>
              </w:rPr>
              <w:t>院内院外培训次数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BF33CD">
            <w:pPr>
              <w:jc w:val="center"/>
            </w:pPr>
            <w:r>
              <w:rPr>
                <w:rFonts w:ascii="宋体" w:hAnsi="宋体" w:eastAsia="宋体"/>
                <w:sz w:val="16"/>
              </w:rPr>
              <w:t>&gt;=20次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106DCB">
            <w:pPr>
              <w:jc w:val="center"/>
            </w:pPr>
            <w:r>
              <w:rPr>
                <w:rFonts w:ascii="宋体" w:hAnsi="宋体" w:eastAsia="宋体"/>
                <w:sz w:val="16"/>
              </w:rPr>
              <w:t>特克斯县人民医院</w:t>
            </w:r>
            <w:r>
              <w:rPr>
                <w:rFonts w:hint="eastAsia" w:ascii="宋体" w:hAnsi="宋体"/>
                <w:sz w:val="16"/>
                <w:lang w:eastAsia="zh-CN"/>
              </w:rPr>
              <w:t>“十四五”规划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70287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5AF8A">
            <w:pPr>
              <w:jc w:val="center"/>
            </w:pPr>
            <w:r>
              <w:rPr>
                <w:rFonts w:ascii="宋体" w:hAnsi="宋体" w:eastAsia="宋体"/>
                <w:sz w:val="16"/>
              </w:rPr>
              <w:t>20次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EB8E35">
            <w:pPr>
              <w:jc w:val="center"/>
            </w:pPr>
            <w:r>
              <w:rPr>
                <w:rFonts w:ascii="宋体" w:hAnsi="宋体" w:eastAsia="宋体"/>
                <w:sz w:val="16"/>
              </w:rPr>
              <w:t>10</w:t>
            </w:r>
          </w:p>
        </w:tc>
      </w:tr>
      <w:tr w14:paraId="55F7173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E1A2CA">
            <w:pPr>
              <w:jc w:val="center"/>
            </w:pPr>
            <w:r>
              <w:rPr>
                <w:rFonts w:ascii="宋体" w:hAnsi="宋体" w:eastAsia="宋体"/>
                <w:sz w:val="16"/>
              </w:rPr>
              <w:t>服务对象满意度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C9DB5">
            <w:pPr>
              <w:jc w:val="center"/>
            </w:pPr>
            <w:r>
              <w:rPr>
                <w:rFonts w:ascii="宋体" w:hAnsi="宋体" w:eastAsia="宋体"/>
                <w:sz w:val="16"/>
              </w:rPr>
              <w:t>满意度指标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7838C">
            <w:pPr>
              <w:jc w:val="center"/>
            </w:pPr>
            <w:r>
              <w:rPr>
                <w:rFonts w:ascii="宋体" w:hAnsi="宋体" w:eastAsia="宋体"/>
                <w:sz w:val="16"/>
              </w:rPr>
              <w:t>患者满意度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EB2561">
            <w:pPr>
              <w:jc w:val="center"/>
            </w:pPr>
            <w:r>
              <w:rPr>
                <w:rFonts w:ascii="宋体" w:hAnsi="宋体" w:eastAsia="宋体"/>
                <w:sz w:val="16"/>
              </w:rPr>
              <w:t>&gt;=90%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56391">
            <w:pPr>
              <w:jc w:val="center"/>
            </w:pPr>
            <w:r>
              <w:rPr>
                <w:rFonts w:ascii="宋体" w:hAnsi="宋体" w:eastAsia="宋体"/>
                <w:sz w:val="16"/>
              </w:rPr>
              <w:t>人民医院调查表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C25389">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9EAAD">
            <w:pPr>
              <w:jc w:val="center"/>
            </w:pPr>
            <w:r>
              <w:rPr>
                <w:rFonts w:ascii="宋体" w:hAnsi="宋体" w:eastAsia="宋体"/>
                <w:sz w:val="16"/>
              </w:rPr>
              <w:t>90%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6A9A33">
            <w:pPr>
              <w:jc w:val="center"/>
            </w:pPr>
            <w:r>
              <w:rPr>
                <w:rFonts w:ascii="宋体" w:hAnsi="宋体" w:eastAsia="宋体"/>
                <w:sz w:val="16"/>
              </w:rPr>
              <w:t>10</w:t>
            </w:r>
          </w:p>
        </w:tc>
      </w:tr>
    </w:tbl>
    <w:p w14:paraId="2E8B8B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CC77FB5">
        <w:tblPrEx>
          <w:tblCellMar>
            <w:top w:w="0" w:type="dxa"/>
            <w:left w:w="108" w:type="dxa"/>
            <w:bottom w:w="0" w:type="dxa"/>
            <w:right w:w="108" w:type="dxa"/>
          </w:tblCellMar>
        </w:tblPrEx>
        <w:tc>
          <w:tcPr>
            <w:tcW w:w="8848" w:type="dxa"/>
            <w:gridSpan w:val="14"/>
            <w:vAlign w:val="center"/>
          </w:tcPr>
          <w:p w14:paraId="077827F4">
            <w:pPr>
              <w:jc w:val="center"/>
            </w:pPr>
            <w:r>
              <w:rPr>
                <w:rFonts w:ascii="宋体" w:hAnsi="宋体" w:eastAsia="宋体"/>
                <w:sz w:val="24"/>
              </w:rPr>
              <w:t>项目支出绩效自评表</w:t>
            </w:r>
          </w:p>
        </w:tc>
      </w:tr>
      <w:tr w14:paraId="1C8C01F1">
        <w:tblPrEx>
          <w:tblCellMar>
            <w:top w:w="0" w:type="dxa"/>
            <w:left w:w="108" w:type="dxa"/>
            <w:bottom w:w="0" w:type="dxa"/>
            <w:right w:w="108" w:type="dxa"/>
          </w:tblCellMar>
        </w:tblPrEx>
        <w:tc>
          <w:tcPr>
            <w:tcW w:w="8848" w:type="dxa"/>
            <w:gridSpan w:val="14"/>
            <w:vAlign w:val="center"/>
          </w:tcPr>
          <w:p w14:paraId="63519969">
            <w:pPr>
              <w:jc w:val="center"/>
            </w:pPr>
            <w:r>
              <w:rPr>
                <w:rFonts w:ascii="宋体" w:hAnsi="宋体" w:eastAsia="宋体"/>
                <w:sz w:val="24"/>
              </w:rPr>
              <w:t>(2024年度)</w:t>
            </w:r>
          </w:p>
        </w:tc>
      </w:tr>
      <w:tr w14:paraId="2ACC7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AAB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DBD67C">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自有资金项目（事业收入）</w:t>
            </w:r>
          </w:p>
        </w:tc>
      </w:tr>
      <w:tr w14:paraId="6294D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C7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9AEF1B">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E57B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66C639">
            <w:pPr>
              <w:jc w:val="center"/>
            </w:pPr>
            <w:r>
              <w:rPr>
                <w:rFonts w:ascii="宋体" w:hAnsi="宋体" w:eastAsia="宋体"/>
                <w:sz w:val="16"/>
              </w:rPr>
              <w:t>特克斯县人民医院</w:t>
            </w:r>
          </w:p>
        </w:tc>
      </w:tr>
      <w:tr w14:paraId="322211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B759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B90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D89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19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CE4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79A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822D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A180">
            <w:pPr>
              <w:jc w:val="center"/>
            </w:pPr>
            <w:r>
              <w:rPr>
                <w:rFonts w:ascii="宋体" w:hAnsi="宋体" w:eastAsia="宋体"/>
                <w:sz w:val="16"/>
              </w:rPr>
              <w:t>得分</w:t>
            </w:r>
          </w:p>
        </w:tc>
      </w:tr>
      <w:tr w14:paraId="7E236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BB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48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60252">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D1FB1">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A36C8">
            <w:pPr>
              <w:jc w:val="center"/>
            </w:pPr>
            <w:r>
              <w:rPr>
                <w:rFonts w:ascii="宋体" w:hAnsi="宋体" w:eastAsia="宋体"/>
                <w:sz w:val="16"/>
              </w:rPr>
              <w:t>11,138.04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A4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132EB">
            <w:pPr>
              <w:jc w:val="center"/>
            </w:pPr>
            <w:r>
              <w:rPr>
                <w:rFonts w:ascii="宋体" w:hAnsi="宋体" w:eastAsia="宋体"/>
                <w:sz w:val="16"/>
              </w:rPr>
              <w:t>88.40%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E556">
            <w:pPr>
              <w:jc w:val="center"/>
            </w:pPr>
            <w:r>
              <w:rPr>
                <w:rFonts w:ascii="宋体" w:hAnsi="宋体" w:eastAsia="宋体"/>
                <w:sz w:val="16"/>
              </w:rPr>
              <w:t>7.10</w:t>
            </w:r>
          </w:p>
        </w:tc>
      </w:tr>
      <w:tr w14:paraId="601DF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BF2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C20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3F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B23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D8E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33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99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BBCF">
            <w:pPr>
              <w:jc w:val="center"/>
            </w:pPr>
            <w:r>
              <w:rPr>
                <w:rFonts w:ascii="宋体" w:hAnsi="宋体" w:eastAsia="宋体"/>
                <w:sz w:val="16"/>
              </w:rPr>
              <w:t>—</w:t>
            </w:r>
          </w:p>
        </w:tc>
      </w:tr>
      <w:tr w14:paraId="421231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4D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7C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E7B6">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1B31">
            <w:pPr>
              <w:jc w:val="center"/>
            </w:pPr>
            <w:r>
              <w:rPr>
                <w:rFonts w:ascii="宋体" w:hAnsi="宋体" w:eastAsia="宋体"/>
                <w:sz w:val="16"/>
              </w:rPr>
              <w:t>12,600.00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4BE28">
            <w:pPr>
              <w:jc w:val="center"/>
            </w:pPr>
            <w:r>
              <w:rPr>
                <w:rFonts w:ascii="宋体" w:hAnsi="宋体" w:eastAsia="宋体"/>
                <w:sz w:val="16"/>
              </w:rPr>
              <w:t>11,138.04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83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D4C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5657">
            <w:pPr>
              <w:jc w:val="center"/>
            </w:pPr>
            <w:r>
              <w:rPr>
                <w:rFonts w:ascii="宋体" w:hAnsi="宋体" w:eastAsia="宋体"/>
                <w:sz w:val="16"/>
              </w:rPr>
              <w:t>—</w:t>
            </w:r>
          </w:p>
        </w:tc>
      </w:tr>
      <w:tr w14:paraId="5F28F5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F62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CE7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C67AD6">
            <w:pPr>
              <w:jc w:val="center"/>
            </w:pPr>
            <w:r>
              <w:rPr>
                <w:rFonts w:ascii="宋体" w:hAnsi="宋体" w:eastAsia="宋体"/>
                <w:sz w:val="16"/>
              </w:rPr>
              <w:t>实际完成情况</w:t>
            </w:r>
          </w:p>
        </w:tc>
      </w:tr>
      <w:tr w14:paraId="25BCAD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CD0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4A64E">
            <w:pPr>
              <w:jc w:val="both"/>
            </w:pPr>
            <w:r>
              <w:rPr>
                <w:rFonts w:ascii="宋体" w:hAnsi="宋体" w:eastAsia="宋体"/>
                <w:sz w:val="16"/>
              </w:rPr>
              <w:t>基本支出保证在职人员的工资福利、社会保障、住房公积金等，</w:t>
            </w:r>
            <w:r>
              <w:rPr>
                <w:rFonts w:hint="eastAsia" w:ascii="宋体" w:hAnsi="宋体"/>
                <w:sz w:val="16"/>
                <w:lang w:eastAsia="zh-CN"/>
              </w:rPr>
              <w:t>单位</w:t>
            </w:r>
            <w:r>
              <w:rPr>
                <w:rFonts w:ascii="宋体" w:hAnsi="宋体" w:eastAsia="宋体"/>
                <w:sz w:val="16"/>
              </w:rPr>
              <w:t>工作正常开展和各项任务顺利完成。完善医疗管理各项制度，规范医疗行为，确保医疗安全，提高医疗质量，让患者满意。积极参与公立医院改革，根据改革要求认真落实医改政策。强化公立医院医防并重，调整优化医疗资源布局，加强综合医院和传染病专科医院感染科建设，优化发热门诊诊室管理，加强医院感染防控，提升传染病和感染性疾病规范化诊疗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234D2C">
            <w:pPr>
              <w:jc w:val="both"/>
            </w:pPr>
            <w:r>
              <w:rPr>
                <w:rFonts w:ascii="宋体" w:hAnsi="宋体" w:eastAsia="宋体"/>
                <w:sz w:val="16"/>
              </w:rPr>
              <w:t>保证在职人员的工资福利、社会保障、住房公积金等，</w:t>
            </w:r>
            <w:r>
              <w:rPr>
                <w:rFonts w:hint="eastAsia" w:ascii="宋体" w:hAnsi="宋体"/>
                <w:sz w:val="16"/>
                <w:lang w:eastAsia="zh-CN"/>
              </w:rPr>
              <w:t>单位</w:t>
            </w:r>
            <w:r>
              <w:rPr>
                <w:rFonts w:ascii="宋体" w:hAnsi="宋体" w:eastAsia="宋体"/>
                <w:sz w:val="16"/>
              </w:rPr>
              <w:t>工作正常开展和各项任务顺利完成。完善医疗管理各项制度，规范医疗行为，确保医疗安全，提高医疗质量，让患者满意。积极参与公立医院改革，根据改革要求认真落实医改政策。</w:t>
            </w:r>
          </w:p>
        </w:tc>
      </w:tr>
      <w:tr w14:paraId="22D692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9F38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44F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5F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ED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1D9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03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D6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DF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EE5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04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A5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C5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53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7C0C5">
            <w:pPr>
              <w:jc w:val="center"/>
            </w:pPr>
            <w:r>
              <w:rPr>
                <w:rFonts w:ascii="宋体" w:hAnsi="宋体" w:eastAsia="宋体"/>
                <w:sz w:val="16"/>
              </w:rPr>
              <w:t>偏差原因分析及改进措施</w:t>
            </w:r>
          </w:p>
        </w:tc>
      </w:tr>
      <w:tr w14:paraId="53BA39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AE0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94B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739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1322">
            <w:pPr>
              <w:jc w:val="center"/>
            </w:pPr>
            <w:r>
              <w:rPr>
                <w:rFonts w:ascii="宋体" w:hAnsi="宋体" w:eastAsia="宋体"/>
                <w:sz w:val="16"/>
              </w:rPr>
              <w:t>保障</w:t>
            </w:r>
            <w:r>
              <w:rPr>
                <w:rFonts w:hint="eastAsia" w:ascii="宋体" w:hAnsi="宋体"/>
                <w:sz w:val="16"/>
                <w:lang w:eastAsia="zh-CN"/>
              </w:rPr>
              <w:t>单位</w:t>
            </w:r>
            <w:r>
              <w:rPr>
                <w:rFonts w:ascii="宋体" w:hAnsi="宋体" w:eastAsia="宋体"/>
                <w:sz w:val="16"/>
              </w:rPr>
              <w:t>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4CA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5671">
            <w:pPr>
              <w:jc w:val="center"/>
            </w:pPr>
            <w:r>
              <w:rPr>
                <w:rFonts w:ascii="宋体" w:hAnsi="宋体" w:eastAsia="宋体"/>
                <w:sz w:val="16"/>
              </w:rPr>
              <w:t>&gt;=480人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6437">
            <w:pPr>
              <w:jc w:val="center"/>
            </w:pPr>
            <w:r>
              <w:rPr>
                <w:rFonts w:ascii="宋体" w:hAnsi="宋体" w:eastAsia="宋体"/>
                <w:sz w:val="16"/>
              </w:rPr>
              <w:t>480人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8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6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A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DE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1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11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CDCE">
            <w:pPr>
              <w:jc w:val="center"/>
            </w:pPr>
          </w:p>
        </w:tc>
      </w:tr>
      <w:tr w14:paraId="0E365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8A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BC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6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B18C">
            <w:pPr>
              <w:jc w:val="center"/>
            </w:pPr>
            <w:r>
              <w:rPr>
                <w:rFonts w:ascii="宋体" w:hAnsi="宋体" w:eastAsia="宋体"/>
                <w:sz w:val="16"/>
              </w:rPr>
              <w:t>人员工资及社保正常发放率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16D7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A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0A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8A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D2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FC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9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0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A5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C5A8">
            <w:pPr>
              <w:jc w:val="center"/>
            </w:pPr>
          </w:p>
        </w:tc>
      </w:tr>
      <w:tr w14:paraId="640B3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AF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630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CF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5957">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F1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AD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C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1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005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FC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9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3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D1DF">
            <w:pPr>
              <w:jc w:val="center"/>
            </w:pPr>
          </w:p>
        </w:tc>
      </w:tr>
      <w:tr w14:paraId="74D3AB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1D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3FB1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64E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FF90">
            <w:pPr>
              <w:jc w:val="center"/>
            </w:pPr>
            <w:r>
              <w:rPr>
                <w:rFonts w:ascii="宋体" w:hAnsi="宋体" w:eastAsia="宋体"/>
                <w:sz w:val="16"/>
              </w:rPr>
              <w:t>人员工资福利及补助人员支出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F9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CD4D">
            <w:pPr>
              <w:jc w:val="center"/>
            </w:pPr>
            <w:r>
              <w:rPr>
                <w:rFonts w:ascii="宋体" w:hAnsi="宋体" w:eastAsia="宋体"/>
                <w:sz w:val="16"/>
              </w:rPr>
              <w:t>&lt;=11.87万元/人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7B1A">
            <w:pPr>
              <w:jc w:val="center"/>
            </w:pPr>
            <w:r>
              <w:rPr>
                <w:rFonts w:ascii="宋体" w:hAnsi="宋体" w:eastAsia="宋体"/>
                <w:sz w:val="16"/>
              </w:rPr>
              <w:t>11.8万元/人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AF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1B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A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C5A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2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D5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483C">
            <w:pPr>
              <w:jc w:val="center"/>
            </w:pPr>
          </w:p>
        </w:tc>
      </w:tr>
      <w:tr w14:paraId="2EF21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069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94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68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0E94">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F44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BEF0">
            <w:pPr>
              <w:jc w:val="center"/>
            </w:pPr>
            <w:r>
              <w:rPr>
                <w:rFonts w:ascii="宋体" w:hAnsi="宋体" w:eastAsia="宋体"/>
                <w:sz w:val="16"/>
              </w:rPr>
              <w:t>&lt;=57.50万元/月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5B5C">
            <w:pPr>
              <w:jc w:val="center"/>
            </w:pPr>
            <w:r>
              <w:rPr>
                <w:rFonts w:ascii="宋体" w:hAnsi="宋体" w:eastAsia="宋体"/>
                <w:sz w:val="16"/>
              </w:rPr>
              <w:t>57.5万元/月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F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D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5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0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B94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53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CAE5">
            <w:pPr>
              <w:jc w:val="center"/>
            </w:pPr>
          </w:p>
        </w:tc>
      </w:tr>
      <w:tr w14:paraId="2E9D4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EF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14F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1F8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A7D0">
            <w:pPr>
              <w:jc w:val="center"/>
            </w:pPr>
            <w:r>
              <w:rPr>
                <w:rFonts w:ascii="宋体" w:hAnsi="宋体" w:eastAsia="宋体"/>
                <w:sz w:val="16"/>
              </w:rPr>
              <w:t>医疗收入较上年增长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E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0810">
            <w:pPr>
              <w:jc w:val="center"/>
            </w:pPr>
            <w:r>
              <w:rPr>
                <w:rFonts w:ascii="宋体" w:hAnsi="宋体" w:eastAsia="宋体"/>
                <w:sz w:val="16"/>
              </w:rPr>
              <w:t>&gt;=15%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E7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90FC">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C650">
            <w:pPr>
              <w:jc w:val="center"/>
            </w:pPr>
            <w:r>
              <w:rPr>
                <w:rFonts w:ascii="宋体" w:hAnsi="宋体" w:eastAsia="宋体"/>
                <w:sz w:val="16"/>
              </w:rPr>
              <w:t>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D2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30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91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D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8D23">
            <w:pPr>
              <w:jc w:val="center"/>
            </w:pPr>
            <w:r>
              <w:rPr>
                <w:rFonts w:ascii="宋体" w:hAnsi="宋体" w:eastAsia="宋体"/>
                <w:sz w:val="16"/>
              </w:rPr>
              <w:t>偏差原因：医保政策原因，DRG支付方式改革的总额预付，医院严重亏损，影响医疗收入增长。</w:t>
            </w:r>
          </w:p>
        </w:tc>
      </w:tr>
      <w:tr w14:paraId="639789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52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50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78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9876">
            <w:pPr>
              <w:jc w:val="center"/>
            </w:pPr>
            <w:r>
              <w:rPr>
                <w:rFonts w:ascii="宋体" w:hAnsi="宋体" w:eastAsia="宋体"/>
                <w:sz w:val="16"/>
              </w:rPr>
              <w:t>提高工作效率和质量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2A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6E3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3A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0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A4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75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F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6E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3C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4C42">
            <w:pPr>
              <w:jc w:val="center"/>
            </w:pPr>
          </w:p>
        </w:tc>
      </w:tr>
      <w:tr w14:paraId="7B28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15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EB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564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07BD">
            <w:pPr>
              <w:jc w:val="center"/>
            </w:pPr>
            <w:r>
              <w:rPr>
                <w:rFonts w:ascii="宋体" w:hAnsi="宋体" w:eastAsia="宋体"/>
                <w:sz w:val="16"/>
              </w:rPr>
              <w:t>合理处置医疗废物垃圾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85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84E68">
            <w:pPr>
              <w:jc w:val="center"/>
            </w:pPr>
            <w:r>
              <w:rPr>
                <w:rFonts w:ascii="宋体" w:hAnsi="宋体" w:eastAsia="宋体"/>
                <w:sz w:val="16"/>
              </w:rPr>
              <w:t>处置合理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63A3">
            <w:pPr>
              <w:jc w:val="center"/>
            </w:pPr>
            <w:r>
              <w:rPr>
                <w:rFonts w:ascii="宋体" w:hAnsi="宋体" w:eastAsia="宋体"/>
                <w:sz w:val="16"/>
              </w:rPr>
              <w:t>处置合格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5C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8E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3A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E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5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2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F387">
            <w:pPr>
              <w:jc w:val="center"/>
            </w:pPr>
          </w:p>
        </w:tc>
      </w:tr>
      <w:tr w14:paraId="0063C0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62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37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12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2DDD">
            <w:pPr>
              <w:jc w:val="center"/>
            </w:pP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27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C1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22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C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1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7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FF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BA4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8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D2FC">
            <w:pPr>
              <w:jc w:val="center"/>
            </w:pPr>
          </w:p>
        </w:tc>
      </w:tr>
      <w:tr w14:paraId="134E8B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76E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2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D2C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67C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6D0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58E1">
            <w:pPr>
              <w:jc w:val="center"/>
            </w:pPr>
            <w:r>
              <w:rPr>
                <w:rFonts w:ascii="宋体" w:hAnsi="宋体" w:eastAsia="宋体"/>
                <w:sz w:val="16"/>
              </w:rPr>
              <w:t>91.7分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4AC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5B0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091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32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9615F8"/>
        </w:tc>
      </w:tr>
    </w:tbl>
    <w:p w14:paraId="382F2F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52499ECE">
        <w:tblPrEx>
          <w:tblCellMar>
            <w:top w:w="0" w:type="dxa"/>
            <w:left w:w="108" w:type="dxa"/>
            <w:bottom w:w="0" w:type="dxa"/>
            <w:right w:w="108" w:type="dxa"/>
          </w:tblCellMar>
        </w:tblPrEx>
        <w:tc>
          <w:tcPr>
            <w:tcW w:w="8848" w:type="dxa"/>
            <w:gridSpan w:val="14"/>
            <w:vAlign w:val="center"/>
          </w:tcPr>
          <w:p w14:paraId="19B516FA">
            <w:pPr>
              <w:jc w:val="center"/>
            </w:pPr>
            <w:r>
              <w:rPr>
                <w:rFonts w:ascii="宋体" w:hAnsi="宋体" w:eastAsia="宋体"/>
                <w:sz w:val="24"/>
              </w:rPr>
              <w:t>项目支出绩效自评表</w:t>
            </w:r>
          </w:p>
        </w:tc>
      </w:tr>
      <w:tr w14:paraId="7DDE0202">
        <w:tblPrEx>
          <w:tblCellMar>
            <w:top w:w="0" w:type="dxa"/>
            <w:left w:w="108" w:type="dxa"/>
            <w:bottom w:w="0" w:type="dxa"/>
            <w:right w:w="108" w:type="dxa"/>
          </w:tblCellMar>
        </w:tblPrEx>
        <w:tc>
          <w:tcPr>
            <w:tcW w:w="8848" w:type="dxa"/>
            <w:gridSpan w:val="14"/>
            <w:vAlign w:val="center"/>
          </w:tcPr>
          <w:p w14:paraId="27F59991">
            <w:pPr>
              <w:jc w:val="center"/>
            </w:pPr>
            <w:r>
              <w:rPr>
                <w:rFonts w:ascii="宋体" w:hAnsi="宋体" w:eastAsia="宋体"/>
                <w:sz w:val="24"/>
              </w:rPr>
              <w:t>(2024年度)</w:t>
            </w:r>
          </w:p>
        </w:tc>
      </w:tr>
      <w:tr w14:paraId="7D06BD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8D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3E6796">
            <w:pPr>
              <w:jc w:val="center"/>
            </w:pPr>
            <w:r>
              <w:rPr>
                <w:rFonts w:ascii="宋体" w:hAnsi="宋体" w:eastAsia="宋体"/>
                <w:sz w:val="16"/>
              </w:rPr>
              <w:t>2024年基本公共卫生服务经费</w:t>
            </w:r>
          </w:p>
        </w:tc>
      </w:tr>
      <w:tr w14:paraId="7CA1BA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6D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86B309">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D4E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9EAD8">
            <w:pPr>
              <w:jc w:val="center"/>
            </w:pPr>
            <w:r>
              <w:rPr>
                <w:rFonts w:ascii="宋体" w:hAnsi="宋体" w:eastAsia="宋体"/>
                <w:sz w:val="16"/>
              </w:rPr>
              <w:t>特克斯县人民医院</w:t>
            </w:r>
          </w:p>
        </w:tc>
      </w:tr>
      <w:tr w14:paraId="3A6384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1A6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9B7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A0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198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16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BE2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035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1002">
            <w:pPr>
              <w:jc w:val="center"/>
            </w:pPr>
            <w:r>
              <w:rPr>
                <w:rFonts w:ascii="宋体" w:hAnsi="宋体" w:eastAsia="宋体"/>
                <w:sz w:val="16"/>
              </w:rPr>
              <w:t>得分</w:t>
            </w:r>
          </w:p>
        </w:tc>
      </w:tr>
      <w:tr w14:paraId="5330B7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720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CA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0FD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D5A9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826D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A0A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69D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365F">
            <w:pPr>
              <w:jc w:val="center"/>
            </w:pPr>
            <w:r>
              <w:rPr>
                <w:rFonts w:ascii="宋体" w:hAnsi="宋体" w:eastAsia="宋体"/>
                <w:sz w:val="16"/>
              </w:rPr>
              <w:t>10.00</w:t>
            </w:r>
          </w:p>
        </w:tc>
      </w:tr>
      <w:tr w14:paraId="333A2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39A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34A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0C5B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262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DD7D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D8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F0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BE5D">
            <w:pPr>
              <w:jc w:val="center"/>
            </w:pPr>
            <w:r>
              <w:rPr>
                <w:rFonts w:ascii="宋体" w:hAnsi="宋体" w:eastAsia="宋体"/>
                <w:sz w:val="16"/>
              </w:rPr>
              <w:t>—</w:t>
            </w:r>
          </w:p>
        </w:tc>
      </w:tr>
      <w:tr w14:paraId="3CD2E1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C9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F99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4E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294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93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A2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23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DB6F">
            <w:pPr>
              <w:jc w:val="center"/>
            </w:pPr>
            <w:r>
              <w:rPr>
                <w:rFonts w:ascii="宋体" w:hAnsi="宋体" w:eastAsia="宋体"/>
                <w:sz w:val="16"/>
              </w:rPr>
              <w:t>—</w:t>
            </w:r>
          </w:p>
        </w:tc>
      </w:tr>
      <w:tr w14:paraId="68876D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947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EC4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F0141">
            <w:pPr>
              <w:jc w:val="center"/>
            </w:pPr>
            <w:r>
              <w:rPr>
                <w:rFonts w:ascii="宋体" w:hAnsi="宋体" w:eastAsia="宋体"/>
                <w:sz w:val="16"/>
              </w:rPr>
              <w:t>实际完成情况</w:t>
            </w:r>
          </w:p>
        </w:tc>
      </w:tr>
      <w:tr w14:paraId="1508A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1D2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3639B3">
            <w:pPr>
              <w:jc w:val="both"/>
            </w:pPr>
            <w:r>
              <w:rPr>
                <w:rFonts w:ascii="宋体" w:hAnsi="宋体" w:eastAsia="宋体"/>
                <w:sz w:val="16"/>
              </w:rPr>
              <w:t>保障孕产妇健康管理800人，孕产妇健康管理工作。按照{国家基本公共卫生服务规范（第三版）}和自治区卫生健康行政部门规定的相关要求。开展孕产妇健康管理服务对降低孕产期母子死亡率和病残儿的发生，保障母子健康具有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6BDCEE">
            <w:pPr>
              <w:jc w:val="both"/>
            </w:pPr>
            <w:r>
              <w:rPr>
                <w:rFonts w:ascii="宋体" w:hAnsi="宋体" w:eastAsia="宋体"/>
                <w:sz w:val="16"/>
              </w:rPr>
              <w:t>2024年妇产科保障孕产妇健康管理894人，孕产妇健康管理工作。按照{国家基本公共卫生服务规范（第三版）}和自治区卫生健康行政部门规定的相关要求。开展孕产妇健康管理服务对降低孕产期母子死亡率和病残儿的发生，保障母子健康具有重要意义。</w:t>
            </w:r>
          </w:p>
        </w:tc>
      </w:tr>
      <w:tr w14:paraId="4C467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B98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CB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06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CE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54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86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9EF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22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A912">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87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3E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20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E9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42B74">
            <w:pPr>
              <w:jc w:val="center"/>
            </w:pPr>
            <w:r>
              <w:rPr>
                <w:rFonts w:ascii="宋体" w:hAnsi="宋体" w:eastAsia="宋体"/>
                <w:sz w:val="16"/>
              </w:rPr>
              <w:t>偏差原因分析及改进措施</w:t>
            </w:r>
          </w:p>
        </w:tc>
      </w:tr>
      <w:tr w14:paraId="47419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E40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13E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0EB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58C7">
            <w:pPr>
              <w:jc w:val="center"/>
            </w:pPr>
            <w:r>
              <w:rPr>
                <w:rFonts w:ascii="宋体" w:hAnsi="宋体" w:eastAsia="宋体"/>
                <w:sz w:val="16"/>
              </w:rPr>
              <w:t>孕产妇管理人数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E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B902">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E939">
            <w:pPr>
              <w:jc w:val="center"/>
            </w:pPr>
            <w:r>
              <w:rPr>
                <w:rFonts w:ascii="宋体" w:hAnsi="宋体" w:eastAsia="宋体"/>
                <w:sz w:val="16"/>
              </w:rPr>
              <w:t>894人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8590">
            <w:pPr>
              <w:jc w:val="center"/>
            </w:pPr>
            <w:r>
              <w:rPr>
                <w:rFonts w:ascii="宋体" w:hAnsi="宋体" w:eastAsia="宋体"/>
                <w:sz w:val="16"/>
              </w:rPr>
              <w:t>111.8%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0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E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5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7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2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1B8C">
            <w:pPr>
              <w:jc w:val="center"/>
            </w:pPr>
            <w:r>
              <w:rPr>
                <w:rFonts w:ascii="宋体" w:hAnsi="宋体" w:eastAsia="宋体"/>
                <w:sz w:val="16"/>
              </w:rPr>
              <w:t>因我院妇产科门诊承担全县孕产妇服务工作，门诊量比较大，任务指标超额完成.</w:t>
            </w:r>
          </w:p>
        </w:tc>
      </w:tr>
      <w:tr w14:paraId="759D9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B3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24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39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DB35">
            <w:pPr>
              <w:jc w:val="center"/>
            </w:pPr>
            <w:r>
              <w:rPr>
                <w:rFonts w:ascii="宋体" w:hAnsi="宋体" w:eastAsia="宋体"/>
                <w:sz w:val="16"/>
              </w:rPr>
              <w:t>孕产妇产后访视率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8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543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061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D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9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5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AB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6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F6E4">
            <w:pPr>
              <w:jc w:val="center"/>
            </w:pPr>
          </w:p>
        </w:tc>
      </w:tr>
      <w:tr w14:paraId="39CC7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9E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90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B5B8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5BD1">
            <w:pPr>
              <w:jc w:val="center"/>
            </w:pPr>
            <w:r>
              <w:rPr>
                <w:rFonts w:ascii="宋体" w:hAnsi="宋体" w:eastAsia="宋体"/>
                <w:sz w:val="16"/>
              </w:rPr>
              <w:t>孕产妇访视任务完成率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15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ADCB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CF9B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EC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3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6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D7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EFF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D2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6D66">
            <w:pPr>
              <w:jc w:val="center"/>
            </w:pPr>
          </w:p>
        </w:tc>
      </w:tr>
      <w:tr w14:paraId="77D8C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12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E1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5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A6FD">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82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C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3B5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D1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8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A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B8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8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CA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1710">
            <w:pPr>
              <w:jc w:val="center"/>
            </w:pPr>
          </w:p>
        </w:tc>
      </w:tr>
      <w:tr w14:paraId="62E37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FE6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DA2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952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8B454">
            <w:pPr>
              <w:jc w:val="center"/>
            </w:pPr>
            <w:r>
              <w:rPr>
                <w:rFonts w:ascii="宋体" w:hAnsi="宋体" w:eastAsia="宋体"/>
                <w:sz w:val="16"/>
              </w:rPr>
              <w:t>孕产妇管理成本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E2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4C5D2">
            <w:pPr>
              <w:jc w:val="center"/>
            </w:pPr>
            <w:r>
              <w:rPr>
                <w:rFonts w:ascii="宋体" w:hAnsi="宋体" w:eastAsia="宋体"/>
                <w:sz w:val="16"/>
              </w:rPr>
              <w:t>&lt;=5万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4B04A">
            <w:pPr>
              <w:jc w:val="center"/>
            </w:pPr>
            <w:r>
              <w:rPr>
                <w:rFonts w:ascii="宋体" w:hAnsi="宋体" w:eastAsia="宋体"/>
                <w:sz w:val="16"/>
              </w:rPr>
              <w:t>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29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B3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B6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21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98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81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4064">
            <w:pPr>
              <w:jc w:val="center"/>
            </w:pPr>
          </w:p>
        </w:tc>
      </w:tr>
      <w:tr w14:paraId="25F439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7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4F96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47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7ADE">
            <w:pPr>
              <w:jc w:val="center"/>
            </w:pPr>
            <w:r>
              <w:rPr>
                <w:rFonts w:ascii="宋体" w:hAnsi="宋体" w:eastAsia="宋体"/>
                <w:sz w:val="16"/>
              </w:rPr>
              <w:t>提升公立医院公共卫生服务水平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7C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9EF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8B2E">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0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E66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E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7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AA2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3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22FC">
            <w:pPr>
              <w:jc w:val="center"/>
            </w:pPr>
          </w:p>
        </w:tc>
      </w:tr>
      <w:tr w14:paraId="1E399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2C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F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F8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FA8D">
            <w:pPr>
              <w:jc w:val="center"/>
            </w:pPr>
            <w:r>
              <w:rPr>
                <w:rFonts w:ascii="宋体" w:hAnsi="宋体" w:eastAsia="宋体"/>
                <w:sz w:val="16"/>
              </w:rPr>
              <w:t>孕产妇满意度调查表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3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C63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B9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7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2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9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4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7B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F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2705">
            <w:pPr>
              <w:jc w:val="center"/>
            </w:pPr>
          </w:p>
        </w:tc>
      </w:tr>
      <w:tr w14:paraId="44C770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F7AF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1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515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7C1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0C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8C2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59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EB6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372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B9B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BF8C4"/>
        </w:tc>
      </w:tr>
    </w:tbl>
    <w:p w14:paraId="4C51A3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776"/>
      </w:tblGrid>
      <w:tr w14:paraId="0507F2BA">
        <w:tblPrEx>
          <w:tblCellMar>
            <w:top w:w="0" w:type="dxa"/>
            <w:left w:w="108" w:type="dxa"/>
            <w:bottom w:w="0" w:type="dxa"/>
            <w:right w:w="108" w:type="dxa"/>
          </w:tblCellMar>
        </w:tblPrEx>
        <w:tc>
          <w:tcPr>
            <w:tcW w:w="8848" w:type="dxa"/>
            <w:gridSpan w:val="14"/>
            <w:vAlign w:val="center"/>
          </w:tcPr>
          <w:p w14:paraId="45341EA3">
            <w:pPr>
              <w:jc w:val="center"/>
            </w:pPr>
            <w:r>
              <w:rPr>
                <w:rFonts w:ascii="宋体" w:hAnsi="宋体" w:eastAsia="宋体"/>
                <w:sz w:val="24"/>
              </w:rPr>
              <w:t>项目支出绩效自评表</w:t>
            </w:r>
          </w:p>
        </w:tc>
      </w:tr>
      <w:tr w14:paraId="5B5229FE">
        <w:tblPrEx>
          <w:tblCellMar>
            <w:top w:w="0" w:type="dxa"/>
            <w:left w:w="108" w:type="dxa"/>
            <w:bottom w:w="0" w:type="dxa"/>
            <w:right w:w="108" w:type="dxa"/>
          </w:tblCellMar>
        </w:tblPrEx>
        <w:tc>
          <w:tcPr>
            <w:tcW w:w="8848" w:type="dxa"/>
            <w:gridSpan w:val="14"/>
            <w:vAlign w:val="center"/>
          </w:tcPr>
          <w:p w14:paraId="286AB831">
            <w:pPr>
              <w:jc w:val="center"/>
            </w:pPr>
            <w:r>
              <w:rPr>
                <w:rFonts w:ascii="宋体" w:hAnsi="宋体" w:eastAsia="宋体"/>
                <w:sz w:val="24"/>
              </w:rPr>
              <w:t>(2024年度)</w:t>
            </w:r>
          </w:p>
        </w:tc>
      </w:tr>
      <w:tr w14:paraId="0BFDB1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A2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67F4A9">
            <w:pPr>
              <w:jc w:val="center"/>
            </w:pPr>
            <w:r>
              <w:rPr>
                <w:rFonts w:ascii="宋体" w:hAnsi="宋体" w:eastAsia="宋体"/>
                <w:sz w:val="16"/>
              </w:rPr>
              <w:t>2024年重大传染病防控补助资金</w:t>
            </w:r>
          </w:p>
        </w:tc>
      </w:tr>
      <w:tr w14:paraId="79F756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87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2CB9F3">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0DC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3697D9">
            <w:pPr>
              <w:jc w:val="center"/>
            </w:pPr>
            <w:r>
              <w:rPr>
                <w:rFonts w:ascii="宋体" w:hAnsi="宋体" w:eastAsia="宋体"/>
                <w:sz w:val="16"/>
              </w:rPr>
              <w:t>特克斯县人民医院</w:t>
            </w:r>
          </w:p>
        </w:tc>
      </w:tr>
      <w:tr w14:paraId="39FA1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C7C4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7F8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B53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6AA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EE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3D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6A4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F491">
            <w:pPr>
              <w:jc w:val="center"/>
            </w:pPr>
            <w:r>
              <w:rPr>
                <w:rFonts w:ascii="宋体" w:hAnsi="宋体" w:eastAsia="宋体"/>
                <w:sz w:val="16"/>
              </w:rPr>
              <w:t>得分</w:t>
            </w:r>
          </w:p>
        </w:tc>
      </w:tr>
      <w:tr w14:paraId="6B9C3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5D7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C8B2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14940">
            <w:pPr>
              <w:jc w:val="center"/>
            </w:pPr>
            <w:r>
              <w:rPr>
                <w:rFonts w:ascii="宋体" w:hAnsi="宋体" w:eastAsia="宋体"/>
                <w:sz w:val="16"/>
              </w:rPr>
              <w:t>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02A4">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0601">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809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A02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4D2E">
            <w:pPr>
              <w:jc w:val="center"/>
            </w:pPr>
            <w:r>
              <w:rPr>
                <w:rFonts w:ascii="宋体" w:hAnsi="宋体" w:eastAsia="宋体"/>
                <w:sz w:val="16"/>
              </w:rPr>
              <w:t>10.00</w:t>
            </w:r>
          </w:p>
        </w:tc>
      </w:tr>
      <w:tr w14:paraId="318C2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B8C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7383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2736">
            <w:pPr>
              <w:jc w:val="center"/>
            </w:pPr>
            <w:r>
              <w:rPr>
                <w:rFonts w:ascii="宋体" w:hAnsi="宋体" w:eastAsia="宋体"/>
                <w:sz w:val="16"/>
              </w:rPr>
              <w:t>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FC4C3">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E4002">
            <w:pPr>
              <w:jc w:val="center"/>
            </w:pPr>
            <w:r>
              <w:rPr>
                <w:rFonts w:ascii="宋体" w:hAnsi="宋体" w:eastAsia="宋体"/>
                <w:sz w:val="16"/>
              </w:rPr>
              <w:t>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E41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0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7434">
            <w:pPr>
              <w:jc w:val="center"/>
            </w:pPr>
            <w:r>
              <w:rPr>
                <w:rFonts w:ascii="宋体" w:hAnsi="宋体" w:eastAsia="宋体"/>
                <w:sz w:val="16"/>
              </w:rPr>
              <w:t>—</w:t>
            </w:r>
          </w:p>
        </w:tc>
      </w:tr>
      <w:tr w14:paraId="61440E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E6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D19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4B3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7B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B74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E4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00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E455">
            <w:pPr>
              <w:jc w:val="center"/>
            </w:pPr>
            <w:r>
              <w:rPr>
                <w:rFonts w:ascii="宋体" w:hAnsi="宋体" w:eastAsia="宋体"/>
                <w:sz w:val="16"/>
              </w:rPr>
              <w:t>—</w:t>
            </w:r>
          </w:p>
        </w:tc>
      </w:tr>
      <w:tr w14:paraId="1DC2B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C6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7EC9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021B42">
            <w:pPr>
              <w:jc w:val="center"/>
            </w:pPr>
            <w:r>
              <w:rPr>
                <w:rFonts w:ascii="宋体" w:hAnsi="宋体" w:eastAsia="宋体"/>
                <w:sz w:val="16"/>
              </w:rPr>
              <w:t>实际完成情况</w:t>
            </w:r>
          </w:p>
        </w:tc>
      </w:tr>
      <w:tr w14:paraId="1FB5E5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E0B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23EA3">
            <w:pPr>
              <w:jc w:val="both"/>
            </w:pPr>
            <w:r>
              <w:rPr>
                <w:rFonts w:hint="eastAsia" w:ascii="宋体" w:hAnsi="宋体"/>
                <w:sz w:val="16"/>
                <w:lang w:eastAsia="zh-CN"/>
              </w:rPr>
              <w:t>1.</w:t>
            </w:r>
            <w:r>
              <w:rPr>
                <w:rFonts w:ascii="宋体" w:hAnsi="宋体" w:eastAsia="宋体"/>
                <w:sz w:val="16"/>
              </w:rPr>
              <w:t>结核病门诊：根据2023年救治数据预计2024年完成475人，进一步降低结核病的感染、发病与死亡，提高全人口的健康水平。2、抗病毒治疗中心：根据2023年救治数据预计2024年完成226人，全面落实各项综合防治措施，扩大免费抗AZB治疗覆盖面，提高救治水平，降低AZB死亡率。3、美沙酮延伸服药点：规范管理、强化目前吸毒人员的综合干预。4、包虫病：进一步加强包虫病感染人员的治疗，提高全人口的健康水平。5、食品安全风险监测项目：组织完成自治区卫生健康系统食品安全风险监测工作方案规定的任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6ECEE6">
            <w:pPr>
              <w:jc w:val="both"/>
            </w:pPr>
            <w:r>
              <w:rPr>
                <w:rFonts w:ascii="宋体" w:hAnsi="宋体" w:eastAsia="宋体"/>
                <w:sz w:val="16"/>
              </w:rPr>
              <w:t>抗病毒中心：2024年接受抗病毒治疗人数238人，全面落实综合防治措施，提高救治水平，降低AZB死亡率。美沙酮延伸服药点：长期服药1人，临时性服药3人，在治维持率100%。结核病门诊：2024年初诊筛查334例，密切接触者筛查121例，预防性筛查83例，共计538例，进一步加大了结核病筛查、诊疗力度，提高健康水平。包虫病：本年度包虫病手术1例，包虫病后续累计治疗32人，累计发放药品1980盒。食品安全风险监测项目：完成自治区卫生健康系统安排的</w:t>
            </w:r>
            <w:r>
              <w:rPr>
                <w:rFonts w:hint="eastAsia" w:ascii="宋体" w:hAnsi="宋体"/>
                <w:sz w:val="16"/>
                <w:lang w:eastAsia="zh-CN"/>
              </w:rPr>
              <w:t>食品</w:t>
            </w:r>
            <w:r>
              <w:rPr>
                <w:rFonts w:ascii="宋体" w:hAnsi="宋体" w:eastAsia="宋体"/>
                <w:sz w:val="16"/>
              </w:rPr>
              <w:t>安全风险监测工作任务。</w:t>
            </w:r>
          </w:p>
        </w:tc>
      </w:tr>
      <w:tr w14:paraId="434BDD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E78E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74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5E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1A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62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1C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AD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021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276E">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09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D2C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6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88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9B3B">
            <w:pPr>
              <w:jc w:val="center"/>
            </w:pPr>
            <w:r>
              <w:rPr>
                <w:rFonts w:ascii="宋体" w:hAnsi="宋体" w:eastAsia="宋体"/>
                <w:sz w:val="16"/>
              </w:rPr>
              <w:t>偏差原因分析及改进措施</w:t>
            </w:r>
          </w:p>
        </w:tc>
      </w:tr>
      <w:tr w14:paraId="47B011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6DC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EF0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23A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815F">
            <w:pPr>
              <w:jc w:val="center"/>
            </w:pPr>
            <w:r>
              <w:rPr>
                <w:rFonts w:ascii="宋体" w:hAnsi="宋体" w:eastAsia="宋体"/>
                <w:sz w:val="16"/>
              </w:rPr>
              <w:t>结核病管理人数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63B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B2B8">
            <w:pPr>
              <w:jc w:val="center"/>
            </w:pPr>
            <w:r>
              <w:rPr>
                <w:rFonts w:ascii="宋体" w:hAnsi="宋体" w:eastAsia="宋体"/>
                <w:sz w:val="16"/>
              </w:rPr>
              <w:t>=475人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6C8E">
            <w:pPr>
              <w:jc w:val="center"/>
            </w:pPr>
            <w:r>
              <w:rPr>
                <w:rFonts w:ascii="宋体" w:hAnsi="宋体" w:eastAsia="宋体"/>
                <w:sz w:val="16"/>
              </w:rPr>
              <w:t>538人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64B2">
            <w:pPr>
              <w:jc w:val="center"/>
            </w:pPr>
            <w:r>
              <w:rPr>
                <w:rFonts w:ascii="宋体" w:hAnsi="宋体" w:eastAsia="宋体"/>
                <w:sz w:val="16"/>
              </w:rPr>
              <w:t>113%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CB8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C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ED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EF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3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9C1F">
            <w:pPr>
              <w:jc w:val="center"/>
            </w:pPr>
            <w:r>
              <w:rPr>
                <w:rFonts w:ascii="宋体" w:hAnsi="宋体" w:eastAsia="宋体"/>
                <w:sz w:val="16"/>
              </w:rPr>
              <w:t>2024年扩展结核病筛查面，超额完成任务。</w:t>
            </w:r>
          </w:p>
        </w:tc>
      </w:tr>
      <w:tr w14:paraId="6CFF9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6A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A5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2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EC8B2">
            <w:pPr>
              <w:jc w:val="center"/>
            </w:pPr>
            <w:r>
              <w:rPr>
                <w:rFonts w:ascii="宋体" w:hAnsi="宋体" w:eastAsia="宋体"/>
                <w:sz w:val="16"/>
              </w:rPr>
              <w:t>AZB管理人数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B0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DC82">
            <w:pPr>
              <w:jc w:val="center"/>
            </w:pPr>
            <w:r>
              <w:rPr>
                <w:rFonts w:ascii="宋体" w:hAnsi="宋体" w:eastAsia="宋体"/>
                <w:sz w:val="16"/>
              </w:rPr>
              <w:t>=287人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D7A7A">
            <w:pPr>
              <w:jc w:val="center"/>
            </w:pPr>
            <w:r>
              <w:rPr>
                <w:rFonts w:ascii="宋体" w:hAnsi="宋体" w:eastAsia="宋体"/>
                <w:sz w:val="16"/>
              </w:rPr>
              <w:t>238人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36F7">
            <w:pPr>
              <w:jc w:val="center"/>
            </w:pPr>
            <w:r>
              <w:rPr>
                <w:rFonts w:ascii="宋体" w:hAnsi="宋体" w:eastAsia="宋体"/>
                <w:sz w:val="16"/>
              </w:rPr>
              <w:t>82.9%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F1BC">
            <w:pPr>
              <w:jc w:val="center"/>
            </w:pPr>
            <w:r>
              <w:rPr>
                <w:rFonts w:ascii="宋体" w:hAnsi="宋体" w:eastAsia="宋体"/>
                <w:sz w:val="16"/>
              </w:rPr>
              <w:t>2.49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C6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4F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7A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B4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6788">
            <w:pPr>
              <w:jc w:val="center"/>
            </w:pPr>
            <w:r>
              <w:rPr>
                <w:rFonts w:ascii="宋体" w:hAnsi="宋体" w:eastAsia="宋体"/>
                <w:sz w:val="16"/>
              </w:rPr>
              <w:t>AZB管理人数较上一年增加13人，指标设置过高</w:t>
            </w:r>
          </w:p>
        </w:tc>
      </w:tr>
      <w:tr w14:paraId="5441C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19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1E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B1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1FEC">
            <w:pPr>
              <w:jc w:val="center"/>
            </w:pPr>
            <w:r>
              <w:rPr>
                <w:rFonts w:ascii="宋体" w:hAnsi="宋体" w:eastAsia="宋体"/>
                <w:sz w:val="16"/>
              </w:rPr>
              <w:t>美沙酮延伸服药点管理人数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B7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4FD6">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C7F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7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24D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F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20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A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AE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4238">
            <w:pPr>
              <w:jc w:val="center"/>
            </w:pPr>
          </w:p>
        </w:tc>
      </w:tr>
      <w:tr w14:paraId="035A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16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A9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D7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3AC7">
            <w:pPr>
              <w:jc w:val="center"/>
            </w:pPr>
            <w:r>
              <w:rPr>
                <w:rFonts w:ascii="宋体" w:hAnsi="宋体" w:eastAsia="宋体"/>
                <w:sz w:val="16"/>
              </w:rPr>
              <w:t>包虫病手术人数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CE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65828">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243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4E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9E72">
            <w:pPr>
              <w:jc w:val="center"/>
            </w:pPr>
            <w:r>
              <w:rPr>
                <w:rFonts w:ascii="宋体" w:hAnsi="宋体" w:eastAsia="宋体"/>
                <w:sz w:val="16"/>
              </w:rPr>
              <w:t>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E88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EB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C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08F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5D0F">
            <w:pPr>
              <w:jc w:val="center"/>
            </w:pPr>
            <w:r>
              <w:rPr>
                <w:rFonts w:ascii="宋体" w:hAnsi="宋体" w:eastAsia="宋体"/>
                <w:sz w:val="16"/>
              </w:rPr>
              <w:t>部分包虫病患者选择在上级医疗机构手术治疗，未在本院手术。</w:t>
            </w:r>
          </w:p>
        </w:tc>
      </w:tr>
      <w:tr w14:paraId="6FEFF9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3B9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0E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2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45F2">
            <w:pPr>
              <w:jc w:val="center"/>
            </w:pPr>
            <w:r>
              <w:rPr>
                <w:rFonts w:ascii="宋体" w:hAnsi="宋体" w:eastAsia="宋体"/>
                <w:sz w:val="16"/>
              </w:rPr>
              <w:t>食品安全HIS系统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ED0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D04B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69F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E7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C58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C5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C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2CD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7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E5392">
            <w:pPr>
              <w:jc w:val="center"/>
            </w:pPr>
          </w:p>
        </w:tc>
      </w:tr>
      <w:tr w14:paraId="27BC8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5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9A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739A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9FC6">
            <w:pPr>
              <w:jc w:val="center"/>
            </w:pPr>
            <w:r>
              <w:rPr>
                <w:rFonts w:ascii="宋体" w:hAnsi="宋体" w:eastAsia="宋体"/>
                <w:sz w:val="16"/>
              </w:rPr>
              <w:t>结核病患者成功治疗率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BA3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2FE3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23BA">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857B">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BA4D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F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F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3F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DC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E668">
            <w:pPr>
              <w:jc w:val="center"/>
            </w:pPr>
            <w:r>
              <w:rPr>
                <w:rFonts w:ascii="宋体" w:hAnsi="宋体" w:eastAsia="宋体"/>
                <w:sz w:val="16"/>
              </w:rPr>
              <w:t>2024年，结核病门诊共收治90名肺结核患者，耐药1人，转上级医院，其余均在我院成功治疗。</w:t>
            </w:r>
          </w:p>
        </w:tc>
      </w:tr>
      <w:tr w14:paraId="46776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B7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1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3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3C3D">
            <w:pPr>
              <w:jc w:val="center"/>
            </w:pPr>
            <w:r>
              <w:rPr>
                <w:rFonts w:ascii="宋体" w:hAnsi="宋体" w:eastAsia="宋体"/>
                <w:sz w:val="16"/>
              </w:rPr>
              <w:t>抗病毒治疗率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10E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3EE8">
            <w:pPr>
              <w:jc w:val="center"/>
            </w:pPr>
            <w:r>
              <w:rPr>
                <w:rFonts w:ascii="宋体" w:hAnsi="宋体" w:eastAsia="宋体"/>
                <w:sz w:val="16"/>
              </w:rPr>
              <w:t>&gt;=93%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89BE">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6699">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E34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D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1B6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26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2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5280">
            <w:pPr>
              <w:jc w:val="center"/>
            </w:pPr>
            <w:r>
              <w:rPr>
                <w:rFonts w:ascii="宋体" w:hAnsi="宋体" w:eastAsia="宋体"/>
                <w:sz w:val="16"/>
              </w:rPr>
              <w:t>2024年抗病毒治疗率93.5%，完成任务指标。</w:t>
            </w:r>
          </w:p>
        </w:tc>
      </w:tr>
      <w:tr w14:paraId="1A6BF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85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27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B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F47D">
            <w:pPr>
              <w:jc w:val="center"/>
            </w:pPr>
            <w:r>
              <w:rPr>
                <w:rFonts w:ascii="宋体" w:hAnsi="宋体" w:eastAsia="宋体"/>
                <w:sz w:val="16"/>
              </w:rPr>
              <w:t>美沙酮延伸服药点监管率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783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54B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C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F0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6E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2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4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4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6AEBA">
            <w:pPr>
              <w:jc w:val="center"/>
            </w:pPr>
          </w:p>
        </w:tc>
      </w:tr>
      <w:tr w14:paraId="20685F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DFF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3D2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57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CC83">
            <w:pPr>
              <w:jc w:val="center"/>
            </w:pPr>
            <w:r>
              <w:rPr>
                <w:rFonts w:ascii="宋体" w:hAnsi="宋体" w:eastAsia="宋体"/>
                <w:sz w:val="16"/>
              </w:rPr>
              <w:t>包虫病患者手术率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333A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A2A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BF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D1A00">
            <w:pPr>
              <w:jc w:val="center"/>
            </w:pPr>
            <w:r>
              <w:rPr>
                <w:rFonts w:ascii="宋体" w:hAnsi="宋体" w:eastAsia="宋体"/>
                <w:sz w:val="16"/>
              </w:rPr>
              <w:t>22.2%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B3360">
            <w:pPr>
              <w:jc w:val="center"/>
            </w:pPr>
            <w:r>
              <w:rPr>
                <w:rFonts w:ascii="宋体" w:hAnsi="宋体" w:eastAsia="宋体"/>
                <w:sz w:val="16"/>
              </w:rPr>
              <w:t>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8C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9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E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7876">
            <w:pPr>
              <w:jc w:val="center"/>
            </w:pPr>
            <w:r>
              <w:rPr>
                <w:rFonts w:ascii="宋体" w:hAnsi="宋体" w:eastAsia="宋体"/>
                <w:sz w:val="16"/>
              </w:rPr>
              <w:t>部分包虫病患者选择在上级医疗机构手术治疗，未在本院手术。</w:t>
            </w:r>
          </w:p>
        </w:tc>
      </w:tr>
      <w:tr w14:paraId="2A2F3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7F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A2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59321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7C50">
            <w:pPr>
              <w:jc w:val="center"/>
            </w:pPr>
            <w:r>
              <w:rPr>
                <w:rFonts w:ascii="宋体" w:hAnsi="宋体" w:eastAsia="宋体"/>
                <w:sz w:val="16"/>
              </w:rPr>
              <w:t>结核病阳性病人完成率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67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94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973F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B6B1B">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56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B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57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0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13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B51E">
            <w:pPr>
              <w:jc w:val="center"/>
            </w:pPr>
            <w:r>
              <w:rPr>
                <w:rFonts w:ascii="宋体" w:hAnsi="宋体" w:eastAsia="宋体"/>
                <w:sz w:val="16"/>
              </w:rPr>
              <w:t>2024年完成可疑肺结核筛查334例，初筛查痰率98%，超额完成。</w:t>
            </w:r>
          </w:p>
        </w:tc>
      </w:tr>
      <w:tr w14:paraId="469CA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B8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CF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9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D92FE">
            <w:pPr>
              <w:jc w:val="center"/>
            </w:pPr>
            <w:r>
              <w:rPr>
                <w:rFonts w:ascii="宋体" w:hAnsi="宋体" w:eastAsia="宋体"/>
                <w:sz w:val="16"/>
              </w:rPr>
              <w:t>抗病毒药物服用完成率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B2A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5F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243A">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0DBF">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6B9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D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8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5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39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8241">
            <w:pPr>
              <w:jc w:val="center"/>
            </w:pPr>
            <w:r>
              <w:rPr>
                <w:rFonts w:ascii="宋体" w:hAnsi="宋体" w:eastAsia="宋体"/>
                <w:sz w:val="16"/>
              </w:rPr>
              <w:t>2024年抗病毒中心，抗病毒药物复用率97.9，完成任务指标。</w:t>
            </w:r>
          </w:p>
        </w:tc>
      </w:tr>
      <w:tr w14:paraId="3DB08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51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3A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0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85A43">
            <w:pPr>
              <w:jc w:val="center"/>
            </w:pPr>
            <w:r>
              <w:rPr>
                <w:rFonts w:ascii="宋体" w:hAnsi="宋体" w:eastAsia="宋体"/>
                <w:sz w:val="16"/>
              </w:rPr>
              <w:t>美沙酮延伸服药点服药完成率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471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F65E">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4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A887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4E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C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1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6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6481">
            <w:pPr>
              <w:jc w:val="center"/>
            </w:pPr>
          </w:p>
        </w:tc>
      </w:tr>
      <w:tr w14:paraId="16B0B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0BB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28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98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A83F">
            <w:pPr>
              <w:jc w:val="center"/>
            </w:pPr>
            <w:r>
              <w:rPr>
                <w:rFonts w:ascii="宋体" w:hAnsi="宋体" w:eastAsia="宋体"/>
                <w:sz w:val="16"/>
              </w:rPr>
              <w:t>包虫病患者手术完成率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73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9D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9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59C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624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4B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2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C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6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488D">
            <w:pPr>
              <w:jc w:val="center"/>
            </w:pPr>
            <w:r>
              <w:rPr>
                <w:rFonts w:ascii="宋体" w:hAnsi="宋体" w:eastAsia="宋体"/>
                <w:sz w:val="16"/>
              </w:rPr>
              <w:t>2024年包虫病手术1人，手术成功1人。</w:t>
            </w:r>
          </w:p>
        </w:tc>
      </w:tr>
      <w:tr w14:paraId="246EC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81D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BE6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F261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FCD7">
            <w:pPr>
              <w:jc w:val="center"/>
            </w:pPr>
            <w:r>
              <w:rPr>
                <w:rFonts w:ascii="宋体" w:hAnsi="宋体" w:eastAsia="宋体"/>
                <w:sz w:val="16"/>
              </w:rPr>
              <w:t>结核病患者诊治成本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F6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D3A1">
            <w:pPr>
              <w:jc w:val="center"/>
            </w:pPr>
            <w:r>
              <w:rPr>
                <w:rFonts w:ascii="宋体" w:hAnsi="宋体" w:eastAsia="宋体"/>
                <w:sz w:val="16"/>
              </w:rPr>
              <w:t>=14万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7079">
            <w:pPr>
              <w:jc w:val="center"/>
            </w:pPr>
            <w:r>
              <w:rPr>
                <w:rFonts w:ascii="宋体" w:hAnsi="宋体" w:eastAsia="宋体"/>
                <w:sz w:val="16"/>
              </w:rPr>
              <w:t>14万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C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B0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6D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A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4D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1D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4C786">
            <w:pPr>
              <w:jc w:val="center"/>
            </w:pPr>
          </w:p>
        </w:tc>
      </w:tr>
      <w:tr w14:paraId="5D132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01B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FD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AC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E36B">
            <w:pPr>
              <w:jc w:val="center"/>
            </w:pPr>
            <w:r>
              <w:rPr>
                <w:rFonts w:ascii="宋体" w:hAnsi="宋体" w:eastAsia="宋体"/>
                <w:sz w:val="16"/>
              </w:rPr>
              <w:t>AZB患者防治成本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472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7359">
            <w:pPr>
              <w:jc w:val="center"/>
            </w:pPr>
            <w:r>
              <w:rPr>
                <w:rFonts w:ascii="宋体" w:hAnsi="宋体" w:eastAsia="宋体"/>
                <w:sz w:val="16"/>
              </w:rPr>
              <w:t>=6.89</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AAD4A">
            <w:pPr>
              <w:jc w:val="center"/>
            </w:pPr>
            <w:r>
              <w:rPr>
                <w:rFonts w:ascii="宋体" w:hAnsi="宋体" w:eastAsia="宋体"/>
                <w:sz w:val="16"/>
              </w:rPr>
              <w:t>6.89</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35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6E2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F9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1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5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2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A543">
            <w:pPr>
              <w:jc w:val="center"/>
            </w:pPr>
          </w:p>
        </w:tc>
      </w:tr>
      <w:tr w14:paraId="2AFA1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57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49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50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D6EA">
            <w:pPr>
              <w:jc w:val="center"/>
            </w:pPr>
            <w:r>
              <w:rPr>
                <w:rFonts w:ascii="宋体" w:hAnsi="宋体" w:eastAsia="宋体"/>
                <w:sz w:val="16"/>
              </w:rPr>
              <w:t>美沙酮延伸点病人管理成本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22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7EE1">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20B5">
            <w:pPr>
              <w:jc w:val="center"/>
            </w:pPr>
            <w:r>
              <w:rPr>
                <w:rFonts w:ascii="宋体" w:hAnsi="宋体" w:eastAsia="宋体"/>
                <w:sz w:val="16"/>
              </w:rPr>
              <w:t>3万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AA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76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E5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8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B8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48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0CF">
            <w:pPr>
              <w:jc w:val="center"/>
            </w:pPr>
          </w:p>
        </w:tc>
      </w:tr>
      <w:tr w14:paraId="22E20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00B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CE3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58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FFC8">
            <w:pPr>
              <w:jc w:val="center"/>
            </w:pPr>
            <w:r>
              <w:rPr>
                <w:rFonts w:ascii="宋体" w:hAnsi="宋体" w:eastAsia="宋体"/>
                <w:sz w:val="16"/>
              </w:rPr>
              <w:t>包虫病手术完成成本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6B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D3F4">
            <w:pPr>
              <w:jc w:val="center"/>
            </w:pPr>
            <w:r>
              <w:rPr>
                <w:rFonts w:ascii="宋体" w:hAnsi="宋体" w:eastAsia="宋体"/>
                <w:sz w:val="16"/>
              </w:rPr>
              <w:t>&gt;=5万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1321">
            <w:pPr>
              <w:jc w:val="center"/>
            </w:pPr>
            <w:r>
              <w:rPr>
                <w:rFonts w:ascii="宋体" w:hAnsi="宋体" w:eastAsia="宋体"/>
                <w:sz w:val="16"/>
              </w:rPr>
              <w:t>5</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0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DA8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E3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2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81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7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CC7D">
            <w:pPr>
              <w:jc w:val="center"/>
            </w:pPr>
          </w:p>
        </w:tc>
      </w:tr>
      <w:tr w14:paraId="5A1B4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B9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E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98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64A0">
            <w:pPr>
              <w:jc w:val="center"/>
            </w:pPr>
            <w:r>
              <w:rPr>
                <w:rFonts w:ascii="宋体" w:hAnsi="宋体" w:eastAsia="宋体"/>
                <w:sz w:val="16"/>
              </w:rPr>
              <w:t>食品安全纳入HIS系统完成成本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DE9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D9B1A">
            <w:pPr>
              <w:jc w:val="center"/>
            </w:pPr>
            <w:r>
              <w:rPr>
                <w:rFonts w:ascii="宋体" w:hAnsi="宋体" w:eastAsia="宋体"/>
                <w:sz w:val="16"/>
              </w:rPr>
              <w:t>&lt;=1万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E020">
            <w:pPr>
              <w:jc w:val="center"/>
            </w:pPr>
            <w:r>
              <w:rPr>
                <w:rFonts w:ascii="宋体" w:hAnsi="宋体" w:eastAsia="宋体"/>
                <w:sz w:val="16"/>
              </w:rPr>
              <w:t>1</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6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26F6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9D7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6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C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61D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98F8">
            <w:pPr>
              <w:jc w:val="center"/>
            </w:pPr>
          </w:p>
        </w:tc>
      </w:tr>
      <w:tr w14:paraId="77118E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F3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28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EC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AC2FF">
            <w:pPr>
              <w:jc w:val="center"/>
            </w:pPr>
            <w:r>
              <w:rPr>
                <w:rFonts w:ascii="宋体" w:hAnsi="宋体" w:eastAsia="宋体"/>
                <w:sz w:val="16"/>
              </w:rPr>
              <w:t>提升公立医院重大公共卫生服务水平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150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BD576">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19DE">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F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B06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F74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D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5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DE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2C9B9">
            <w:pPr>
              <w:jc w:val="center"/>
            </w:pPr>
          </w:p>
        </w:tc>
      </w:tr>
      <w:tr w14:paraId="1847C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F5F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C426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E57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F70A">
            <w:pPr>
              <w:jc w:val="center"/>
            </w:pPr>
            <w:r>
              <w:rPr>
                <w:rFonts w:ascii="宋体" w:hAnsi="宋体" w:eastAsia="宋体"/>
                <w:sz w:val="16"/>
              </w:rPr>
              <w:t>AZB患满意度调查表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7D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4E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9D0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D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3F0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80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EA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9C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C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2957">
            <w:pPr>
              <w:jc w:val="center"/>
            </w:pPr>
          </w:p>
        </w:tc>
      </w:tr>
      <w:tr w14:paraId="36DAB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8B0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F4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446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EE2A">
            <w:pPr>
              <w:jc w:val="center"/>
            </w:pPr>
            <w:r>
              <w:rPr>
                <w:rFonts w:ascii="宋体" w:hAnsi="宋体" w:eastAsia="宋体"/>
                <w:sz w:val="16"/>
              </w:rPr>
              <w:t>结核病患者满意度调查表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559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7F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198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79D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16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8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9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89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0E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43C4">
            <w:pPr>
              <w:jc w:val="center"/>
            </w:pPr>
          </w:p>
        </w:tc>
      </w:tr>
      <w:tr w14:paraId="55DF5C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29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31B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CA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3F52">
            <w:pPr>
              <w:jc w:val="center"/>
            </w:pPr>
            <w:r>
              <w:rPr>
                <w:rFonts w:ascii="宋体" w:hAnsi="宋体" w:eastAsia="宋体"/>
                <w:sz w:val="16"/>
              </w:rPr>
              <w:t>包虫病患者满意度调查表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EA1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0F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30D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2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D4A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67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2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76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0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258D">
            <w:pPr>
              <w:jc w:val="center"/>
            </w:pPr>
          </w:p>
        </w:tc>
      </w:tr>
      <w:tr w14:paraId="5DB7C8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A8AB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8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9BAC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F5C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7FAD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B2E29">
            <w:pPr>
              <w:jc w:val="center"/>
            </w:pPr>
            <w:r>
              <w:rPr>
                <w:rFonts w:ascii="宋体" w:hAnsi="宋体" w:eastAsia="宋体"/>
                <w:sz w:val="16"/>
              </w:rPr>
              <w:t>94.76分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37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71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C92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A81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C9725"/>
        </w:tc>
      </w:tr>
    </w:tbl>
    <w:p w14:paraId="26EFC2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019ED1D">
        <w:tblPrEx>
          <w:tblCellMar>
            <w:top w:w="0" w:type="dxa"/>
            <w:left w:w="108" w:type="dxa"/>
            <w:bottom w:w="0" w:type="dxa"/>
            <w:right w:w="108" w:type="dxa"/>
          </w:tblCellMar>
        </w:tblPrEx>
        <w:tc>
          <w:tcPr>
            <w:tcW w:w="8848" w:type="dxa"/>
            <w:gridSpan w:val="14"/>
            <w:vAlign w:val="center"/>
          </w:tcPr>
          <w:p w14:paraId="4A779141">
            <w:pPr>
              <w:jc w:val="center"/>
            </w:pPr>
            <w:r>
              <w:rPr>
                <w:rFonts w:ascii="宋体" w:hAnsi="宋体" w:eastAsia="宋体"/>
                <w:sz w:val="24"/>
              </w:rPr>
              <w:t>项目支出绩效自评表</w:t>
            </w:r>
          </w:p>
        </w:tc>
      </w:tr>
      <w:tr w14:paraId="6304AB7A">
        <w:tblPrEx>
          <w:tblCellMar>
            <w:top w:w="0" w:type="dxa"/>
            <w:left w:w="108" w:type="dxa"/>
            <w:bottom w:w="0" w:type="dxa"/>
            <w:right w:w="108" w:type="dxa"/>
          </w:tblCellMar>
        </w:tblPrEx>
        <w:tc>
          <w:tcPr>
            <w:tcW w:w="8848" w:type="dxa"/>
            <w:gridSpan w:val="14"/>
            <w:vAlign w:val="center"/>
          </w:tcPr>
          <w:p w14:paraId="6D154D50">
            <w:pPr>
              <w:jc w:val="center"/>
            </w:pPr>
            <w:r>
              <w:rPr>
                <w:rFonts w:ascii="宋体" w:hAnsi="宋体" w:eastAsia="宋体"/>
                <w:sz w:val="24"/>
              </w:rPr>
              <w:t>(2024年度)</w:t>
            </w:r>
          </w:p>
        </w:tc>
      </w:tr>
      <w:tr w14:paraId="18208A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6D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427941">
            <w:pPr>
              <w:jc w:val="center"/>
            </w:pPr>
            <w:r>
              <w:rPr>
                <w:rFonts w:ascii="宋体" w:hAnsi="宋体" w:eastAsia="宋体"/>
                <w:sz w:val="16"/>
              </w:rPr>
              <w:t>医疗服务与保障能力提升[公立医院综合改革]</w:t>
            </w:r>
          </w:p>
        </w:tc>
      </w:tr>
      <w:tr w14:paraId="75CC4E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3B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BCF1A">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EA63">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174502">
            <w:pPr>
              <w:jc w:val="center"/>
            </w:pPr>
            <w:r>
              <w:rPr>
                <w:rFonts w:ascii="宋体" w:hAnsi="宋体" w:eastAsia="宋体"/>
                <w:sz w:val="16"/>
              </w:rPr>
              <w:t>特克斯县人民医院</w:t>
            </w:r>
          </w:p>
        </w:tc>
      </w:tr>
      <w:tr w14:paraId="4DFE67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C39C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C74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C3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5E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E1D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85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2DA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412C">
            <w:pPr>
              <w:jc w:val="center"/>
            </w:pPr>
            <w:r>
              <w:rPr>
                <w:rFonts w:ascii="宋体" w:hAnsi="宋体" w:eastAsia="宋体"/>
                <w:sz w:val="16"/>
              </w:rPr>
              <w:t>得分</w:t>
            </w:r>
          </w:p>
        </w:tc>
      </w:tr>
      <w:tr w14:paraId="2C95AA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B81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F60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3F15E">
            <w:pPr>
              <w:jc w:val="center"/>
            </w:pPr>
            <w:r>
              <w:rPr>
                <w:rFonts w:ascii="宋体" w:hAnsi="宋体" w:eastAsia="宋体"/>
                <w:sz w:val="16"/>
              </w:rPr>
              <w:t>78.31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96758">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0C4E">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C3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CE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1202">
            <w:pPr>
              <w:jc w:val="center"/>
            </w:pPr>
            <w:r>
              <w:rPr>
                <w:rFonts w:ascii="宋体" w:hAnsi="宋体" w:eastAsia="宋体"/>
                <w:sz w:val="16"/>
              </w:rPr>
              <w:t>10.00</w:t>
            </w:r>
          </w:p>
        </w:tc>
      </w:tr>
      <w:tr w14:paraId="2D8E7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D3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D0A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BA09">
            <w:pPr>
              <w:jc w:val="center"/>
            </w:pPr>
            <w:r>
              <w:rPr>
                <w:rFonts w:ascii="宋体" w:hAnsi="宋体" w:eastAsia="宋体"/>
                <w:sz w:val="16"/>
              </w:rPr>
              <w:t>78.31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7B923">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C105">
            <w:pPr>
              <w:jc w:val="center"/>
            </w:pPr>
            <w:r>
              <w:rPr>
                <w:rFonts w:ascii="宋体" w:hAnsi="宋体" w:eastAsia="宋体"/>
                <w:sz w:val="16"/>
              </w:rPr>
              <w:t>101.01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2C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DE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1FF4B">
            <w:pPr>
              <w:jc w:val="center"/>
            </w:pPr>
            <w:r>
              <w:rPr>
                <w:rFonts w:ascii="宋体" w:hAnsi="宋体" w:eastAsia="宋体"/>
                <w:sz w:val="16"/>
              </w:rPr>
              <w:t>—</w:t>
            </w:r>
          </w:p>
        </w:tc>
      </w:tr>
      <w:tr w14:paraId="5D1D9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077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0F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3E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94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91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B35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651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AFE8">
            <w:pPr>
              <w:jc w:val="center"/>
            </w:pPr>
            <w:r>
              <w:rPr>
                <w:rFonts w:ascii="宋体" w:hAnsi="宋体" w:eastAsia="宋体"/>
                <w:sz w:val="16"/>
              </w:rPr>
              <w:t>—</w:t>
            </w:r>
          </w:p>
        </w:tc>
      </w:tr>
      <w:tr w14:paraId="64454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5BBB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0C81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6B026">
            <w:pPr>
              <w:jc w:val="center"/>
            </w:pPr>
            <w:r>
              <w:rPr>
                <w:rFonts w:ascii="宋体" w:hAnsi="宋体" w:eastAsia="宋体"/>
                <w:sz w:val="16"/>
              </w:rPr>
              <w:t>实际完成情况</w:t>
            </w:r>
          </w:p>
        </w:tc>
      </w:tr>
      <w:tr w14:paraId="4E24A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87AE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BE3D8">
            <w:pPr>
              <w:jc w:val="both"/>
            </w:pPr>
            <w:r>
              <w:rPr>
                <w:rFonts w:ascii="宋体" w:hAnsi="宋体" w:eastAsia="宋体"/>
                <w:sz w:val="16"/>
              </w:rPr>
              <w:t>根据伊州财社</w:t>
            </w:r>
            <w:r>
              <w:rPr>
                <w:rFonts w:hint="eastAsia" w:ascii="宋体" w:hAnsi="宋体"/>
                <w:sz w:val="16"/>
                <w:lang w:eastAsia="zh-CN"/>
              </w:rPr>
              <w:t>〔2023〕60号</w:t>
            </w:r>
            <w:r>
              <w:rPr>
                <w:rFonts w:ascii="宋体" w:hAnsi="宋体" w:eastAsia="宋体"/>
                <w:sz w:val="16"/>
              </w:rPr>
              <w:t>文件，医疗服务与保障能力提升[公立医院综合改革]补助资金78.31万元，计划用于发展重点专科建设，采购电子胃肠镜，其中电子胃镜33.31万元、电子肠镜45万元。通过补助资金分配，全面深化公立医院管理体制、监管机制等综合改革，引导医院进一步明确基本功能定位，建立起维护公益性、调动人员积极性、保障运行可持续性的机制，不断提高公医院医疗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8E7F4">
            <w:pPr>
              <w:jc w:val="both"/>
            </w:pPr>
            <w:r>
              <w:rPr>
                <w:rFonts w:ascii="宋体" w:hAnsi="宋体" w:eastAsia="宋体"/>
                <w:sz w:val="16"/>
              </w:rPr>
              <w:t>2024年度特克斯县人民医院医疗服务与保障能力提升[公立医院综合改革]补助资金101.01万元，用于发展重点专科建设，已采购电子胃肠镜1套，其中电子胃镜45万元、电子肠镜56.01万元。通过补助资金分配，全面深化公立医院管理体制、监管机制等综合改革，引导医院进一步明确基本功能定位，建立起维护公益性、调动人员积极性、保障运行可持续性的机制，不断提高公医院医疗服务水平。</w:t>
            </w:r>
          </w:p>
        </w:tc>
      </w:tr>
      <w:tr w14:paraId="312D1A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D974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586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0F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2C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99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DD7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BF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C1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626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AA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0C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04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6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B9045">
            <w:pPr>
              <w:jc w:val="center"/>
            </w:pPr>
            <w:r>
              <w:rPr>
                <w:rFonts w:ascii="宋体" w:hAnsi="宋体" w:eastAsia="宋体"/>
                <w:sz w:val="16"/>
              </w:rPr>
              <w:t>偏差原因分析及改进措施</w:t>
            </w:r>
          </w:p>
        </w:tc>
      </w:tr>
      <w:tr w14:paraId="406E1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0DD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6EA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040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A2521">
            <w:pPr>
              <w:jc w:val="center"/>
            </w:pPr>
            <w:r>
              <w:rPr>
                <w:rFonts w:ascii="宋体" w:hAnsi="宋体" w:eastAsia="宋体"/>
                <w:sz w:val="16"/>
              </w:rPr>
              <w:t>购置电子肠镜数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E67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83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237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A8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E58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E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EAB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23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3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92ABA">
            <w:pPr>
              <w:jc w:val="center"/>
            </w:pPr>
          </w:p>
        </w:tc>
      </w:tr>
      <w:tr w14:paraId="39D1F6D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F8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CD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5F3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FC43">
            <w:pPr>
              <w:jc w:val="center"/>
            </w:pPr>
            <w:r>
              <w:rPr>
                <w:rFonts w:ascii="宋体" w:hAnsi="宋体" w:eastAsia="宋体"/>
                <w:sz w:val="16"/>
              </w:rPr>
              <w:t>购置电子胃镜数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0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02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C5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A5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FF6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6A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A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CE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6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8B86">
            <w:pPr>
              <w:jc w:val="center"/>
            </w:pPr>
          </w:p>
        </w:tc>
      </w:tr>
      <w:tr w14:paraId="63C43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0B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F7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130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698D4">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1A7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8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24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1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D05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0E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F8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4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67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9C5F">
            <w:pPr>
              <w:jc w:val="center"/>
            </w:pPr>
          </w:p>
        </w:tc>
      </w:tr>
      <w:tr w14:paraId="79F2B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35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D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78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E01">
            <w:pPr>
              <w:jc w:val="center"/>
            </w:pPr>
            <w:r>
              <w:rPr>
                <w:rFonts w:ascii="宋体" w:hAnsi="宋体" w:eastAsia="宋体"/>
                <w:sz w:val="16"/>
              </w:rPr>
              <w:t>购置设备质量合格率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E10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4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A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E06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08C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C6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6D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40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DC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C756">
            <w:pPr>
              <w:jc w:val="center"/>
            </w:pPr>
          </w:p>
        </w:tc>
      </w:tr>
      <w:tr w14:paraId="29652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50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1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C5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8344">
            <w:pPr>
              <w:jc w:val="center"/>
            </w:pPr>
            <w:r>
              <w:rPr>
                <w:rFonts w:ascii="宋体" w:hAnsi="宋体" w:eastAsia="宋体"/>
                <w:sz w:val="16"/>
              </w:rPr>
              <w:t>购置设备验收合格率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F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3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9C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B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7F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63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B5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4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73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85C4">
            <w:pPr>
              <w:jc w:val="center"/>
            </w:pPr>
          </w:p>
        </w:tc>
      </w:tr>
      <w:tr w14:paraId="2A733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ED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FE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32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5526">
            <w:pPr>
              <w:jc w:val="center"/>
            </w:pPr>
            <w:r>
              <w:rPr>
                <w:rFonts w:ascii="宋体" w:hAnsi="宋体" w:eastAsia="宋体"/>
                <w:sz w:val="16"/>
              </w:rPr>
              <w:t>购买设备完成时间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9CB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B6C8">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E6F8">
            <w:pPr>
              <w:jc w:val="center"/>
            </w:pPr>
            <w:r>
              <w:rPr>
                <w:rFonts w:ascii="宋体" w:hAnsi="宋体" w:eastAsia="宋体"/>
                <w:sz w:val="16"/>
              </w:rPr>
              <w:t>2024年7月31日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1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29C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C4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9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AD5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F4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53A6">
            <w:pPr>
              <w:jc w:val="center"/>
            </w:pPr>
          </w:p>
        </w:tc>
      </w:tr>
      <w:tr w14:paraId="2BAC8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3DE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FF5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1AC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4BE6">
            <w:pPr>
              <w:jc w:val="center"/>
            </w:pPr>
            <w:r>
              <w:rPr>
                <w:rFonts w:ascii="宋体" w:hAnsi="宋体" w:eastAsia="宋体"/>
                <w:sz w:val="16"/>
              </w:rPr>
              <w:t>购置电子肠镜费用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1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E6B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AF27">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57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49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2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5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3B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6D0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62DB">
            <w:pPr>
              <w:jc w:val="center"/>
            </w:pPr>
          </w:p>
        </w:tc>
      </w:tr>
      <w:tr w14:paraId="57F8C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CC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02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3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5464">
            <w:pPr>
              <w:jc w:val="center"/>
            </w:pPr>
            <w:r>
              <w:rPr>
                <w:rFonts w:ascii="宋体" w:hAnsi="宋体" w:eastAsia="宋体"/>
                <w:sz w:val="16"/>
              </w:rPr>
              <w:t>购置电子胃镜费用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C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B8F13">
            <w:pPr>
              <w:jc w:val="center"/>
            </w:pPr>
            <w:r>
              <w:rPr>
                <w:rFonts w:ascii="宋体" w:hAnsi="宋体" w:eastAsia="宋体"/>
                <w:sz w:val="16"/>
              </w:rPr>
              <w:t>=56.01万元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7811B">
            <w:pPr>
              <w:jc w:val="center"/>
            </w:pPr>
            <w:r>
              <w:rPr>
                <w:rFonts w:ascii="宋体" w:hAnsi="宋体" w:eastAsia="宋体"/>
                <w:sz w:val="16"/>
              </w:rPr>
              <w:t>56.01万元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2E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0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F6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5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9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44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FFE2F">
            <w:pPr>
              <w:jc w:val="center"/>
            </w:pPr>
          </w:p>
        </w:tc>
      </w:tr>
      <w:tr w14:paraId="5AC38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449C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46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F8344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4CF21">
            <w:pPr>
              <w:jc w:val="center"/>
            </w:pPr>
            <w:r>
              <w:rPr>
                <w:rFonts w:ascii="宋体" w:hAnsi="宋体" w:eastAsia="宋体"/>
                <w:sz w:val="16"/>
              </w:rPr>
              <w:t>设备正常使用年限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F3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B146">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ACC7F">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3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F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8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8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B0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E1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CB3E">
            <w:pPr>
              <w:jc w:val="center"/>
            </w:pPr>
          </w:p>
        </w:tc>
      </w:tr>
      <w:tr w14:paraId="276FA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2B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F1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5B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3842">
            <w:pPr>
              <w:jc w:val="center"/>
            </w:pPr>
            <w:r>
              <w:rPr>
                <w:rFonts w:ascii="宋体" w:hAnsi="宋体" w:eastAsia="宋体"/>
                <w:sz w:val="16"/>
              </w:rPr>
              <w:t>提升公立医院医疗服务水平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AA9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F37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5DC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1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2B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1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77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62C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F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944A">
            <w:pPr>
              <w:jc w:val="center"/>
            </w:pPr>
          </w:p>
        </w:tc>
      </w:tr>
      <w:tr w14:paraId="1C468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56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3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4E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9395">
            <w:pPr>
              <w:jc w:val="center"/>
            </w:pPr>
            <w:r>
              <w:rPr>
                <w:rFonts w:ascii="宋体" w:hAnsi="宋体" w:eastAsia="宋体"/>
                <w:sz w:val="16"/>
              </w:rPr>
              <w:t>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1D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7F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08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9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57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F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F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9A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0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5ED0">
            <w:pPr>
              <w:jc w:val="center"/>
            </w:pPr>
          </w:p>
        </w:tc>
      </w:tr>
      <w:tr w14:paraId="2C4192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1868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9A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065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98C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58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1E90">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499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17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BD8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879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CB6BA"/>
        </w:tc>
      </w:tr>
    </w:tbl>
    <w:p w14:paraId="5ED372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59CF0EE4">
        <w:tblPrEx>
          <w:tblCellMar>
            <w:top w:w="0" w:type="dxa"/>
            <w:left w:w="108" w:type="dxa"/>
            <w:bottom w:w="0" w:type="dxa"/>
            <w:right w:w="108" w:type="dxa"/>
          </w:tblCellMar>
        </w:tblPrEx>
        <w:tc>
          <w:tcPr>
            <w:tcW w:w="8848" w:type="dxa"/>
            <w:gridSpan w:val="14"/>
            <w:vAlign w:val="center"/>
          </w:tcPr>
          <w:p w14:paraId="015826B6">
            <w:pPr>
              <w:jc w:val="center"/>
            </w:pPr>
            <w:r>
              <w:rPr>
                <w:rFonts w:ascii="宋体" w:hAnsi="宋体" w:eastAsia="宋体"/>
                <w:sz w:val="24"/>
              </w:rPr>
              <w:t>项目支出绩效自评表</w:t>
            </w:r>
          </w:p>
        </w:tc>
      </w:tr>
      <w:tr w14:paraId="2D69E407">
        <w:tblPrEx>
          <w:tblCellMar>
            <w:top w:w="0" w:type="dxa"/>
            <w:left w:w="108" w:type="dxa"/>
            <w:bottom w:w="0" w:type="dxa"/>
            <w:right w:w="108" w:type="dxa"/>
          </w:tblCellMar>
        </w:tblPrEx>
        <w:tc>
          <w:tcPr>
            <w:tcW w:w="8848" w:type="dxa"/>
            <w:gridSpan w:val="14"/>
            <w:vAlign w:val="center"/>
          </w:tcPr>
          <w:p w14:paraId="6907D7CC">
            <w:pPr>
              <w:jc w:val="center"/>
            </w:pPr>
            <w:r>
              <w:rPr>
                <w:rFonts w:ascii="宋体" w:hAnsi="宋体" w:eastAsia="宋体"/>
                <w:sz w:val="24"/>
              </w:rPr>
              <w:t>(2024年度)</w:t>
            </w:r>
          </w:p>
        </w:tc>
      </w:tr>
      <w:tr w14:paraId="304DC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49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6867E">
            <w:pPr>
              <w:jc w:val="center"/>
            </w:pPr>
            <w:r>
              <w:rPr>
                <w:rFonts w:ascii="宋体" w:hAnsi="宋体" w:eastAsia="宋体"/>
                <w:sz w:val="16"/>
              </w:rPr>
              <w:t>医疗服务与保障能力提升[医疗卫生机构能力建设]</w:t>
            </w:r>
          </w:p>
        </w:tc>
      </w:tr>
      <w:tr w14:paraId="3E64C0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61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BF498">
            <w:pPr>
              <w:jc w:val="center"/>
            </w:pPr>
            <w:r>
              <w:rPr>
                <w:rFonts w:ascii="宋体" w:hAnsi="宋体" w:eastAsia="宋体"/>
                <w:sz w:val="16"/>
              </w:rPr>
              <w:t>特克斯县人民医院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EC59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011D9E">
            <w:pPr>
              <w:jc w:val="center"/>
            </w:pPr>
            <w:r>
              <w:rPr>
                <w:rFonts w:ascii="宋体" w:hAnsi="宋体" w:eastAsia="宋体"/>
                <w:sz w:val="16"/>
              </w:rPr>
              <w:t>特克斯县人民医院</w:t>
            </w:r>
          </w:p>
        </w:tc>
      </w:tr>
      <w:tr w14:paraId="1FB87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911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F76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985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1C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4A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8C1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6C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6812">
            <w:pPr>
              <w:jc w:val="center"/>
            </w:pPr>
            <w:r>
              <w:rPr>
                <w:rFonts w:ascii="宋体" w:hAnsi="宋体" w:eastAsia="宋体"/>
                <w:sz w:val="16"/>
              </w:rPr>
              <w:t>得分</w:t>
            </w:r>
          </w:p>
        </w:tc>
      </w:tr>
      <w:tr w14:paraId="3DDA3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73B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1F7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82117">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A1294">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235EF">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71D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5AF7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3720">
            <w:pPr>
              <w:jc w:val="center"/>
            </w:pPr>
            <w:r>
              <w:rPr>
                <w:rFonts w:ascii="宋体" w:hAnsi="宋体" w:eastAsia="宋体"/>
                <w:sz w:val="16"/>
              </w:rPr>
              <w:t>10.00</w:t>
            </w:r>
          </w:p>
        </w:tc>
      </w:tr>
      <w:tr w14:paraId="4ACAE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48B8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E4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44FB">
            <w:pPr>
              <w:jc w:val="center"/>
            </w:pPr>
            <w:r>
              <w:rPr>
                <w:rFonts w:ascii="宋体" w:hAnsi="宋体" w:eastAsia="宋体"/>
                <w:sz w:val="16"/>
              </w:rPr>
              <w:t>140.00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8773B">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5913C">
            <w:pPr>
              <w:jc w:val="center"/>
            </w:pPr>
            <w:r>
              <w:rPr>
                <w:rFonts w:ascii="宋体" w:hAnsi="宋体" w:eastAsia="宋体"/>
                <w:sz w:val="16"/>
              </w:rPr>
              <w:t>141.45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57C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86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8547">
            <w:pPr>
              <w:jc w:val="center"/>
            </w:pPr>
            <w:r>
              <w:rPr>
                <w:rFonts w:ascii="宋体" w:hAnsi="宋体" w:eastAsia="宋体"/>
                <w:sz w:val="16"/>
              </w:rPr>
              <w:t>—</w:t>
            </w:r>
          </w:p>
        </w:tc>
      </w:tr>
      <w:tr w14:paraId="35D93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15D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FBD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50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9EE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ED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A01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3F9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DF50">
            <w:pPr>
              <w:jc w:val="center"/>
            </w:pPr>
            <w:r>
              <w:rPr>
                <w:rFonts w:ascii="宋体" w:hAnsi="宋体" w:eastAsia="宋体"/>
                <w:sz w:val="16"/>
              </w:rPr>
              <w:t>—</w:t>
            </w:r>
          </w:p>
        </w:tc>
      </w:tr>
      <w:tr w14:paraId="72B4A2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E35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534C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B9B46">
            <w:pPr>
              <w:jc w:val="center"/>
            </w:pPr>
            <w:r>
              <w:rPr>
                <w:rFonts w:ascii="宋体" w:hAnsi="宋体" w:eastAsia="宋体"/>
                <w:sz w:val="16"/>
              </w:rPr>
              <w:t>实际完成情况</w:t>
            </w:r>
          </w:p>
        </w:tc>
      </w:tr>
      <w:tr w14:paraId="3FA20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302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5C390F">
            <w:pPr>
              <w:jc w:val="both"/>
            </w:pPr>
            <w:r>
              <w:rPr>
                <w:rFonts w:ascii="宋体" w:hAnsi="宋体" w:eastAsia="宋体"/>
                <w:sz w:val="16"/>
              </w:rPr>
              <w:t>以“县级强、乡级活、村级稳、上下联、信息通”为重点，通过医共体信息化平台建设，在县乡互通的基础上达到实现县乡村互联互通，促进县域医疗机构之间上下联动，加快提升基层</w:t>
            </w:r>
            <w:r>
              <w:rPr>
                <w:rFonts w:hint="eastAsia" w:ascii="宋体" w:hAnsi="宋体"/>
                <w:sz w:val="16"/>
                <w:lang w:eastAsia="zh-CN"/>
              </w:rPr>
              <w:t>医疗</w:t>
            </w:r>
            <w:r>
              <w:rPr>
                <w:rFonts w:ascii="宋体" w:hAnsi="宋体" w:eastAsia="宋体"/>
                <w:sz w:val="16"/>
              </w:rPr>
              <w:t>卫生服务能力，逐步优化医疗卫生资源配置，提高使用效率。本次医疗服务与保障能力提升[医疗卫生机构能力建设]资金140万元，计划用于医共体财务综合管理系统100万元，医共体药品、耗材统一管理平台40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18DFED">
            <w:pPr>
              <w:jc w:val="both"/>
            </w:pPr>
            <w:r>
              <w:rPr>
                <w:rFonts w:ascii="宋体" w:hAnsi="宋体" w:eastAsia="宋体"/>
                <w:sz w:val="16"/>
              </w:rPr>
              <w:t>加强医共体信息化平台建设，在县乡互通的基础上达到实现县乡村互联互通，促进县域医疗机构之间上下联动，加快提升基层</w:t>
            </w:r>
            <w:r>
              <w:rPr>
                <w:rFonts w:hint="eastAsia" w:ascii="宋体" w:hAnsi="宋体"/>
                <w:sz w:val="16"/>
                <w:lang w:eastAsia="zh-CN"/>
              </w:rPr>
              <w:t>医疗</w:t>
            </w:r>
            <w:r>
              <w:rPr>
                <w:rFonts w:ascii="宋体" w:hAnsi="宋体" w:eastAsia="宋体"/>
                <w:sz w:val="16"/>
              </w:rPr>
              <w:t>卫生服务能力，逐步优化医疗卫生资源配置，提高使用效率。本次医疗服务与保障能力提升[医疗卫生机构能力建设]资金共141.45万元，医共体财务综合管理系统已搭建完成，使用项目资金100万元，医共体药品、耗材统一管理平台已搭建完成，使用项目资金40万元。</w:t>
            </w:r>
          </w:p>
        </w:tc>
      </w:tr>
      <w:tr w14:paraId="21D2D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105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B7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01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34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07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23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86E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F6F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30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FA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68D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5B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55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6792">
            <w:pPr>
              <w:jc w:val="center"/>
            </w:pPr>
            <w:r>
              <w:rPr>
                <w:rFonts w:ascii="宋体" w:hAnsi="宋体" w:eastAsia="宋体"/>
                <w:sz w:val="16"/>
              </w:rPr>
              <w:t>偏差原因分析及改进措施</w:t>
            </w:r>
          </w:p>
        </w:tc>
      </w:tr>
      <w:tr w14:paraId="3AF14C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063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BC83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0C6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FFD1">
            <w:pPr>
              <w:jc w:val="center"/>
            </w:pPr>
            <w:r>
              <w:rPr>
                <w:rFonts w:ascii="宋体" w:hAnsi="宋体" w:eastAsia="宋体"/>
                <w:sz w:val="16"/>
              </w:rPr>
              <w:t>支付资金信息系统</w:t>
            </w:r>
            <w:r>
              <w:rPr>
                <w:rFonts w:hint="eastAsia" w:ascii="宋体" w:hAnsi="宋体"/>
                <w:sz w:val="16"/>
                <w:lang w:eastAsia="zh-CN"/>
              </w:rPr>
              <w:t>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C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424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CE1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5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67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E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9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A10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4A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07CD">
            <w:pPr>
              <w:jc w:val="center"/>
            </w:pPr>
          </w:p>
        </w:tc>
      </w:tr>
      <w:tr w14:paraId="143E0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C60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113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706C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74C1">
            <w:pPr>
              <w:jc w:val="center"/>
            </w:pPr>
            <w:r>
              <w:rPr>
                <w:rFonts w:ascii="宋体" w:hAnsi="宋体" w:eastAsia="宋体"/>
                <w:sz w:val="16"/>
              </w:rPr>
              <w:t>模块验收合格率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E5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4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C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E5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BCA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2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59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6E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40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F272">
            <w:pPr>
              <w:jc w:val="center"/>
            </w:pPr>
          </w:p>
        </w:tc>
      </w:tr>
      <w:tr w14:paraId="0D98A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6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E3D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FA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13A0">
            <w:pPr>
              <w:jc w:val="center"/>
            </w:pPr>
            <w:r>
              <w:rPr>
                <w:rFonts w:ascii="宋体" w:hAnsi="宋体" w:eastAsia="宋体"/>
                <w:sz w:val="16"/>
              </w:rPr>
              <w:t>系统模块新增完成时间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9D9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268DF">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8CEB">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0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3E4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39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9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5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B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5233">
            <w:pPr>
              <w:jc w:val="center"/>
            </w:pPr>
          </w:p>
        </w:tc>
      </w:tr>
      <w:tr w14:paraId="0E176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603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DA2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268E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7F21">
            <w:pPr>
              <w:jc w:val="center"/>
            </w:pPr>
            <w:r>
              <w:rPr>
                <w:rFonts w:ascii="宋体" w:hAnsi="宋体" w:eastAsia="宋体"/>
                <w:sz w:val="16"/>
              </w:rPr>
              <w:t>医共体财务综合管理系统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0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7728">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BF77">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40C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F0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1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0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2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380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98E5">
            <w:pPr>
              <w:jc w:val="center"/>
            </w:pPr>
          </w:p>
        </w:tc>
      </w:tr>
      <w:tr w14:paraId="11CD19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E5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F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109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9648">
            <w:pPr>
              <w:jc w:val="center"/>
            </w:pPr>
            <w:r>
              <w:rPr>
                <w:rFonts w:ascii="宋体" w:hAnsi="宋体" w:eastAsia="宋体"/>
                <w:sz w:val="16"/>
              </w:rPr>
              <w:t>医共体药品、耗材统一管理平台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C9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A42C">
            <w:pPr>
              <w:jc w:val="center"/>
            </w:pPr>
            <w:r>
              <w:rPr>
                <w:rFonts w:ascii="宋体" w:hAnsi="宋体" w:eastAsia="宋体"/>
                <w:sz w:val="16"/>
              </w:rPr>
              <w:t>=41.45万元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84C9">
            <w:pPr>
              <w:jc w:val="center"/>
            </w:pPr>
            <w:r>
              <w:rPr>
                <w:rFonts w:ascii="宋体" w:hAnsi="宋体" w:eastAsia="宋体"/>
                <w:sz w:val="16"/>
              </w:rPr>
              <w:t>41.45万元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26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59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D10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623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D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A9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D474">
            <w:pPr>
              <w:jc w:val="center"/>
            </w:pPr>
          </w:p>
        </w:tc>
      </w:tr>
      <w:tr w14:paraId="3588D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9D2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6157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235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7653">
            <w:pPr>
              <w:jc w:val="center"/>
            </w:pPr>
            <w:r>
              <w:rPr>
                <w:rFonts w:ascii="宋体" w:hAnsi="宋体" w:eastAsia="宋体"/>
                <w:sz w:val="16"/>
              </w:rPr>
              <w:t>系统正常使用年限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13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046F">
            <w:pPr>
              <w:jc w:val="center"/>
            </w:pPr>
            <w:r>
              <w:rPr>
                <w:rFonts w:ascii="宋体" w:hAnsi="宋体" w:eastAsia="宋体"/>
                <w:sz w:val="16"/>
              </w:rPr>
              <w:t>&gt;=10年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CD1A">
            <w:pPr>
              <w:jc w:val="center"/>
            </w:pPr>
            <w:r>
              <w:rPr>
                <w:rFonts w:ascii="宋体" w:hAnsi="宋体" w:eastAsia="宋体"/>
                <w:sz w:val="16"/>
              </w:rPr>
              <w:t>10年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F0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89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8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C6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2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5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098ED">
            <w:pPr>
              <w:jc w:val="center"/>
            </w:pPr>
          </w:p>
        </w:tc>
      </w:tr>
      <w:tr w14:paraId="2C79E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BE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1A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E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27BF">
            <w:pPr>
              <w:jc w:val="center"/>
            </w:pPr>
            <w:r>
              <w:rPr>
                <w:rFonts w:ascii="宋体" w:hAnsi="宋体" w:eastAsia="宋体"/>
                <w:sz w:val="16"/>
              </w:rPr>
              <w:t>提升公立医院医疗服务水平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4D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273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AC5B">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5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9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0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4ED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193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36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C44A">
            <w:pPr>
              <w:jc w:val="center"/>
            </w:pPr>
          </w:p>
        </w:tc>
      </w:tr>
      <w:tr w14:paraId="1D2A2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195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F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6C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8644">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FF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16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10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3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D4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2C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1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8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6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5573">
            <w:pPr>
              <w:jc w:val="center"/>
            </w:pPr>
          </w:p>
        </w:tc>
      </w:tr>
      <w:tr w14:paraId="660A9B8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976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9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C0F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EAE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14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3AC1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E72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06C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59A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F2E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041BDC"/>
        </w:tc>
      </w:tr>
    </w:tbl>
    <w:p w14:paraId="7AAD882F">
      <w:r>
        <w:br w:type="page"/>
      </w:r>
    </w:p>
    <w:p w14:paraId="518F7BC1">
      <w:pPr>
        <w:spacing w:line="640" w:lineRule="exact"/>
        <w:ind w:firstLine="640"/>
        <w:jc w:val="both"/>
        <w:outlineLvl w:val="2"/>
      </w:pPr>
      <w:r>
        <w:rPr>
          <w:rFonts w:ascii="黑体" w:hAnsi="黑体" w:eastAsia="黑体"/>
          <w:sz w:val="32"/>
        </w:rPr>
        <w:t>十二、其他需说明的事项</w:t>
      </w:r>
    </w:p>
    <w:p w14:paraId="00C62BAE">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46AFC89">
      <w:r>
        <w:br w:type="page"/>
      </w:r>
    </w:p>
    <w:p w14:paraId="6EC6F9D1">
      <w:pPr>
        <w:spacing w:line="240" w:lineRule="auto"/>
        <w:jc w:val="center"/>
        <w:outlineLvl w:val="1"/>
      </w:pPr>
      <w:r>
        <w:rPr>
          <w:rFonts w:ascii="黑体" w:hAnsi="黑体" w:eastAsia="黑体"/>
          <w:sz w:val="32"/>
        </w:rPr>
        <w:t>第三部分 专业名词解释</w:t>
      </w:r>
    </w:p>
    <w:p w14:paraId="5EACFD8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199CDC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51606A8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2B2A3F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0D8659A5">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6A8A17C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84E9E6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2B077E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F7001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F010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21A5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6C9BE0E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280F9F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81CB2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1E37BE0">
      <w:r>
        <w:br w:type="page"/>
      </w:r>
    </w:p>
    <w:p w14:paraId="63F470C6">
      <w:pPr>
        <w:spacing w:line="240" w:lineRule="auto"/>
        <w:jc w:val="center"/>
        <w:outlineLvl w:val="1"/>
      </w:pPr>
      <w:r>
        <w:rPr>
          <w:rFonts w:ascii="黑体" w:hAnsi="黑体" w:eastAsia="黑体"/>
          <w:sz w:val="32"/>
        </w:rPr>
        <w:t>第四部分 部门决算报表（见附表）</w:t>
      </w:r>
    </w:p>
    <w:p w14:paraId="4E6A46A3">
      <w:pPr>
        <w:spacing w:line="240" w:lineRule="auto"/>
        <w:ind w:firstLine="640"/>
        <w:jc w:val="both"/>
      </w:pPr>
      <w:r>
        <w:rPr>
          <w:rFonts w:ascii="仿宋_GB2312" w:hAnsi="仿宋_GB2312" w:eastAsia="仿宋_GB2312"/>
          <w:b w:val="0"/>
          <w:sz w:val="32"/>
        </w:rPr>
        <w:t>一、《收入支出决算总表》</w:t>
      </w:r>
    </w:p>
    <w:p w14:paraId="153D6D80">
      <w:pPr>
        <w:spacing w:line="240" w:lineRule="auto"/>
        <w:ind w:firstLine="640"/>
        <w:jc w:val="both"/>
      </w:pPr>
      <w:r>
        <w:rPr>
          <w:rFonts w:ascii="仿宋_GB2312" w:hAnsi="仿宋_GB2312" w:eastAsia="仿宋_GB2312"/>
          <w:b w:val="0"/>
          <w:sz w:val="32"/>
        </w:rPr>
        <w:t>二、《收入决算表》</w:t>
      </w:r>
    </w:p>
    <w:p w14:paraId="41332405">
      <w:pPr>
        <w:spacing w:line="240" w:lineRule="auto"/>
        <w:ind w:firstLine="640"/>
        <w:jc w:val="both"/>
      </w:pPr>
      <w:r>
        <w:rPr>
          <w:rFonts w:ascii="仿宋_GB2312" w:hAnsi="仿宋_GB2312" w:eastAsia="仿宋_GB2312"/>
          <w:b w:val="0"/>
          <w:sz w:val="32"/>
        </w:rPr>
        <w:t>三、《支出决算表》</w:t>
      </w:r>
    </w:p>
    <w:p w14:paraId="557B337B">
      <w:pPr>
        <w:spacing w:line="240" w:lineRule="auto"/>
        <w:ind w:firstLine="640"/>
        <w:jc w:val="both"/>
      </w:pPr>
      <w:r>
        <w:rPr>
          <w:rFonts w:ascii="仿宋_GB2312" w:hAnsi="仿宋_GB2312" w:eastAsia="仿宋_GB2312"/>
          <w:b w:val="0"/>
          <w:sz w:val="32"/>
        </w:rPr>
        <w:t>四、《财政拨款收入支出决算总表》</w:t>
      </w:r>
    </w:p>
    <w:p w14:paraId="24408C0A">
      <w:pPr>
        <w:spacing w:line="240" w:lineRule="auto"/>
        <w:ind w:firstLine="640"/>
        <w:jc w:val="both"/>
      </w:pPr>
      <w:r>
        <w:rPr>
          <w:rFonts w:ascii="仿宋_GB2312" w:hAnsi="仿宋_GB2312" w:eastAsia="仿宋_GB2312"/>
          <w:b w:val="0"/>
          <w:sz w:val="32"/>
        </w:rPr>
        <w:t>五、《一般公共预算财政拨款支出决算表》</w:t>
      </w:r>
    </w:p>
    <w:p w14:paraId="4CA3D0BE">
      <w:pPr>
        <w:spacing w:line="240" w:lineRule="auto"/>
        <w:ind w:firstLine="640"/>
        <w:jc w:val="both"/>
      </w:pPr>
      <w:r>
        <w:rPr>
          <w:rFonts w:ascii="仿宋_GB2312" w:hAnsi="仿宋_GB2312" w:eastAsia="仿宋_GB2312"/>
          <w:b w:val="0"/>
          <w:sz w:val="32"/>
        </w:rPr>
        <w:t>六、《一般公共预算财政拨款基本支出决算表》</w:t>
      </w:r>
    </w:p>
    <w:p w14:paraId="5C8B93C3">
      <w:pPr>
        <w:spacing w:line="240" w:lineRule="auto"/>
        <w:ind w:firstLine="640"/>
        <w:jc w:val="both"/>
      </w:pPr>
      <w:r>
        <w:rPr>
          <w:rFonts w:ascii="仿宋_GB2312" w:hAnsi="仿宋_GB2312" w:eastAsia="仿宋_GB2312"/>
          <w:b w:val="0"/>
          <w:sz w:val="32"/>
        </w:rPr>
        <w:t>七、《政府性基金预算财政拨款收入支出决算表》</w:t>
      </w:r>
    </w:p>
    <w:p w14:paraId="1376A874">
      <w:pPr>
        <w:spacing w:line="240" w:lineRule="auto"/>
        <w:ind w:firstLine="640"/>
        <w:jc w:val="both"/>
      </w:pPr>
      <w:r>
        <w:rPr>
          <w:rFonts w:ascii="仿宋_GB2312" w:hAnsi="仿宋_GB2312" w:eastAsia="仿宋_GB2312"/>
          <w:b w:val="0"/>
          <w:sz w:val="32"/>
        </w:rPr>
        <w:t>八、《国有资本经营预算财政拨款收入支出决算表》</w:t>
      </w:r>
    </w:p>
    <w:p w14:paraId="21CDE37F">
      <w:pPr>
        <w:spacing w:line="240" w:lineRule="auto"/>
        <w:ind w:firstLine="640"/>
        <w:jc w:val="both"/>
      </w:pPr>
      <w:r>
        <w:rPr>
          <w:rFonts w:ascii="仿宋_GB2312" w:hAnsi="仿宋_GB2312" w:eastAsia="仿宋_GB2312"/>
          <w:b w:val="0"/>
          <w:sz w:val="32"/>
        </w:rPr>
        <w:t>九、《财政拨款“三公”经费支出决算表》</w:t>
      </w:r>
    </w:p>
    <w:p w14:paraId="2095A21D">
      <w:pPr>
        <w:spacing w:line="240" w:lineRule="auto"/>
        <w:ind w:firstLine="640"/>
        <w:jc w:val="both"/>
      </w:pPr>
    </w:p>
    <w:p w14:paraId="787F1137">
      <w:pPr>
        <w:spacing w:line="240" w:lineRule="auto"/>
        <w:ind w:firstLine="640"/>
        <w:jc w:val="both"/>
      </w:pPr>
    </w:p>
    <w:p w14:paraId="3C3D5E42">
      <w:pPr>
        <w:spacing w:line="240" w:lineRule="auto"/>
        <w:ind w:firstLine="640"/>
        <w:jc w:val="both"/>
      </w:pPr>
    </w:p>
    <w:p w14:paraId="2F373CB5">
      <w:pPr>
        <w:spacing w:line="240" w:lineRule="auto"/>
        <w:ind w:firstLine="640"/>
        <w:jc w:val="both"/>
      </w:pPr>
    </w:p>
    <w:p w14:paraId="3CFA230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A770B9"/>
    <w:rsid w:val="19B5554D"/>
    <w:rsid w:val="1B8F2D19"/>
    <w:rsid w:val="1C317E4F"/>
    <w:rsid w:val="1C472464"/>
    <w:rsid w:val="1DAF458D"/>
    <w:rsid w:val="1DF55F45"/>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77F10"/>
    <w:rsid w:val="52F92565"/>
    <w:rsid w:val="543D17CB"/>
    <w:rsid w:val="55DA564E"/>
    <w:rsid w:val="56E07045"/>
    <w:rsid w:val="57EB0376"/>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0E5F64"/>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6153</Words>
  <Characters>7217</Characters>
  <Lines>0</Lines>
  <Paragraphs>0</Paragraphs>
  <TotalTime>9</TotalTime>
  <ScaleCrop>false</ScaleCrop>
  <LinksUpToDate>false</LinksUpToDate>
  <CharactersWithSpaces>7227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