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特克斯县职业技术学校2024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开展技工教育，农牧民技术培训，职业教育及成人教育，职业技能培训等综合教育。</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特克斯县职业技术学校2024年度，实有人数115人，其中：在职人员61人，减少1人；离休人员0人，增加0人；退休人员54人,增加3人。</w:t>
      </w:r>
    </w:p>
    <w:p>
      <w:pPr>
        <w:spacing w:line="580" w:lineRule="exact"/>
        <w:ind w:firstLine="640"/>
        <w:jc w:val="both"/>
      </w:pPr>
      <w:r>
        <w:rPr>
          <w:rFonts w:ascii="仿宋_GB2312" w:hAnsi="仿宋_GB2312" w:eastAsia="仿宋_GB2312"/>
          <w:sz w:val="32"/>
        </w:rPr>
        <w:t>单位无下属预算单位，下设6个科室，分别是：办公室、教务科、总务科、农广校室、农机校室、招生就业科。。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2024年度收入总计1,384.66万元，</w:t>
      </w:r>
      <w:r>
        <w:rPr>
          <w:rFonts w:ascii="仿宋_GB2312" w:hAnsi="仿宋_GB2312" w:eastAsia="仿宋_GB2312"/>
          <w:b w:val="0"/>
          <w:sz w:val="32"/>
        </w:rPr>
        <w:t>其中：本年收入合计1,384.66万元，使用非财政拨款结余（含专用结余）0.00万元，年初结转和结余0.00万元。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2024年度支出总计1,384.66万元，</w:t>
      </w:r>
      <w:r>
        <w:rPr>
          <w:rFonts w:ascii="仿宋_GB2312" w:hAnsi="仿宋_GB2312" w:eastAsia="仿宋_GB2312"/>
          <w:b w:val="0"/>
          <w:sz w:val="32"/>
        </w:rPr>
        <w:t>其中：本年支出合计1,384.66万元，结余分配0.00万元，年末结转和结余0.00万元。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减少137.18万元，下降9.01%，主要原因是：一是本年在职人员减少，相关人员经费较上年减少；二是本年减少中等职业学校质量提升计划-特克斯县职业技术学校智慧图书馆建设项目。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本年收入1,384.66万元，</w:t>
      </w:r>
      <w:r>
        <w:rPr>
          <w:rFonts w:ascii="仿宋_GB2312" w:hAnsi="仿宋_GB2312" w:eastAsia="仿宋_GB2312"/>
          <w:b w:val="0"/>
          <w:sz w:val="32"/>
        </w:rPr>
        <w:t>其中：财政拨款收入1,384.66万元，占100.00%；上级补助收入0.00万元，占0.00%；事业收入0.00万元，占0.00%；经营收入0.00万元，占0.00%；附属单位上缴收入0.00万元，占0.00%；其他收入0.00万元，占0.00%。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本年支出1,384.66万元，</w:t>
      </w:r>
      <w:r>
        <w:rPr>
          <w:rFonts w:ascii="仿宋_GB2312" w:hAnsi="仿宋_GB2312" w:eastAsia="仿宋_GB2312"/>
          <w:b w:val="0"/>
          <w:sz w:val="32"/>
        </w:rPr>
        <w:t>其中：基本支出1,264.69万元，占91.34%；项目支出119.96万元，占8.66%；上缴上级支出0.00万元，占0.00%；经营支出0.00万元，占0.00%；对附属单位补助支出0.00万元，占0.00%。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2024年度财政拨款收入总计1,384.66万元，</w:t>
      </w:r>
      <w:r>
        <w:rPr>
          <w:rFonts w:ascii="仿宋_GB2312" w:hAnsi="仿宋_GB2312" w:eastAsia="仿宋_GB2312"/>
          <w:b w:val="0"/>
          <w:sz w:val="32"/>
        </w:rPr>
        <w:t>其中：年初财政拨款结转和结余0.00万元，本年财政拨款收入1,384.66万元。</w:t>
      </w:r>
      <w:r>
        <w:rPr>
          <w:rFonts w:ascii="仿宋_GB2312" w:hAnsi="仿宋_GB2312" w:eastAsia="仿宋_GB2312"/>
          <w:b/>
          <w:sz w:val="32"/>
        </w:rPr>
        <w:t>财政拨款支出总计1,384.66万元，</w:t>
      </w:r>
      <w:r>
        <w:rPr>
          <w:rFonts w:ascii="仿宋_GB2312" w:hAnsi="仿宋_GB2312" w:eastAsia="仿宋_GB2312"/>
          <w:b w:val="0"/>
          <w:sz w:val="32"/>
        </w:rPr>
        <w:t>其中：年末财政拨款结转和结余0.00万元，本年财政拨款支出1,384.66万元。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减少129.57万元，下降8.56%，主要原因是：一是本年在职人员减少，相关人员经费较上年减少；二是本年减少中等职业学校质量提升计划-特克斯县职业技术学校智慧图书馆建设项目。</w:t>
      </w:r>
      <w:r>
        <w:rPr>
          <w:rFonts w:ascii="仿宋_GB2312" w:hAnsi="仿宋_GB2312" w:eastAsia="仿宋_GB2312"/>
          <w:b/>
          <w:sz w:val="32"/>
        </w:rPr>
        <w:t>与年初预算相比，</w:t>
      </w:r>
      <w:r>
        <w:rPr>
          <w:rFonts w:ascii="仿宋_GB2312" w:hAnsi="仿宋_GB2312" w:eastAsia="仿宋_GB2312"/>
          <w:b w:val="0"/>
          <w:sz w:val="32"/>
        </w:rPr>
        <w:t>年初预算数1,259.74万元，决算数1,384.66万元，预决算差异率9.92%，主要原因是：年中追加人员工资、社保、公积金基数调增部分资金，导致预决算存在差异。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2024年度一般公共预算财政拨款支出1,384.66万元，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减少129.57万元，下降8.56%，主要原因是：一是本年在职人员减少，相关人员经费较上年减少；二是本年减少中等职业学校质量提升计划-特克斯县职业技术学校智慧图书馆建设项目。</w:t>
      </w:r>
      <w:r>
        <w:rPr>
          <w:rFonts w:ascii="仿宋_GB2312" w:hAnsi="仿宋_GB2312" w:eastAsia="仿宋_GB2312"/>
          <w:b/>
          <w:sz w:val="32"/>
        </w:rPr>
        <w:t>与年初预算相比,</w:t>
      </w:r>
      <w:r>
        <w:rPr>
          <w:rFonts w:ascii="仿宋_GB2312" w:hAnsi="仿宋_GB2312" w:eastAsia="仿宋_GB2312"/>
          <w:b w:val="0"/>
          <w:sz w:val="32"/>
        </w:rPr>
        <w:t>年初预算数1,259.74万元，决算数1,384.66万元，预决算差异率9.92%，主要原因是：年中追加人员工资、社保、公积金基数调增部分资金，导致预决算存在差异。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1.教育支出(类)1,169.60万元,占84.47%。</w:t>
      </w:r>
    </w:p>
    <w:p>
      <w:pPr>
        <w:spacing w:line="580" w:lineRule="exact"/>
        <w:ind w:firstLine="640"/>
        <w:jc w:val="both"/>
      </w:pPr>
      <w:r>
        <w:rPr>
          <w:rFonts w:ascii="仿宋_GB2312" w:hAnsi="仿宋_GB2312" w:eastAsia="仿宋_GB2312"/>
          <w:b w:val="0"/>
          <w:sz w:val="32"/>
        </w:rPr>
        <w:t>2.社会保障和就业支出(类)106.60万元,占7.70%。</w:t>
      </w:r>
    </w:p>
    <w:p>
      <w:pPr>
        <w:spacing w:line="580" w:lineRule="exact"/>
        <w:ind w:firstLine="640"/>
        <w:jc w:val="both"/>
      </w:pPr>
      <w:r>
        <w:rPr>
          <w:rFonts w:ascii="仿宋_GB2312" w:hAnsi="仿宋_GB2312" w:eastAsia="仿宋_GB2312"/>
          <w:b w:val="0"/>
          <w:sz w:val="32"/>
        </w:rPr>
        <w:t>3.卫生健康支出(类)14.11万元,占1.02%。</w:t>
      </w:r>
    </w:p>
    <w:p>
      <w:pPr>
        <w:spacing w:line="580" w:lineRule="exact"/>
        <w:ind w:firstLine="640"/>
        <w:jc w:val="both"/>
      </w:pPr>
      <w:r>
        <w:rPr>
          <w:rFonts w:ascii="仿宋_GB2312" w:hAnsi="仿宋_GB2312" w:eastAsia="仿宋_GB2312"/>
          <w:b w:val="0"/>
          <w:sz w:val="32"/>
        </w:rPr>
        <w:t>4.住房保障支出(类)94.35万元,占6.81%。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1.教育支出(类)职业教育(款)初等职业教育(项):支出决算数为1,011.03万元，比上年决算增加34.63万元，增长3.55%,主要原因是：本年度人员工资、绩效等增资，导致初等职业教育支出增加。</w:t>
      </w:r>
    </w:p>
    <w:p>
      <w:pPr>
        <w:spacing w:line="580" w:lineRule="exact"/>
        <w:ind w:firstLine="640"/>
        <w:jc w:val="both"/>
      </w:pPr>
      <w:r>
        <w:rPr>
          <w:rFonts w:ascii="仿宋_GB2312" w:hAnsi="仿宋_GB2312" w:eastAsia="仿宋_GB2312"/>
          <w:b w:val="0"/>
          <w:sz w:val="32"/>
        </w:rPr>
        <w:t>2.教育支出(类)职业教育(款)中等职业教育(项):支出决算数为152.12万元，比上年决算增加118.27万元，增长349.39%,主要原因是：一是本年度中职学校学生数增加，学生免学费、助学金等支出增加；二是本年功能科目调整，上年度公用经费在中等职业学校教学设施列支，本年调整至本科目列支，导致中等职业教育支出增加。</w:t>
      </w:r>
    </w:p>
    <w:p>
      <w:pPr>
        <w:spacing w:line="580" w:lineRule="exact"/>
        <w:ind w:firstLine="640"/>
        <w:jc w:val="both"/>
      </w:pPr>
      <w:r>
        <w:rPr>
          <w:rFonts w:ascii="仿宋_GB2312" w:hAnsi="仿宋_GB2312" w:eastAsia="仿宋_GB2312"/>
          <w:b w:val="0"/>
          <w:sz w:val="32"/>
        </w:rPr>
        <w:t>3.教育支出(类)职业教育(款)技校教育(项):支出决算数为6.45万元，比上年决算减少4.79万元，下降42.62%,主要原因是：本年度技工学校学生数量减少，导致技校教育支出减少。</w:t>
      </w:r>
    </w:p>
    <w:p>
      <w:pPr>
        <w:spacing w:line="580" w:lineRule="exact"/>
        <w:ind w:firstLine="640"/>
        <w:jc w:val="both"/>
      </w:pPr>
      <w:r>
        <w:rPr>
          <w:rFonts w:ascii="仿宋_GB2312" w:hAnsi="仿宋_GB2312" w:eastAsia="仿宋_GB2312"/>
          <w:b w:val="0"/>
          <w:sz w:val="32"/>
        </w:rPr>
        <w:t>4.教育支出(类)职业教育(款)其他职业教育支出(项):支出决算数为0.00万元，比上年决算减少203.66万元，下降100.00%,主要原因是：本年减少中等职业学校质量提升计划-特克斯县职业技术学校智慧图书馆建设项目。</w:t>
      </w:r>
    </w:p>
    <w:p>
      <w:pPr>
        <w:spacing w:line="580" w:lineRule="exact"/>
        <w:ind w:firstLine="640"/>
        <w:jc w:val="both"/>
      </w:pPr>
      <w:r>
        <w:rPr>
          <w:rFonts w:ascii="仿宋_GB2312" w:hAnsi="仿宋_GB2312" w:eastAsia="仿宋_GB2312"/>
          <w:b w:val="0"/>
          <w:sz w:val="32"/>
        </w:rPr>
        <w:t>5.教育支出(类)教育费附加安排的支出(款)中等职业学校教学设施(项):支出决算数为0.00万元，比上年决算减少78.04万元，下降100.00%,主要原因是：本年功能科目调整，上年度公用经费在中等职业学校教学设施列支，本年调整至中等职业教育科目列支，导致经费减少。</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82.83万元，比上年决算减少10.00万元，下降10.77%,主要原因是：本年在职人员减少，基本养老保险缴费较上年减少。</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23.77万元，比上年决算增加11.52万元，增长94.04%,主要原因是：本年新增退休人员人员，职业年金缴费支出增加。</w:t>
      </w:r>
    </w:p>
    <w:p>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8.社会保障和就业支出(类)抚恤(款)死亡抚恤(项):支出决算数为0.00万元，比上年决算减少32.58万元，下降100.00%,主要原因是：本年无新增死亡人员，死亡抚恤支出较上年减少。</w:t>
      </w:r>
    </w:p>
    <w:p>
      <w:pPr>
        <w:spacing w:line="580" w:lineRule="exact"/>
        <w:ind w:firstLine="640"/>
        <w:jc w:val="both"/>
      </w:pPr>
      <w:r>
        <w:rPr>
          <w:rFonts w:ascii="仿宋_GB2312" w:hAnsi="仿宋_GB2312" w:eastAsia="仿宋_GB2312"/>
          <w:b w:val="0"/>
          <w:sz w:val="32"/>
        </w:rPr>
        <w:t>9.卫生健康支出(类)行政事业单位医疗(款)事业单位医疗(项):支出决算数为12.65万元，比上年决算增加12.65万元，增长100.00%,主要原因是：本年功能科目调整，事业单位医疗上年度在主科目列支，本年单独列支，导致经费较上年增加。</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1.46万元，比上年决算增加1.46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11.住房保障支出(类)住房改革支出(款)住房公积金(项):支出决算数为94.35万元，比上年决算增加20.98万元，增长28.59%,主要原因是：本年在职人员工资基数调增，公积金缴费基数上涨，相应支出增加。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2024年度一般公共预算财政拨款基本支出1,264.69万元，其中：</w:t>
      </w:r>
      <w:r>
        <w:rPr>
          <w:rFonts w:ascii="仿宋_GB2312" w:hAnsi="仿宋_GB2312" w:eastAsia="仿宋_GB2312"/>
          <w:b/>
          <w:sz w:val="32"/>
        </w:rPr>
        <w:t>人员经费1,236.28万元，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包括：基本工资、津贴补贴、奖金、绩效工资、机关事业单位基本养老保险缴费、职业年金缴费、职工基本医疗保险缴费、其他社会保障缴费、住房公积金、退休费、生活补助、助学金、奖励金。</w:t>
      </w:r>
    </w:p>
    <w:p>
      <w:pPr>
        <w:spacing w:line="580" w:lineRule="exact"/>
        <w:ind w:firstLine="640"/>
        <w:jc w:val="both"/>
      </w:pPr>
      <w:r>
        <w:rPr>
          <w:rFonts w:ascii="仿宋_GB2312" w:hAnsi="仿宋_GB2312" w:eastAsia="仿宋_GB2312"/>
          <w:b/>
          <w:sz w:val="32"/>
        </w:rPr>
        <w:t>公用经费28.41万元，</w:t>
      </w:r>
      <w:r>
        <w:rPr>
          <w:rFonts w:ascii="仿宋_GB2312" w:hAnsi="仿宋_GB2312" w:eastAsia="仿宋_GB2312"/>
          <w:b w:val="0"/>
          <w:sz w:val="32"/>
        </w:rPr>
        <w:t>包括：办公费、印刷费、水费、电费、邮电费、取暖费、物业管理费、差旅费、维修（护）费、培训费、工会经费。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比上年减少0.71万元，下降100.00%，主要原因是：本单位公务用车借出至其他单位，本年无公务用车运行维护费。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公务用车购置及运行维护费支出0.00万元，占0.00%，比上年减少0.71万元，下降100.00%，主要原因是：本单位公务用车借出至其他单位，本年无公务用车运行维护费。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本单位车辆借用其他单位使用，车辆费用由使用单位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2024年度特克斯县职业技术学校（事业单位）公用经费支出28.41万元，比上年减少91.23万元，下降76.25%，主要原因是：严格控制公用经费，合理节约办公用品，减少不必要开支。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2024年度政府采购支出总额218.02万元，其中：政府采购货物支出215.97万元、政府采购工程支出0.00万元、政府采购服务支出2.05万元。</w:t>
      </w:r>
    </w:p>
    <w:p>
      <w:pPr>
        <w:spacing w:line="580" w:lineRule="exact"/>
        <w:ind w:firstLine="640"/>
        <w:jc w:val="both"/>
      </w:pPr>
      <w:r>
        <w:rPr>
          <w:rFonts w:ascii="仿宋_GB2312" w:hAnsi="仿宋_GB2312" w:eastAsia="仿宋_GB2312"/>
          <w:b w:val="0"/>
          <w:sz w:val="32"/>
        </w:rPr>
        <w:t>授予中小企业合同金额218.02万元，占政府采购支出总额的100.00%，其中：授予小微企业合同金额218.02万元，占政府采购支出总额的100.00%。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10,088.00平方米，价值1,247.10万元。车辆1辆，价值29.98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1,384.65万元，实际执行总额1,384.65万元；预算绩效评价项目6个，全年预算数269.93万元，全年执行数189.54万元。预算绩效管理取得的成效：一是深化绩效指标体系建设，细化、量化指标，提升科学性适配度。二是创新绩效沟通模式，搭建部门协同、上下联动沟通平台，保障目标执行共识。发现的问题及原因：一是绩效数据质量参差不齐，部分业务部门数据采集不规范、更新不及时，影响分析应用。二是跨部门绩效协同存在壁垒，职责交叉事项责任界定模糊，协同推进效率低。三是绩效文化培育不足，基层人员对预算绩效管理理念理解不深、重视不够，执行主动性欠缺。下一步改进措施：一是建立数据质量管控机制，定标准、强培训、设核查，保障数据真实有效。二是完善跨部门协同制度，明确职责边界，设联席会议、联合推进机制，破解协同难题。三是开展绩效文化宣贯行动，通过培训、案例分享、考核挂钩，强化全员绩效意识，驱动工作落地。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1,363.94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1,363.94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1,384.65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1,384.65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158.17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158.17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1,216.27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1,216.27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1,226.48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1,226.48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职业教育方针和政策，一是加强师资队伍建设，优化教师结构，，定期组织培训，提升教师教育教学能力，有效提高教学质量和学生学习效果；二是完善实习实训设施，增加实践课程，提升学生实践能力和职业素养，有效增强学生就业竞争力和社会适应能力。三是加强学生综合素质教育，注重培养学生的创新精神、团队协作能力和社会责任感，通过开展丰富多彩的校园文化活动和社会实践活动，促进学生全面发展，为社会培养更多具有综合素质的优秀人才。通过以上绩效目标的实现，我们期望在一年内实现教育教学质量的全面提升，为学生提供更加优质的教育服务，为社会培养更多高素质、高技能的专业人才。</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力贯彻职业教育方针政策，师资队伍建设上，优化结构并定期组织培训，教师教学能力提升，学生学习效果改善，实习实训设施得以完善，实践课程增加，学生实践与职业素养提升，就业竞争力增强，学生综合素质教育持续增加，通过丰富活动培养其创新能力，经努力，教育教学质量全面提升，为社会培育众多高素质技能专业人才。</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县域兜底招生率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毕业生升学就业率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实现数字信息现代化</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教师培训覆盖率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开展高素质农牧民培训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“治学”计划完成率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2023年学生资助补助直达资金技工助学金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覆盖所有在校贫困学生，使中职阶段教育各项国家资助按规定落到实处，以此激励学生勤奋学习、努力进取，提高学生思想道德素养和知识水平，满足家庭经济困难学生基本生活需要，保障家庭经济困难学生顺利完成学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落实国家中职资助政策，使每个学生都能了解国家的政策，确保学生都能享受到国家的资助政策，切实解决贫困学生家庭负担。</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享受助学金学生数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助学金资助面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资助政策覆盖率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资助资金按时发放率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家庭经济困难学生生活负担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2024年中央现代职业教育提升计划资金（第二批）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投入200万元用于图书室的建设，建设一间500平方米，拥有3万册图书的智慧图书室。建设图书馆自动化管理系统1套，购置图书1批，购置数字图书配套设施1套。通过智慧图书室的建设为本校学生提供阅览场地，保证了学生顺利完成学习，扩大知识面。同时也保证本校学生的专业要求，提高了学生的学习积极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建设了一间500平方米，拥有3万册图书的智慧图书室。建设图书馆自动化管理系统1套，购置图书1批，购置数字图书配套设施1套。通过智慧图书室的建设为本校学生提供阅览场地，保证了学生顺利完成学习，扩大知识面。同时也保证本校学生的专业要求，提高了学生的学习积极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建设图书室数量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建设图书馆自动化管理系统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购置图书数量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购置数字图书配套设施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支持1+x证书制度试点学校建设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支持职业学校改善办学条件和实训基地建设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购置图书达标率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购置教学仪器设备质量达标率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教师素质培训合格率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按时下达资金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采购图书系统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项目完成后未及时支付款项。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采购图书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项目完成后未及时支付款项。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采购配套设施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项目完成后未及时支付款项。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图书室改造规模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项目完成后未及时支付款项。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奖补资金规模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服务建设现代化经济体系和更高质量更充分就业需要，重点支持一批优质中、高职学校和专业率先发展。引领职业教育服务国家战略、融入区域发展、促进产业升级。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通过实施1+x证书试点工作，推进校企合作，调动社会力量参与职业教育的积极性。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服务建设现代化经济体系和更高素质充分就业需要。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校企合作、服务发展水平、学校治理水平、信息化水平、国际化水平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职业院校教师队伍建设情况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图书室的建设为本校师生提供阅览场地，学生、家长满意度提高。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图书室的建设为本校师生提供阅览场地，教师满意度提高。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社会公众满意度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图书室的建设为本校师生提供阅览场地，社会公众满意度提高。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82分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2024年中职教育学生资助项目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中职国家助学金计划资助学生50人，地方财政承担资金0.4万元，分两学期进行资助，平均资助标准每生每年80元，覆盖所有在校贫困学生，使中职阶段教育各项国家资助按规定落到实处，以此激励学生勤奋学习、努力进取，提高学生思想道德素养和知识水平，满足家庭经济困难学生基本生活需要，保障家庭经济困难学生顺利完成学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2024年完成了50人的资助，全额落实财政拨款资金，切实保障了学生基本生活需求与学业连续性，实现应助尽助的预期成效。</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受助学生数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学校扩大招生规模，在校生人数增加，助学金受助人数增多。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资金足额到位率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40元/生/学期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减轻经济困难学生家庭负担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2024年学生资助补助经费中职免学费资金 伊州财教（2023）70号、伊州财教（2023）83号</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2024年中职免学费到位资金14.2万元，计划资助学生262人，免学费预计资助标准：: 541.98元/生/年，减轻中职学生家庭经济压力，帮助贫困学生完成学业，减少因贫辍学率。使中职阶段教育各项国家资助按规定落到实处，以此激励学生勤奋学习、努力进取，提高学生思想道德素养和知识水平，掌握专业技能。满足家庭经济困难学生基本生活需要，保障家庭经济困难学生顺利完成中职学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通过使用免学费资金保障学校正常运转，切实保障了学生基本生活需求与学业连续性，实现应助尽助的预期成效。</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中职享受免学费学生人数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按2023年底进行预算，2024年扩大招生，在校生人数增加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中职国家免学费应受助学生享受资助比例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资金足额到位率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资助政策覆盖率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资助资金按时发放率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中职免学费资助标准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2000元/生/年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家庭经济困难学生生活负担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2024年学生资助补助经费经费直达资金中职助学金 伊州财教[2023]83号、伊州财教[2023]70号</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计划资助学生55人，资助金额10.11万元，分两学期进行资助。奖励学生1人，奖励金额0.6万元..覆盖所有在校贫困学生，使中职阶段教育各项国家资助按规定落到实处，以此激励学生勤奋学习、努力进取，提高学生思想道德素养和知识水平，满足家庭经济困难学生基本生活需要，保障家庭经济困难学生顺利完成学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本年度资助学生55人，奖励学生1人，落实国家中职资助政策，使每个学生都了解了国家的政策，确保了学生都能享受到国家的资助政策，切实解决了贫困学生家庭负担。</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中职助学金享受学生人数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中职国家助学金资助面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中职奖学金享受学生人数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资助资金足额到位率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资助资金按时发放率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中职国家助学金资助标准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2000元/生/年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中职奖学金资助标准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家庭经济困难学生生活负担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特克斯县职业技术学校教育收费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特克斯县职业技术学校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通过加大招生力度，严格招生程序，拓宽招生渠道，扩大招生规模，不断提高开放大学知名度,保障教学资源充裕。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本年度通过完成招生任务，提高了开放大学知名度，保障了教学资源</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保障正常学习学生人数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招生数与毕业生人数变化，导致在校生人数变化。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开设专业个数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保障教学资源充裕率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每学分收费标准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提高学校的知名度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满足教育教学需求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99.9分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