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特克斯县红十字会2024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1.宣传、贯彻落实《中华人民共和国红十字会法》、《中国红十字会章程》、《中华人民共和国红十字标志使用办法》和《新疆维吾尔自治区实施&lt;中华人民共和国红十字会法&gt;办法》。</w:t>
      </w:r>
    </w:p>
    <w:p>
      <w:pPr>
        <w:spacing w:line="580" w:lineRule="exact"/>
        <w:ind w:firstLine="640"/>
        <w:jc w:val="both"/>
      </w:pPr>
      <w:r>
        <w:rPr>
          <w:rFonts w:ascii="仿宋_GB2312" w:hAnsi="仿宋_GB2312" w:eastAsia="仿宋_GB2312"/>
          <w:sz w:val="32"/>
        </w:rPr>
        <w:t>2.开展救灾的准备工作，在自然灾害和突发事件中，对伤病人员和其他受害者进行救助，参加国内外的人道主义救助工作。</w:t>
      </w:r>
    </w:p>
    <w:p>
      <w:pPr>
        <w:spacing w:line="580" w:lineRule="exact"/>
        <w:ind w:firstLine="640"/>
        <w:jc w:val="both"/>
      </w:pPr>
      <w:r>
        <w:rPr>
          <w:rFonts w:ascii="仿宋_GB2312" w:hAnsi="仿宋_GB2312" w:eastAsia="仿宋_GB2312"/>
          <w:sz w:val="32"/>
        </w:rPr>
        <w:t>3.开展人道领域内的社区服务和社会公益活动，组织开展群众性初级训练和现场急救工作。</w:t>
      </w:r>
    </w:p>
    <w:p>
      <w:pPr>
        <w:spacing w:line="580" w:lineRule="exact"/>
        <w:ind w:firstLine="640"/>
        <w:jc w:val="both"/>
      </w:pPr>
      <w:r>
        <w:rPr>
          <w:rFonts w:ascii="仿宋_GB2312" w:hAnsi="仿宋_GB2312" w:eastAsia="仿宋_GB2312"/>
          <w:sz w:val="32"/>
        </w:rPr>
        <w:t>4.在自治州红十字会的指导下，开展与国内外红十字会组织的友好合作与交流，宣传国际红十字会与红新月运动的基本原则和日内瓦公约及其附加议定书，并依照有关规定开展工作。</w:t>
      </w:r>
    </w:p>
    <w:p>
      <w:pPr>
        <w:spacing w:line="580" w:lineRule="exact"/>
        <w:ind w:firstLine="640"/>
        <w:jc w:val="both"/>
      </w:pPr>
      <w:r>
        <w:rPr>
          <w:rFonts w:ascii="仿宋_GB2312" w:hAnsi="仿宋_GB2312" w:eastAsia="仿宋_GB2312"/>
          <w:sz w:val="32"/>
        </w:rPr>
        <w:t>5.开展有益青少年身心健康的、弘扬人道主义精神的红十字会青少年活动。</w:t>
      </w:r>
    </w:p>
    <w:p>
      <w:pPr>
        <w:spacing w:line="580" w:lineRule="exact"/>
        <w:ind w:firstLine="640"/>
        <w:jc w:val="both"/>
      </w:pPr>
      <w:r>
        <w:rPr>
          <w:rFonts w:ascii="仿宋_GB2312" w:hAnsi="仿宋_GB2312" w:eastAsia="仿宋_GB2312"/>
          <w:sz w:val="32"/>
        </w:rPr>
        <w:t>6.依据《中华人民共和国红十字会法》和《中华人民共和国献血法》的规定，推动无偿献血工作。</w:t>
      </w:r>
    </w:p>
    <w:p>
      <w:pPr>
        <w:spacing w:line="580" w:lineRule="exact"/>
        <w:ind w:firstLine="640"/>
        <w:jc w:val="both"/>
      </w:pPr>
      <w:r>
        <w:rPr>
          <w:rFonts w:ascii="仿宋_GB2312" w:hAnsi="仿宋_GB2312" w:eastAsia="仿宋_GB2312"/>
          <w:sz w:val="32"/>
        </w:rPr>
        <w:t>7.组织会员、志愿者开展预防艾滋病预防宣传活动。</w:t>
      </w:r>
    </w:p>
    <w:p>
      <w:pPr>
        <w:spacing w:line="580" w:lineRule="exact"/>
        <w:ind w:firstLine="640"/>
        <w:jc w:val="both"/>
      </w:pPr>
      <w:r>
        <w:rPr>
          <w:rFonts w:ascii="仿宋_GB2312" w:hAnsi="仿宋_GB2312" w:eastAsia="仿宋_GB2312"/>
          <w:sz w:val="32"/>
        </w:rPr>
        <w:t>8.积极参加与“中华造血干细胞捐献者资料分库”宣传、采集、登记工作。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特克斯县红十字会2024年度，实有人数5人，其中：在职人员3人，减少1人；离休人员0人，增加0人；退休人员2人,增加1人。</w:t>
      </w:r>
    </w:p>
    <w:p>
      <w:pPr>
        <w:spacing w:line="580" w:lineRule="exact"/>
        <w:ind w:firstLine="640"/>
        <w:jc w:val="both"/>
      </w:pPr>
      <w:r>
        <w:rPr>
          <w:rFonts w:ascii="仿宋_GB2312" w:hAnsi="仿宋_GB2312" w:eastAsia="仿宋_GB2312"/>
          <w:sz w:val="32"/>
        </w:rPr>
        <w:t>单位无下属预算单位，下设1个科室，分别是：办公室。。</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2024年度收入总计81.67万元，</w:t>
      </w:r>
      <w:r>
        <w:rPr>
          <w:rFonts w:ascii="仿宋_GB2312" w:hAnsi="仿宋_GB2312" w:eastAsia="仿宋_GB2312"/>
          <w:b w:val="0"/>
          <w:sz w:val="32"/>
        </w:rPr>
        <w:t>其中：本年收入合计81.67万元，使用非财政拨款结余（含专用结余）0.00万元，年初结转和结余0.00万元。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2024年度支出总计81.67万元，</w:t>
      </w:r>
      <w:r>
        <w:rPr>
          <w:rFonts w:ascii="仿宋_GB2312" w:hAnsi="仿宋_GB2312" w:eastAsia="仿宋_GB2312"/>
          <w:b w:val="0"/>
          <w:sz w:val="32"/>
        </w:rPr>
        <w:t>其中：本年支出合计81.67万元，结余分配0.00万元，年末结转和结余0.00万元。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增加19.35万元，增长31.05%，主要原因是：本年在职人员工资调增，社保、公积金基数调增，本年增加两所博爱卫生室办公费。</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本年收入81.67万元，</w:t>
      </w:r>
      <w:r>
        <w:rPr>
          <w:rFonts w:ascii="仿宋_GB2312" w:hAnsi="仿宋_GB2312" w:eastAsia="仿宋_GB2312"/>
          <w:b w:val="0"/>
          <w:sz w:val="32"/>
        </w:rPr>
        <w:t>其中：财政拨款收入63.00万元，占77.14%；上级补助收入0.00万元，占0.00%；事业收入0.00万元，占0.00%；经营收入0.00万元，占0.00%；附属单位上缴收入0.00万元，占0.00%；其他收入18.67万元，占22.86%。</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本年支出81.67万元，</w:t>
      </w:r>
      <w:r>
        <w:rPr>
          <w:rFonts w:ascii="仿宋_GB2312" w:hAnsi="仿宋_GB2312" w:eastAsia="仿宋_GB2312"/>
          <w:b w:val="0"/>
          <w:sz w:val="32"/>
        </w:rPr>
        <w:t>其中：基本支出81.67万元，占100.00%；项目支出0.00万元，占0.00%；上缴上级支出0.00万元，占0.00%；经营支出0.00万元，占0.00%；对附属单位补助支出0.00万元，占0.00%。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2024年度财政拨款收入总计63.00万元，</w:t>
      </w:r>
      <w:r>
        <w:rPr>
          <w:rFonts w:ascii="仿宋_GB2312" w:hAnsi="仿宋_GB2312" w:eastAsia="仿宋_GB2312"/>
          <w:b w:val="0"/>
          <w:sz w:val="32"/>
        </w:rPr>
        <w:t>其中：年初财政拨款结转和结余0.00万元，本年财政拨款收入63.00万元。</w:t>
      </w:r>
      <w:r>
        <w:rPr>
          <w:rFonts w:ascii="仿宋_GB2312" w:hAnsi="仿宋_GB2312" w:eastAsia="仿宋_GB2312"/>
          <w:b/>
          <w:sz w:val="32"/>
        </w:rPr>
        <w:t>财政拨款支出总计63.00万元，</w:t>
      </w:r>
      <w:r>
        <w:rPr>
          <w:rFonts w:ascii="仿宋_GB2312" w:hAnsi="仿宋_GB2312" w:eastAsia="仿宋_GB2312"/>
          <w:b w:val="0"/>
          <w:sz w:val="32"/>
        </w:rPr>
        <w:t>其中：年末财政拨款结转和结余0.00万元，本年财政拨款支出63.00万元。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增加0.68万元，增长1.09%，主要原因是：本年在职人员工资调增，社保、公积金基数调增。</w:t>
      </w:r>
      <w:r>
        <w:rPr>
          <w:rFonts w:ascii="仿宋_GB2312" w:hAnsi="仿宋_GB2312" w:eastAsia="仿宋_GB2312"/>
          <w:b/>
          <w:sz w:val="32"/>
        </w:rPr>
        <w:t>与年初预算相比，</w:t>
      </w:r>
      <w:r>
        <w:rPr>
          <w:rFonts w:ascii="仿宋_GB2312" w:hAnsi="仿宋_GB2312" w:eastAsia="仿宋_GB2312"/>
          <w:b w:val="0"/>
          <w:sz w:val="32"/>
        </w:rPr>
        <w:t>年初预算数69.50万元，决算数63.00万元，预决算差异率-9.35%，主要原因是：本年在职人员减少，年中调减人员经费，导致预决算存在差异。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2024年度一般公共预算财政拨款支出63.00万元，</w:t>
      </w:r>
      <w:r>
        <w:rPr>
          <w:rFonts w:ascii="仿宋_GB2312" w:hAnsi="仿宋_GB2312" w:eastAsia="仿宋_GB2312"/>
          <w:b w:val="0"/>
          <w:sz w:val="32"/>
        </w:rPr>
        <w:t>占本年支出合计的77.14%。</w:t>
      </w:r>
      <w:r>
        <w:rPr>
          <w:rFonts w:ascii="仿宋_GB2312" w:hAnsi="仿宋_GB2312" w:eastAsia="仿宋_GB2312"/>
          <w:b/>
          <w:sz w:val="32"/>
        </w:rPr>
        <w:t>与上年相比，</w:t>
      </w:r>
      <w:r>
        <w:rPr>
          <w:rFonts w:ascii="仿宋_GB2312" w:hAnsi="仿宋_GB2312" w:eastAsia="仿宋_GB2312"/>
          <w:b w:val="0"/>
          <w:sz w:val="32"/>
        </w:rPr>
        <w:t>增加0.68万元，增长1.09%，主要原因是：本年在职人员工资调增，社保、公积金基数调增。</w:t>
      </w:r>
      <w:r>
        <w:rPr>
          <w:rFonts w:ascii="仿宋_GB2312" w:hAnsi="仿宋_GB2312" w:eastAsia="仿宋_GB2312"/>
          <w:b/>
          <w:sz w:val="32"/>
        </w:rPr>
        <w:t>与年初预算相比,</w:t>
      </w:r>
      <w:r>
        <w:rPr>
          <w:rFonts w:ascii="仿宋_GB2312" w:hAnsi="仿宋_GB2312" w:eastAsia="仿宋_GB2312"/>
          <w:b w:val="0"/>
          <w:sz w:val="32"/>
        </w:rPr>
        <w:t>年初预算数69.50万元，决算数63.00万元，预决算差异率-9.35%，主要原因是：本年在职人员减少，年中调减人员经费，导致预决算存在差异。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1.社会保障和就业支出(类)56.29万元,占89.35%。</w:t>
      </w:r>
    </w:p>
    <w:p>
      <w:pPr>
        <w:spacing w:line="580" w:lineRule="exact"/>
        <w:ind w:firstLine="640"/>
        <w:jc w:val="both"/>
      </w:pPr>
      <w:r>
        <w:rPr>
          <w:rFonts w:ascii="仿宋_GB2312" w:hAnsi="仿宋_GB2312" w:eastAsia="仿宋_GB2312"/>
          <w:b w:val="0"/>
          <w:sz w:val="32"/>
        </w:rPr>
        <w:t>2.卫生健康支出(类)2.35万元,占3.73%。</w:t>
      </w:r>
    </w:p>
    <w:p>
      <w:pPr>
        <w:spacing w:line="580" w:lineRule="exact"/>
        <w:ind w:firstLine="640"/>
        <w:jc w:val="both"/>
      </w:pPr>
      <w:r>
        <w:rPr>
          <w:rFonts w:ascii="仿宋_GB2312" w:hAnsi="仿宋_GB2312" w:eastAsia="仿宋_GB2312"/>
          <w:b w:val="0"/>
          <w:sz w:val="32"/>
        </w:rPr>
        <w:t>3.住房保障支出(类)4.36万元,占6.92%。</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5.49万元，比上年决算减少0.62万元，下降10.15%,主要原因是：本年在职人员减少，单位基本养老保险缴费较上年减少。</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2.社会保障和就业支出(类)行政事业单位养老支出(款)机关事业单位职业年金缴费支出(项):支出决算数为7.48万元，比上年决算增加7.48万元，增长100.00%,主要原因是：本年新增退休人员，职业年金缴费支出增加。</w:t>
      </w:r>
    </w:p>
    <w:p>
      <w:pPr>
        <w:spacing w:line="580" w:lineRule="exact"/>
        <w:ind w:firstLine="640"/>
        <w:jc w:val="both"/>
      </w:pPr>
      <w:r>
        <w:rPr>
          <w:rFonts w:ascii="仿宋_GB2312" w:hAnsi="仿宋_GB2312" w:eastAsia="仿宋_GB2312"/>
          <w:b w:val="0"/>
          <w:sz w:val="32"/>
        </w:rPr>
        <w:t>3.社会保障和就业支出(类)红十字事业(款)行政运行(项):支出决算数为43.32万元，比上年决算减少5.16万元，下降10.64%,主要原因是：本年在职人员减少，相应人员经费较上年减少。</w:t>
      </w:r>
    </w:p>
    <w:p>
      <w:pPr>
        <w:spacing w:line="580" w:lineRule="exact"/>
        <w:ind w:firstLine="640"/>
        <w:jc w:val="both"/>
      </w:pPr>
      <w:r>
        <w:rPr>
          <w:rFonts w:ascii="仿宋_GB2312" w:hAnsi="仿宋_GB2312" w:eastAsia="仿宋_GB2312"/>
          <w:b w:val="0"/>
          <w:sz w:val="32"/>
        </w:rPr>
        <w:t>4.卫生健康支出(类)行政事业单位医疗(款)行政单位医疗(项):支出决算数为2.24万元，比上年决算减少0.52万元，下降18.84%,主要原因是：本年在职人员减少，行政单位医疗支出较上年减少。</w:t>
      </w:r>
    </w:p>
    <w:p>
      <w:pPr>
        <w:spacing w:line="580" w:lineRule="exact"/>
        <w:ind w:firstLine="640"/>
        <w:jc w:val="both"/>
      </w:pPr>
      <w:r>
        <w:rPr>
          <w:rFonts w:ascii="仿宋_GB2312" w:hAnsi="仿宋_GB2312" w:eastAsia="仿宋_GB2312"/>
          <w:b w:val="0"/>
          <w:sz w:val="32"/>
        </w:rPr>
        <w:t>5.卫生健康支出(类)行政事业单位医疗(款)公务员医疗补助(项):支出决算数为0.07万元，比上年决算减少0.02万元，下降22.22%,主要原因是：本年在职人员减少，公务员医疗补助较上年减少。</w:t>
      </w:r>
    </w:p>
    <w:p>
      <w:pPr>
        <w:spacing w:line="580" w:lineRule="exact"/>
        <w:ind w:firstLine="640"/>
        <w:jc w:val="both"/>
      </w:pPr>
      <w:r>
        <w:rPr>
          <w:rFonts w:ascii="仿宋_GB2312" w:hAnsi="仿宋_GB2312" w:eastAsia="仿宋_GB2312"/>
          <w:b w:val="0"/>
          <w:sz w:val="32"/>
        </w:rPr>
        <w:t>6.卫生健康支出(类)行政事业单位医疗(款)其他行政事业单位医疗支出(项):支出决算数为0.04万元，比上年决算减少0.02万元，下降33.33%,主要原因是：本年在职人员减少，其他行政事业单位医疗支出较上年减少。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7.住房保障支出(类)住房改革支出(款)住房公积金(项):支出决算数为4.36万元，比上年决算减少0.46万元，下降9.54%,主要原因是：本年在职人员减少，住房公积金缴费较上年减少。</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2024年度一般公共预算财政拨款基本支出63.00万元，其中：</w:t>
      </w:r>
      <w:r>
        <w:rPr>
          <w:rFonts w:ascii="仿宋_GB2312" w:hAnsi="仿宋_GB2312" w:eastAsia="仿宋_GB2312"/>
          <w:b/>
          <w:sz w:val="32"/>
        </w:rPr>
        <w:t>人员经费60.53万元，</w:t>
      </w:r>
      <w:r>
        <w:rPr>
          <w:rFonts w:ascii="仿宋_GB2312" w:hAnsi="仿宋_GB2312" w:eastAsia="仿宋_GB2312"/>
          <w:b w:val="0"/>
          <w:sz w:val="32"/>
        </w:rPr>
        <w:t>包括：基本工资、津贴补贴、奖金、机关事业单位基本养老保险缴费、职业年金缴费、职工基本医疗保险缴费、公务员医疗补助缴费、其他社会保障缴费、住房公积金、退休费。</w:t>
      </w:r>
    </w:p>
    <w:p>
      <w:pPr>
        <w:spacing w:line="580" w:lineRule="exact"/>
        <w:ind w:firstLine="640"/>
        <w:jc w:val="both"/>
      </w:pPr>
      <w:r>
        <w:rPr>
          <w:rFonts w:ascii="仿宋_GB2312" w:hAnsi="仿宋_GB2312" w:eastAsia="仿宋_GB2312"/>
          <w:b/>
          <w:sz w:val="32"/>
        </w:rPr>
        <w:t>公用经费2.47万元，</w:t>
      </w:r>
      <w:r>
        <w:rPr>
          <w:rFonts w:ascii="仿宋_GB2312" w:hAnsi="仿宋_GB2312" w:eastAsia="仿宋_GB2312"/>
          <w:b w:val="0"/>
          <w:sz w:val="32"/>
        </w:rPr>
        <w:t>包括：办公费、邮电费、差旅费、工会经费。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2024年度特克斯县红十字会（行政单位和参照公务员法管理事业单位）机关运行经费支出2.47万元，比上年增加1.21万元，增长96.03%，主要原因是：本年更新、维护补充办公用品，导致机关运行经费较上年增加。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2024年度政府采购支出总额2.58万元，其中：政府采购货物支出1.37万元、政府采购工程支出0.00万元、政府采购服务支出1.21万元。</w:t>
      </w:r>
    </w:p>
    <w:p>
      <w:pPr>
        <w:spacing w:line="580" w:lineRule="exact"/>
        <w:ind w:firstLine="640"/>
        <w:jc w:val="both"/>
      </w:pPr>
      <w:r>
        <w:rPr>
          <w:rFonts w:ascii="仿宋_GB2312" w:hAnsi="仿宋_GB2312" w:eastAsia="仿宋_GB2312"/>
          <w:b w:val="0"/>
          <w:sz w:val="32"/>
        </w:rPr>
        <w:t>授予中小企业合同金额2.58万元，占政府采购支出总额的100.00%，其中：授予小微企业合同金额2.58万元，占政府采购支出总额的100.00%。</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我单位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81.67万元，实际执行总额81.67万元；预算绩效评价项目1个，全年预算数0.67万元，全年执行数0.67万元。预算绩效管理取得的成效：一是预算绩效管理基本制度框架不断完善；二是全方位预算绩效管理加快推动；三是预算和绩效管理一体化不断推进。发现的问题及原因：一是绩效管理和预算管理工作没有结合起来，预算管理年初预算数与全年执行数有差距，预算调整较多，对绩效管理认识不足；二是绩效管理不够细化明确，对绩效监控组织、管理、实施方式等思路了解不够深入，不透彻。下一步改进措施：加强新行政单位会计制度和新预算法学习培训、规范账务处理，加强新《预算法》《行政单位会计制度》 《会计法》 《行政单位财务规则》等学习培训，规范部门预算收支核算。 制定和完善基本支出、项目支出等各项支出标准，严格按项目进度执行预算，增强预算的约束力和严肃性。落实预算执行分析，及时了解预算执行差异，合理调整、纠正预算执行偏差，切实提高部门预算收支管理水平，尽可能地做到决算与预算相衔接。加强学习，进一步明确如何参照考核体系，科学合理设定绩效目标，充分发挥预算绩效管理工作效用。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特克斯县红十字会</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69.49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69.49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81.67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66.49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18.67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落实红十字会法及章程1.开展应急救护培训，普及应急救护、防灾避险和卫生健康知识，组织志愿者参与现场救护；2.参与、推动无偿献血、遗体和人体器官捐献工作；3.积极参加与“中华造血干细胞捐献者资料分库”宣传、采集、登记工作。</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2024年普及应急救护知识2000人次，；完成应急救护员培训200人，通过完成应急救护知识的普及以及救护员的培训，让更多的群众掌握自救的知识积极开展造血干细胞宣传动员活动2次共计采集人数20人，通过造血干细胞采集入库，加大中华骨髓库的容量，提高患有白血病病人的匹配率，遗体和人体器官捐献宣传活动不少于3次，通过遗体和人体器官捐献宣传，让更多的人去了解红十字这项事业，并可以自愿的捐献遗体及器官。</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开展应急救护知识普及培训人数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特克斯县红十字会2024年工作计划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造血干细胞血样采集入库</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特克斯县红十字会2024年工作计划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造血干细胞捐献宣传活动次数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特克斯县红十字会2024年工作计划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开展应急救护员培训人数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特克斯县红十字会2024年工作计划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无偿献血、遗体和人体器官捐献宣传活动次数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特克斯县红十字会2024年工作计划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18</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2023年特克斯县红十字会第一次会员代表大会会议项目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特克斯县红十字会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特克斯县红十字会</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关于要求下拨特克斯县红十字会第一次会员代表大会会议经费的请示》特红字【2024】6号文。制作工作证、代表证100个，制作代表手册90份，制作横幅1条，购买软皮本90个，制作会徽1个，打印会议材料90份。通过召开会员代表大会能够凝聚社会各界的力量，推动红十字事业的发展，通过大会可以动员更多的社会资源，增强红十字会在人道领域的公信力和影响力。</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召开特克斯县红十字会第一次会员代表大会，制作横幅10个，购买文件包100个，制作展板10个，</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制作代表证、工作证数量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制作代表手册数量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代表证、工作证制作经费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代表手册、代表文件袋费用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会议材料经费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推动代表大会顺利进行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代表人员满意度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此次会议顺利召开，设定不精准，下一步将精准严格设定目标值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