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4、完成教育局交办的其他工作。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特克斯县第一中学2024年度，实有人数245人，其中：在职人员168人，增加23人；离休人员0人，增加0人；退休人员77人,减少2人。</w:t>
      </w:r>
    </w:p>
    <w:p>
      <w:pPr>
        <w:spacing w:line="580" w:lineRule="exact"/>
        <w:ind w:firstLine="640"/>
        <w:jc w:val="both"/>
      </w:pPr>
      <w:r>
        <w:rPr>
          <w:rFonts w:ascii="仿宋_GB2312" w:hAnsi="仿宋_GB2312" w:eastAsia="仿宋_GB2312"/>
          <w:sz w:val="32"/>
        </w:rPr>
        <w:t>单位无下属预算单位，下设8个科室，分别是：办公室、党建办、教务处、教研室、德育处、财务室、总务处、工会。。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2024年度收入总计3,370.29万元，</w:t>
      </w:r>
      <w:r>
        <w:rPr>
          <w:rFonts w:ascii="仿宋_GB2312" w:hAnsi="仿宋_GB2312" w:eastAsia="仿宋_GB2312"/>
          <w:b w:val="0"/>
          <w:sz w:val="32"/>
        </w:rPr>
        <w:t>其中：本年收入合计3,370.29万元，使用非财政拨款结余（含专用结余）0.00万元，年初结转和结余0.00万元。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2024年度支出总计3,370.29万元，</w:t>
      </w:r>
      <w:r>
        <w:rPr>
          <w:rFonts w:ascii="仿宋_GB2312" w:hAnsi="仿宋_GB2312" w:eastAsia="仿宋_GB2312"/>
          <w:b w:val="0"/>
          <w:sz w:val="32"/>
        </w:rPr>
        <w:t>其中：本年支出合计3,370.29万元，结余分配0.00万元，年末结转和结余0.00万元。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增加365.51万元，增长12.16%，主要原因是：本年在职人员增加23人，相关人员经费增多，相关的课后延时服务费增多。</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本年收入3,370.29万元，</w:t>
      </w:r>
      <w:r>
        <w:rPr>
          <w:rFonts w:ascii="仿宋_GB2312" w:hAnsi="仿宋_GB2312" w:eastAsia="仿宋_GB2312"/>
          <w:b w:val="0"/>
          <w:sz w:val="32"/>
        </w:rPr>
        <w:t>其中：财政拨款收入3,315.10万元，占98.36%；上级补助收入0.00万元，占0.00%；事业收入0.00万元，占0.00%；经营收入0.00万元，占0.00%；附属单位上缴收入0.00万元，占0.00%；其他收入55.20万元，占1.64%。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本年支出3,370.29万元，</w:t>
      </w:r>
      <w:r>
        <w:rPr>
          <w:rFonts w:ascii="仿宋_GB2312" w:hAnsi="仿宋_GB2312" w:eastAsia="仿宋_GB2312"/>
          <w:b w:val="0"/>
          <w:sz w:val="32"/>
        </w:rPr>
        <w:t>其中：基本支出3,370.29万元，占100.00%；项目支出0.00万元，占0.00%；上缴上级支出0.00万元，占0.00%；经营支出0.00万元，占0.00%；对附属单位补助支出0.00万元，占0.00%。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2024年度财政拨款收入总计3,315.10万元，</w:t>
      </w:r>
      <w:r>
        <w:rPr>
          <w:rFonts w:ascii="仿宋_GB2312" w:hAnsi="仿宋_GB2312" w:eastAsia="仿宋_GB2312"/>
          <w:b w:val="0"/>
          <w:sz w:val="32"/>
        </w:rPr>
        <w:t>其中：年初财政拨款结转和结余0.00万元，本年财政拨款收入3,315.10万元。</w:t>
      </w:r>
      <w:r>
        <w:rPr>
          <w:rFonts w:ascii="仿宋_GB2312" w:hAnsi="仿宋_GB2312" w:eastAsia="仿宋_GB2312"/>
          <w:b/>
          <w:sz w:val="32"/>
        </w:rPr>
        <w:t>财政拨款支出总计3,315.10万元，</w:t>
      </w:r>
      <w:r>
        <w:rPr>
          <w:rFonts w:ascii="仿宋_GB2312" w:hAnsi="仿宋_GB2312" w:eastAsia="仿宋_GB2312"/>
          <w:b w:val="0"/>
          <w:sz w:val="32"/>
        </w:rPr>
        <w:t>其中：年末财政拨款结转和结余0.00万元，本年财政拨款支出3,315.10万元。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增加337.35万元，增长11.33%，主要原因是：本年在职人员增加23人，相关人员经费增多。</w:t>
      </w:r>
      <w:r>
        <w:rPr>
          <w:rFonts w:ascii="仿宋_GB2312" w:hAnsi="仿宋_GB2312" w:eastAsia="仿宋_GB2312"/>
          <w:b/>
          <w:sz w:val="32"/>
        </w:rPr>
        <w:t>与年初预算相比，</w:t>
      </w:r>
      <w:r>
        <w:rPr>
          <w:rFonts w:ascii="仿宋_GB2312" w:hAnsi="仿宋_GB2312" w:eastAsia="仿宋_GB2312"/>
          <w:b w:val="0"/>
          <w:sz w:val="32"/>
        </w:rPr>
        <w:t>年初预算数2,549.24万元，决算数3,315.10万元，预决算差异率30.04%，主要原因是：年中追加人员基本工资调标补发、社保、公积金基数调增部分资金，导致预决算存在差异。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2024年度一般公共预算财政拨款支出3,315.10万元，</w:t>
      </w:r>
      <w:r>
        <w:rPr>
          <w:rFonts w:ascii="仿宋_GB2312" w:hAnsi="仿宋_GB2312" w:eastAsia="仿宋_GB2312"/>
          <w:b w:val="0"/>
          <w:sz w:val="32"/>
        </w:rPr>
        <w:t>占本年支出合计的98.36%。</w:t>
      </w:r>
      <w:r>
        <w:rPr>
          <w:rFonts w:ascii="仿宋_GB2312" w:hAnsi="仿宋_GB2312" w:eastAsia="仿宋_GB2312"/>
          <w:b/>
          <w:sz w:val="32"/>
        </w:rPr>
        <w:t>与上年相比，</w:t>
      </w:r>
      <w:r>
        <w:rPr>
          <w:rFonts w:ascii="仿宋_GB2312" w:hAnsi="仿宋_GB2312" w:eastAsia="仿宋_GB2312"/>
          <w:b w:val="0"/>
          <w:sz w:val="32"/>
        </w:rPr>
        <w:t>增加337.35万元，增长11.33%，主要原因是：本年在职人员增加23人，相关人员经费增多。</w:t>
      </w:r>
      <w:r>
        <w:rPr>
          <w:rFonts w:ascii="仿宋_GB2312" w:hAnsi="仿宋_GB2312" w:eastAsia="仿宋_GB2312"/>
          <w:b/>
          <w:sz w:val="32"/>
        </w:rPr>
        <w:t>与年初预算相比,</w:t>
      </w:r>
      <w:r>
        <w:rPr>
          <w:rFonts w:ascii="仿宋_GB2312" w:hAnsi="仿宋_GB2312" w:eastAsia="仿宋_GB2312"/>
          <w:b w:val="0"/>
          <w:sz w:val="32"/>
        </w:rPr>
        <w:t>年初预算数2,549.24万元，决算数3,315.10万元，预决算差异率30.04%，主要原因是：年中追加人员基本工资调标补发、社保、公积金基数调增部分资金，导致预决算存在差异。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1.教育支出(类)2,829.31万元,占85.35%。</w:t>
      </w:r>
    </w:p>
    <w:p>
      <w:pPr>
        <w:spacing w:line="580" w:lineRule="exact"/>
        <w:ind w:firstLine="640"/>
        <w:jc w:val="both"/>
      </w:pPr>
      <w:r>
        <w:rPr>
          <w:rFonts w:ascii="仿宋_GB2312" w:hAnsi="仿宋_GB2312" w:eastAsia="仿宋_GB2312"/>
          <w:b w:val="0"/>
          <w:sz w:val="32"/>
        </w:rPr>
        <w:t>2.社会保障和就业支出(类)229.58万元,占6.93%。</w:t>
      </w:r>
    </w:p>
    <w:p>
      <w:pPr>
        <w:spacing w:line="580" w:lineRule="exact"/>
        <w:ind w:firstLine="640"/>
        <w:jc w:val="both"/>
      </w:pPr>
      <w:r>
        <w:rPr>
          <w:rFonts w:ascii="仿宋_GB2312" w:hAnsi="仿宋_GB2312" w:eastAsia="仿宋_GB2312"/>
          <w:b w:val="0"/>
          <w:sz w:val="32"/>
        </w:rPr>
        <w:t>3.卫生健康支出(类)32.82万元,占0.99%。</w:t>
      </w:r>
    </w:p>
    <w:p>
      <w:pPr>
        <w:spacing w:line="580" w:lineRule="exact"/>
        <w:ind w:firstLine="640"/>
        <w:jc w:val="both"/>
      </w:pPr>
      <w:r>
        <w:rPr>
          <w:rFonts w:ascii="仿宋_GB2312" w:hAnsi="仿宋_GB2312" w:eastAsia="仿宋_GB2312"/>
          <w:b w:val="0"/>
          <w:sz w:val="32"/>
        </w:rPr>
        <w:t>4.住房保障支出(类)223.39万元,占6.74%。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1.教育支出(类)普通教育(款)初中教育(项):支出决算数为2,809.31万元，比上年决算增加222.44万元，增长8.60%,主要原因是：本年在职人员增加23人，相关人员经费增多；学生人数增多，相关的公用经费增加。</w:t>
      </w:r>
    </w:p>
    <w:p>
      <w:pPr>
        <w:spacing w:line="580" w:lineRule="exact"/>
        <w:ind w:firstLine="640"/>
        <w:jc w:val="both"/>
      </w:pPr>
      <w:r>
        <w:rPr>
          <w:rFonts w:ascii="仿宋_GB2312" w:hAnsi="仿宋_GB2312" w:eastAsia="仿宋_GB2312"/>
          <w:b w:val="0"/>
          <w:sz w:val="32"/>
        </w:rPr>
        <w:t>2.教育支出(类)教育费附加安排的支出(款)农村中小学教学设施(项):支出决算数为10.00万元，比上年决算增加10.00万元，增长100.00%,主要原因是：本年度增加学校男生宿舍楼里面的设施费用。</w:t>
      </w:r>
    </w:p>
    <w:p>
      <w:pPr>
        <w:spacing w:line="580" w:lineRule="exact"/>
        <w:ind w:firstLine="640"/>
        <w:jc w:val="both"/>
      </w:pPr>
      <w:r>
        <w:rPr>
          <w:rFonts w:ascii="仿宋_GB2312" w:hAnsi="仿宋_GB2312" w:eastAsia="仿宋_GB2312"/>
          <w:b w:val="0"/>
          <w:sz w:val="32"/>
        </w:rPr>
        <w:t>3.教育支出(类)教育费附加安排的支出(款)城市中小学教学设施(项):支出决算数为10.00万元，比上年决算增加10.00万元，增长100.00%,主要原因是：本年度增加学校男生宿舍楼里面的设施费用。</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204.93万元，比上年决算增加7.64万元，增长3.87%,主要原因是：本年在职人员增加，相关人员经费较上年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8.79万元，比上年决算减少13.71万元，下降60.93%,主要原因是：本年度退休人员较上年退休人数减少，导致机关事业单位职业年金缴费支出减少。</w:t>
      </w:r>
    </w:p>
    <w:p>
      <w:pPr>
        <w:spacing w:line="580" w:lineRule="exact"/>
        <w:ind w:firstLine="640"/>
        <w:jc w:val="both"/>
      </w:pPr>
      <w:r>
        <w:rPr>
          <w:rFonts w:ascii="仿宋_GB2312" w:hAnsi="仿宋_GB2312" w:eastAsia="仿宋_GB2312"/>
          <w:b w:val="0"/>
          <w:sz w:val="32"/>
        </w:rPr>
        <w:t>6.社会保障和就业支出(类)抚恤(款)死亡抚恤(项):支出决算数为15.87万元，比上年决算增加1.84万元，增长13.11%,主要原因是：本年新增死亡人员较上年增加，死亡抚恤支出较上年增加。</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32.30万元，比上年决算增加32.30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0.52万元，比上年决算增加0.52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9.住房保障支出(类)住房改革支出(款)住房公积金(项):支出决算数为223.39万元，比上年决算增加66.32万元，增长42.22%,主要原因是：本年在职人员新增8人，工资基数调增，公积金缴费基数上涨，相应支出增加。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2024年度一般公共预算财政拨款基本支出3,315.10万元，其中：</w:t>
      </w:r>
      <w:r>
        <w:rPr>
          <w:rFonts w:ascii="仿宋_GB2312" w:hAnsi="仿宋_GB2312" w:eastAsia="仿宋_GB2312"/>
          <w:b/>
          <w:sz w:val="32"/>
        </w:rPr>
        <w:t>人员经费3,026.12万元，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公用经费288.98万元，</w:t>
      </w:r>
      <w:r>
        <w:rPr>
          <w:rFonts w:ascii="仿宋_GB2312" w:hAnsi="仿宋_GB2312" w:eastAsia="仿宋_GB2312"/>
          <w:b w:val="0"/>
          <w:sz w:val="32"/>
        </w:rPr>
        <w:t>包括：办公费、水费、电费、取暖费、维修（护）费、培训费、工会经费、办公设备购置。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2024年度特克斯县第一中学（事业单位）公用经费支出288.98万元，比上年减少45.11万元，下降13.50%，主要原因是：学生人数减少，公用经费支出减少。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2024年度政府采购支出总额91.68万元，其中：政府采购货物支出74.04万元、政府采购工程支出0.00万元、政府采购服务支出17.64万元。</w:t>
      </w:r>
    </w:p>
    <w:p>
      <w:pPr>
        <w:spacing w:line="580" w:lineRule="exact"/>
        <w:ind w:firstLine="640"/>
        <w:jc w:val="both"/>
      </w:pPr>
      <w:r>
        <w:rPr>
          <w:rFonts w:ascii="仿宋_GB2312" w:hAnsi="仿宋_GB2312" w:eastAsia="仿宋_GB2312"/>
          <w:b w:val="0"/>
          <w:sz w:val="32"/>
        </w:rPr>
        <w:t>授予中小企业合同金额91.68万元，占政府采购支出总额的100.00%，其中：授予小微企业合同金额91.68万元，占政府采购支出总额的100.00%。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3,370.29万元，实际执行总额3,370.29万元；预算绩效评价项目0个，全年预算数0.00万元，全年执行数0.00万元。预算绩效管理取得的成效：本单位无绩效自评项目。发现的问题及原因：本单位无绩效自评项目。下一步改进措施：本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特克斯县第一中学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2,531.24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2,531.24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3,370.29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3,370.29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2,531.24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2,531.24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3,370.29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3,370.29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我校领导班子在上级部门的正确领导下，精诚合作、团结一心，带领全校师生做好教育教学改革试点工作。学习贯彻党的二十大精神，以习近平新时代中国特色社会主义思想为引领，全面落实习近平总书记第三次新疆工作座谈会重要讲话和自治区、自治州工作会议精神及县委、县教育局系列会议精神，紧紧围绕社会稳定和长治久安的总目标，以安全和稳定为大局，坚持依法治校，围绕“教育为本，德育为先”提升教育教学质量，强化意识领域反分裂教育，以加强教师队伍建设为重点内容、以转变工作作风为重要保障，以办人民满意的教育为目的，以培养有社会主义核心价值观的接班人为目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