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特克斯县民政局2024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实施国家关于民政工作的基本方针、政策、法律和法规，提出特克斯县民政事业的发展规划，推进社会工作人才队伍建设和相关志愿者队伍建设。研究制定全县民政事业中长期规划年度工作，并组织实施和监督检查指导。</w:t>
      </w:r>
    </w:p>
    <w:p>
      <w:pPr>
        <w:spacing w:line="580" w:lineRule="exact"/>
        <w:ind w:firstLine="640"/>
        <w:jc w:val="both"/>
      </w:pPr>
      <w:r>
        <w:rPr>
          <w:rFonts w:ascii="仿宋_GB2312" w:hAnsi="仿宋_GB2312" w:eastAsia="仿宋_GB2312"/>
          <w:sz w:val="32"/>
        </w:rPr>
        <w:t>（2）根据《民办非企业单位登记管理条例》和《民办非企业单位登记暂行办法》，负责特克斯单位所属民办非企业单位的登记和年度检查，规范财务管理办法，查处辖区内民办非企业单位的违法行为和未经等级而以民办非企业单位名义开展活动的非法组织；指导、监督、检查全县民非企业单位的登记和管理工作。</w:t>
      </w:r>
    </w:p>
    <w:p>
      <w:pPr>
        <w:spacing w:line="580" w:lineRule="exact"/>
        <w:ind w:firstLine="640"/>
        <w:jc w:val="both"/>
      </w:pPr>
      <w:r>
        <w:rPr>
          <w:rFonts w:ascii="仿宋_GB2312" w:hAnsi="仿宋_GB2312" w:eastAsia="仿宋_GB2312"/>
          <w:sz w:val="32"/>
        </w:rPr>
        <w:t>（3）根据《社会团体登记管理条例》，负责特克斯县社团及其分支机构的登记管理和年度检查，规范会费收费标准和财务管理办法，监督社团活动组织的违法行为和未经登记而以社团名义开展活动的非法组织，指导、监督、检查全县社团登记管理工作。</w:t>
      </w:r>
    </w:p>
    <w:p>
      <w:pPr>
        <w:spacing w:line="580" w:lineRule="exact"/>
        <w:ind w:firstLine="640"/>
        <w:jc w:val="both"/>
      </w:pPr>
      <w:r>
        <w:rPr>
          <w:rFonts w:ascii="仿宋_GB2312" w:hAnsi="仿宋_GB2312" w:eastAsia="仿宋_GB2312"/>
          <w:sz w:val="32"/>
        </w:rPr>
        <w:t>（4）根据《城市居民最低生活保障条列》，调查、登记、调整、核实城市居民最低生活保障对象，建立和实施城市居民最低生活保障制度，对城市中的贫困居民，按照最低生活保障线给予基本生活保障。</w:t>
      </w:r>
    </w:p>
    <w:p>
      <w:pPr>
        <w:spacing w:line="580" w:lineRule="exact"/>
        <w:ind w:firstLine="640"/>
        <w:jc w:val="both"/>
      </w:pPr>
      <w:r>
        <w:rPr>
          <w:rFonts w:ascii="仿宋_GB2312" w:hAnsi="仿宋_GB2312" w:eastAsia="仿宋_GB2312"/>
          <w:sz w:val="32"/>
        </w:rPr>
        <w:t>（5）根据《国务院关于在全国农村最低生活保障制度的通知》（国发[2007]19号）。调查、登记、调整、核实农村居民最低生活保障对象，建立和实施农村居民最低生活保障制度，对农村中的贫困居民，按照最低生活保障线给予基本生活保障。</w:t>
      </w:r>
    </w:p>
    <w:p>
      <w:pPr>
        <w:spacing w:line="580" w:lineRule="exact"/>
        <w:ind w:firstLine="640"/>
        <w:jc w:val="both"/>
      </w:pPr>
      <w:r>
        <w:rPr>
          <w:rFonts w:ascii="仿宋_GB2312" w:hAnsi="仿宋_GB2312" w:eastAsia="仿宋_GB2312"/>
          <w:sz w:val="32"/>
        </w:rPr>
        <w:t>（6）.根据《农村五保供养工作条列》对老年、残疾或者未满16周岁的村民，无劳动能力、无生活来源又无法定赡养、优抚、扶养义务人，或者其法定赡养、抚养、扶养义务人无赡养、抚养、扶养能力的，给予承办农村五保供养待遇。</w:t>
      </w:r>
    </w:p>
    <w:p>
      <w:pPr>
        <w:spacing w:line="580" w:lineRule="exact"/>
        <w:ind w:firstLine="640"/>
        <w:jc w:val="both"/>
      </w:pPr>
      <w:r>
        <w:rPr>
          <w:rFonts w:ascii="仿宋_GB2312" w:hAnsi="仿宋_GB2312" w:eastAsia="仿宋_GB2312"/>
          <w:sz w:val="32"/>
        </w:rPr>
        <w:t>（7）根据《中华人民共和国村民委员会组织法》、《中华人民共和国城市居民委员会组织法》，指导全县城乡基层政权和基层群众自治组织建设；指导村民委员会民主选举、民主决策、民主管理和民主监督工作，推动村务公开和基层民主政治建设；指导城市居民委员会选举和建设，制定全县社区工作及社区服务管理办法，推动全县社区建设；指导基层群众自治组织和社区组织干部的表彰。</w:t>
      </w:r>
    </w:p>
    <w:p>
      <w:pPr>
        <w:spacing w:line="580" w:lineRule="exact"/>
        <w:ind w:firstLine="640"/>
        <w:jc w:val="both"/>
      </w:pPr>
      <w:r>
        <w:rPr>
          <w:rFonts w:ascii="仿宋_GB2312" w:hAnsi="仿宋_GB2312" w:eastAsia="仿宋_GB2312"/>
          <w:sz w:val="32"/>
        </w:rPr>
        <w:t>（8）根据《中华人民共和国民法典》、《国务院办公厅关于加强孤儿保障工作的意见》拟增设负责全县婚姻登记和儿童收养工作，依法指导妇女儿童权益保护工作；积极倡导婚姻习俗改革；实施孤儿基本生活费月发放制度。</w:t>
      </w:r>
    </w:p>
    <w:p>
      <w:pPr>
        <w:spacing w:line="580" w:lineRule="exact"/>
        <w:ind w:firstLine="640"/>
        <w:jc w:val="both"/>
      </w:pPr>
      <w:r>
        <w:rPr>
          <w:rFonts w:ascii="仿宋_GB2312" w:hAnsi="仿宋_GB2312" w:eastAsia="仿宋_GB2312"/>
          <w:sz w:val="32"/>
        </w:rPr>
        <w:t>（9）根据《城市生活无着的流浪乞讨人员救助管理办法》、《城市生活无着的流浪乞讨人员救助管理办法实施细则》，指导、协调流浪乞讨人员的收容遣送工作，保障救助人员的基本生活权益。</w:t>
      </w:r>
    </w:p>
    <w:p>
      <w:pPr>
        <w:spacing w:line="580" w:lineRule="exact"/>
        <w:ind w:firstLine="640"/>
        <w:jc w:val="both"/>
      </w:pPr>
      <w:r>
        <w:rPr>
          <w:rFonts w:ascii="仿宋_GB2312" w:hAnsi="仿宋_GB2312" w:eastAsia="仿宋_GB2312"/>
          <w:sz w:val="32"/>
        </w:rPr>
        <w:t>（10）根据国务院《地名管理条列》、自治区《自治区地名管理实施办法》《行政区域界线管理条列》承办全县行政区划工作，负责乡以上行政区域的设立、撤销、调整、更名和界线变更及政府驻地迁移的审核报批工作；承办界线勘界工作；负责全县行政区域界线的勘定和管理工作；处理辖区内边界争议和纠纷，承办县、乡、村行政区划名称和边境地名命名、更名的审核报批工作，规范全县地名标志的设置和管理。</w:t>
      </w:r>
    </w:p>
    <w:p>
      <w:pPr>
        <w:spacing w:line="580" w:lineRule="exact"/>
        <w:ind w:firstLine="640"/>
        <w:jc w:val="both"/>
      </w:pPr>
      <w:r>
        <w:rPr>
          <w:rFonts w:ascii="仿宋_GB2312" w:hAnsi="仿宋_GB2312" w:eastAsia="仿宋_GB2312"/>
          <w:sz w:val="32"/>
        </w:rPr>
        <w:t>（11）组织拟定和实施全县社会福利设施和发展规划，推动社会化服务体系建设的建立和发展，会同有关部门拟定社会福利企业的认定标准和扶持保护政策，负责全县社会福利有奖募捐工作，管理本级福利资金；负责全县孤残儿童救治、养育、康复、特教和职业技能培训等服务功能。</w:t>
      </w:r>
    </w:p>
    <w:p>
      <w:pPr>
        <w:spacing w:line="580" w:lineRule="exact"/>
        <w:ind w:firstLine="640"/>
        <w:jc w:val="both"/>
      </w:pPr>
      <w:r>
        <w:rPr>
          <w:rFonts w:ascii="仿宋_GB2312" w:hAnsi="仿宋_GB2312" w:eastAsia="仿宋_GB2312"/>
          <w:sz w:val="32"/>
        </w:rPr>
        <w:t>（12）根据《中华人民共和国民法典》、《国务院办公厅关于加强孤儿保障工作的意见》拟增设负责全县婚姻登记和儿童收养工作，依法指导妇女儿童权益保护工作；积极倡导婚姻习俗改革；实施孤儿基本生活费月发放制度。</w:t>
      </w:r>
    </w:p>
    <w:p>
      <w:pPr>
        <w:spacing w:line="580" w:lineRule="exact"/>
        <w:ind w:firstLine="640"/>
        <w:jc w:val="both"/>
      </w:pPr>
      <w:r>
        <w:rPr>
          <w:rFonts w:ascii="仿宋_GB2312" w:hAnsi="仿宋_GB2312" w:eastAsia="仿宋_GB2312"/>
          <w:sz w:val="32"/>
        </w:rPr>
        <w:t>（13）根据国务院《殡葬管理条例》、自治区《实施〈殡葬管理条列〉若干规定》，积极推动殡葬改革与殡葬法规的广泛宣传；负责有关殡葬管理、改革的其他事项。</w:t>
      </w:r>
    </w:p>
    <w:p>
      <w:pPr>
        <w:spacing w:line="580" w:lineRule="exact"/>
        <w:ind w:firstLine="640"/>
        <w:jc w:val="both"/>
      </w:pPr>
      <w:r>
        <w:rPr>
          <w:rFonts w:ascii="仿宋_GB2312" w:hAnsi="仿宋_GB2312" w:eastAsia="仿宋_GB2312"/>
          <w:sz w:val="32"/>
        </w:rPr>
        <w:t>（14）根据特党编委【2024】16号划入老龄工作职能负责协调落实，积极应对人口老年化，促进养老事业发展的政策措施，组织实施养老服务体系建设规划、法规政策标准承担老年福利和特殊困难老年人救助等工作。</w:t>
      </w:r>
    </w:p>
    <w:p>
      <w:pPr>
        <w:spacing w:line="580" w:lineRule="exact"/>
        <w:ind w:firstLine="640"/>
        <w:jc w:val="both"/>
      </w:pPr>
      <w:r>
        <w:rPr>
          <w:rFonts w:ascii="仿宋_GB2312" w:hAnsi="仿宋_GB2312" w:eastAsia="仿宋_GB2312"/>
          <w:sz w:val="32"/>
        </w:rPr>
        <w:t>（15）负责全县的民政事业财务工作，指导、监督民政事业费的使用和管理。</w:t>
      </w:r>
    </w:p>
    <w:p>
      <w:pPr>
        <w:spacing w:line="580" w:lineRule="exact"/>
        <w:ind w:firstLine="640"/>
        <w:jc w:val="both"/>
      </w:pPr>
      <w:r>
        <w:rPr>
          <w:rFonts w:ascii="仿宋_GB2312" w:hAnsi="仿宋_GB2312" w:eastAsia="仿宋_GB2312"/>
          <w:sz w:val="32"/>
        </w:rPr>
        <w:t>（16）承办县委、县人民政府交办的其他工作。</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特克斯县民政局2024年度，实有人数43人，其中：在职人员31人，增加2人；离休人员0人，增加0人；退休人员12人,增加1人。</w:t>
      </w:r>
    </w:p>
    <w:p>
      <w:pPr>
        <w:spacing w:line="580" w:lineRule="exact"/>
        <w:ind w:firstLine="640"/>
        <w:jc w:val="both"/>
      </w:pPr>
      <w:r>
        <w:rPr>
          <w:rFonts w:ascii="仿宋_GB2312" w:hAnsi="仿宋_GB2312" w:eastAsia="仿宋_GB2312"/>
          <w:sz w:val="32"/>
        </w:rPr>
        <w:t>单位无下属预算单位，下设10个科室，分别是：局办公室、财务室、民政服务中心、区划地名办公室、社会组织管理办公室、社会事务管理办公室、儿童福利院、社会综合福利院、殡葬管理所、老龄办。。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2024年度收入总计7,427.11万元，</w:t>
      </w:r>
      <w:r>
        <w:rPr>
          <w:rFonts w:ascii="仿宋_GB2312" w:hAnsi="仿宋_GB2312" w:eastAsia="仿宋_GB2312"/>
          <w:b w:val="0"/>
          <w:sz w:val="32"/>
        </w:rPr>
        <w:t>其中：本年收入合计7,427.11万元，使用非财政拨款结余（含专用结余）0.00万元，年初结转和结余0.00万元。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2024年度支出总计7,427.11万元，</w:t>
      </w:r>
      <w:r>
        <w:rPr>
          <w:rFonts w:ascii="仿宋_GB2312" w:hAnsi="仿宋_GB2312" w:eastAsia="仿宋_GB2312"/>
          <w:b w:val="0"/>
          <w:sz w:val="32"/>
        </w:rPr>
        <w:t>其中：本年支出合计7,427.11万元，结余分配0.00万元，年末结转和结余0.00万元。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减少744.53万元，下降9.11%，主要原因是：本年困难群众救助项目资金较上年减少，本年度减少伊犁州特克斯县古勒巴格等3个社区居家网络服务项目。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本年收入7,427.11万元，</w:t>
      </w:r>
      <w:r>
        <w:rPr>
          <w:rFonts w:ascii="仿宋_GB2312" w:hAnsi="仿宋_GB2312" w:eastAsia="仿宋_GB2312"/>
          <w:b w:val="0"/>
          <w:sz w:val="32"/>
        </w:rPr>
        <w:t>其中：财政拨款收入7,420.51万元，占99.91%；上级补助收入0.00万元，占0.00%；事业收入0.00万元，占0.00%；经营收入0.00万元，占0.00%；附属单位上缴收入0.00万元，占0.00%；其他收入6.60万元，占0.09%。</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本年支出7,427.11万元，</w:t>
      </w:r>
      <w:r>
        <w:rPr>
          <w:rFonts w:ascii="仿宋_GB2312" w:hAnsi="仿宋_GB2312" w:eastAsia="仿宋_GB2312"/>
          <w:b w:val="0"/>
          <w:sz w:val="32"/>
        </w:rPr>
        <w:t>其中：基本支出688.34万元，占9.27%；项目支出6,738.77万元，占90.73%；上缴上级支出0.00万元，占0.00%；经营支出0.00万元，占0.00%；对附属单位补助支出0.00万元，占0.00%。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2024年度财政拨款收入总计7,420.51万元，</w:t>
      </w:r>
      <w:r>
        <w:rPr>
          <w:rFonts w:ascii="仿宋_GB2312" w:hAnsi="仿宋_GB2312" w:eastAsia="仿宋_GB2312"/>
          <w:b w:val="0"/>
          <w:sz w:val="32"/>
        </w:rPr>
        <w:t>其中：年初财政拨款结转和结余0.00万元，本年财政拨款收入7,420.51万元。</w:t>
      </w:r>
      <w:r>
        <w:rPr>
          <w:rFonts w:ascii="仿宋_GB2312" w:hAnsi="仿宋_GB2312" w:eastAsia="仿宋_GB2312"/>
          <w:b/>
          <w:sz w:val="32"/>
        </w:rPr>
        <w:t>财政拨款支出总计7,420.51万元，</w:t>
      </w:r>
      <w:r>
        <w:rPr>
          <w:rFonts w:ascii="仿宋_GB2312" w:hAnsi="仿宋_GB2312" w:eastAsia="仿宋_GB2312"/>
          <w:b w:val="0"/>
          <w:sz w:val="32"/>
        </w:rPr>
        <w:t>其中：年末财政拨款结转和结余0.00万元，本年财政拨款支出7,420.51万元。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减少751.13万元，下降9.19%，主要原因是：本年困难群众救助项目资金较上年减少，本年度减少伊犁州特克斯县古勒巴格等3个社区居家网络服务项目。</w:t>
      </w:r>
      <w:r>
        <w:rPr>
          <w:rFonts w:ascii="仿宋_GB2312" w:hAnsi="仿宋_GB2312" w:eastAsia="仿宋_GB2312"/>
          <w:b/>
          <w:sz w:val="32"/>
        </w:rPr>
        <w:t>与年初预算相比，</w:t>
      </w:r>
      <w:r>
        <w:rPr>
          <w:rFonts w:ascii="仿宋_GB2312" w:hAnsi="仿宋_GB2312" w:eastAsia="仿宋_GB2312"/>
          <w:b w:val="0"/>
          <w:sz w:val="32"/>
        </w:rPr>
        <w:t>年初预算数6,664.11万元，决算数7,420.51万元，预决算差异率11.35%，主要原因是：（1）年中追加困难救助救助资金、金色晚霞项目资金等。（2）2024年在职人员增加、年中追加人员经费及人员工资、公积金、聘用人员的社保基数上调及补缴的调整等。（3）年中追加化解以前年度项目欠款资金。</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2024年度一般公共预算财政拨款支出6,823.59万元，</w:t>
      </w:r>
      <w:r>
        <w:rPr>
          <w:rFonts w:ascii="仿宋_GB2312" w:hAnsi="仿宋_GB2312" w:eastAsia="仿宋_GB2312"/>
          <w:b w:val="0"/>
          <w:sz w:val="32"/>
        </w:rPr>
        <w:t>占本年支出合计的91.87%。</w:t>
      </w:r>
      <w:r>
        <w:rPr>
          <w:rFonts w:ascii="仿宋_GB2312" w:hAnsi="仿宋_GB2312" w:eastAsia="仿宋_GB2312"/>
          <w:b/>
          <w:sz w:val="32"/>
        </w:rPr>
        <w:t>与上年相比，</w:t>
      </w:r>
      <w:r>
        <w:rPr>
          <w:rFonts w:ascii="仿宋_GB2312" w:hAnsi="仿宋_GB2312" w:eastAsia="仿宋_GB2312"/>
          <w:b w:val="0"/>
          <w:sz w:val="32"/>
        </w:rPr>
        <w:t>减少1,038.55万元，下降13.21%，主要原因是：本年度困难群众救助资金减少。</w:t>
      </w:r>
      <w:r>
        <w:rPr>
          <w:rFonts w:ascii="仿宋_GB2312" w:hAnsi="仿宋_GB2312" w:eastAsia="仿宋_GB2312"/>
          <w:b/>
          <w:sz w:val="32"/>
        </w:rPr>
        <w:t>与年初预算相比,</w:t>
      </w:r>
      <w:r>
        <w:rPr>
          <w:rFonts w:ascii="仿宋_GB2312" w:hAnsi="仿宋_GB2312" w:eastAsia="仿宋_GB2312"/>
          <w:b w:val="0"/>
          <w:sz w:val="32"/>
        </w:rPr>
        <w:t>年初预算数5,955.23万元，决算数6,823.59万元，预决算差异率14.58%，主要原因是：年中追加困难群众救助资金，本年在职人员增加，年中追加人员经费及人员工资、社保、公积金基数调增部分资金，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1.社会保障和就业支出(类)6,760.73万元,占99.08%。</w:t>
      </w:r>
    </w:p>
    <w:p>
      <w:pPr>
        <w:spacing w:line="580" w:lineRule="exact"/>
        <w:ind w:firstLine="640"/>
        <w:jc w:val="both"/>
      </w:pPr>
      <w:r>
        <w:rPr>
          <w:rFonts w:ascii="仿宋_GB2312" w:hAnsi="仿宋_GB2312" w:eastAsia="仿宋_GB2312"/>
          <w:b w:val="0"/>
          <w:sz w:val="32"/>
        </w:rPr>
        <w:t>2.卫生健康支出(类)24.93万元,占0.37%。</w:t>
      </w:r>
    </w:p>
    <w:p>
      <w:pPr>
        <w:spacing w:line="580" w:lineRule="exact"/>
        <w:ind w:firstLine="640"/>
        <w:jc w:val="both"/>
      </w:pPr>
      <w:r>
        <w:rPr>
          <w:rFonts w:ascii="仿宋_GB2312" w:hAnsi="仿宋_GB2312" w:eastAsia="仿宋_GB2312"/>
          <w:b w:val="0"/>
          <w:sz w:val="32"/>
        </w:rPr>
        <w:t>3.住房保障支出(类)37.93万元,占0.56%。</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1.社会保障和就业支出(类)民政管理事务(款)行政运行(项):支出决算数为367.41万元，比上年决算增加17.47万元，增长4.99%,主要原因是：本年在职人员工资调增，导致相关人员经费较上年有所增加。</w:t>
      </w:r>
    </w:p>
    <w:p>
      <w:pPr>
        <w:spacing w:line="580" w:lineRule="exact"/>
        <w:ind w:firstLine="640"/>
        <w:jc w:val="both"/>
      </w:pPr>
      <w:r>
        <w:rPr>
          <w:rFonts w:ascii="仿宋_GB2312" w:hAnsi="仿宋_GB2312" w:eastAsia="仿宋_GB2312"/>
          <w:b w:val="0"/>
          <w:sz w:val="32"/>
        </w:rPr>
        <w:t>2.社会保障和就业支出(类)民政管理事务(款)其他民政管理事务支出(项):支出决算数为177.48万元，比上年决算增加162.66万元，增长1,097.57%,主要原因是：本年基层民政服务能力提升项目从其他社会保障和福利调入其他民政管理事务中，支出较上年增加。</w:t>
      </w:r>
    </w:p>
    <w:p>
      <w:pPr>
        <w:spacing w:line="580" w:lineRule="exact"/>
        <w:ind w:firstLine="640"/>
        <w:jc w:val="both"/>
      </w:pPr>
      <w:r>
        <w:rPr>
          <w:rFonts w:ascii="仿宋_GB2312" w:hAnsi="仿宋_GB2312" w:eastAsia="仿宋_GB2312"/>
          <w:b w:val="0"/>
          <w:sz w:val="32"/>
        </w:rPr>
        <w:t>3.社会保障和就业支出(类)行政事业单位养老支出(款)机关事业单位基本养老保险缴费支出(项):支出决算数为48.98万元，比上年决算增加6.03万元，增长14.04%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4.社会保障和就业支出(类)行政事业单位养老支出(款)机关事业单位职业年金缴费支出(项):支出决算数为15.31万元，比上年决算增加4.84万元，增长46.23%,主要原因是：本年新增退休人员，职业年金缴费支出增加。</w:t>
      </w:r>
    </w:p>
    <w:p>
      <w:pPr>
        <w:spacing w:line="580" w:lineRule="exact"/>
        <w:ind w:firstLine="640"/>
        <w:jc w:val="both"/>
      </w:pPr>
      <w:r>
        <w:rPr>
          <w:rFonts w:ascii="仿宋_GB2312" w:hAnsi="仿宋_GB2312" w:eastAsia="仿宋_GB2312"/>
          <w:b w:val="0"/>
          <w:sz w:val="32"/>
        </w:rPr>
        <w:t>5.社会保障和就业支出(类)抚恤(款)死亡抚恤(项):支出决算数为2.30万元，比上年决算减少5.23万元，下降69.46%,主要原因是：抚恤金为遗属补助金和退休人员丧葬费，本年无新增死亡人员，死亡抚恤支出较上年减少。</w:t>
      </w:r>
    </w:p>
    <w:p>
      <w:pPr>
        <w:spacing w:line="580" w:lineRule="exact"/>
        <w:ind w:firstLine="640"/>
        <w:jc w:val="both"/>
      </w:pPr>
      <w:r>
        <w:rPr>
          <w:rFonts w:ascii="仿宋_GB2312" w:hAnsi="仿宋_GB2312" w:eastAsia="仿宋_GB2312"/>
          <w:b w:val="0"/>
          <w:sz w:val="32"/>
        </w:rPr>
        <w:t>6.社会保障和就业支出(类)社会福利(款)儿童福利(项):支出决算数为152.34万元，比上年决算减少2.14万元，下降1.39%,主要原因是：集中供养孤儿较上年有所减少。</w:t>
      </w:r>
    </w:p>
    <w:p>
      <w:pPr>
        <w:spacing w:line="580" w:lineRule="exact"/>
        <w:ind w:firstLine="640"/>
        <w:jc w:val="both"/>
      </w:pPr>
      <w:r>
        <w:rPr>
          <w:rFonts w:ascii="仿宋_GB2312" w:hAnsi="仿宋_GB2312" w:eastAsia="仿宋_GB2312"/>
          <w:b w:val="0"/>
          <w:sz w:val="32"/>
        </w:rPr>
        <w:t>7.社会保障和就业支出(类)社会福利(款)老年福利(项):支出决算数为323.76万元，比上年决算增加54.03万元，增长20.03%,主要原因是：人口老龄化趋势，老年人人均寿命提高，80岁以上老年人群体增多。</w:t>
      </w:r>
    </w:p>
    <w:p>
      <w:pPr>
        <w:spacing w:line="580" w:lineRule="exact"/>
        <w:ind w:firstLine="640"/>
        <w:jc w:val="both"/>
      </w:pPr>
      <w:r>
        <w:rPr>
          <w:rFonts w:ascii="仿宋_GB2312" w:hAnsi="仿宋_GB2312" w:eastAsia="仿宋_GB2312"/>
          <w:b w:val="0"/>
          <w:sz w:val="32"/>
        </w:rPr>
        <w:t>8.社会保障和就业支出(类)社会福利(款)殡葬(项):支出决算数为0.00万元，比上年决算减少18.49万元，下降100.00%,主要原因是：本年度无殡葬类项目投入。</w:t>
      </w:r>
    </w:p>
    <w:p>
      <w:pPr>
        <w:spacing w:line="580" w:lineRule="exact"/>
        <w:ind w:firstLine="640"/>
        <w:jc w:val="both"/>
      </w:pPr>
      <w:r>
        <w:rPr>
          <w:rFonts w:ascii="仿宋_GB2312" w:hAnsi="仿宋_GB2312" w:eastAsia="仿宋_GB2312"/>
          <w:b w:val="0"/>
          <w:sz w:val="32"/>
        </w:rPr>
        <w:t>9.社会保障和就业支出(类)社会福利(款)社会福利事业单位(项):支出决算数为14.00万元，比上年决算减少37.99万元，下降73.07%,主要原因是：福利机构运行经费较上年财政拨款有所降低。</w:t>
      </w:r>
    </w:p>
    <w:p>
      <w:pPr>
        <w:spacing w:line="580" w:lineRule="exact"/>
        <w:ind w:firstLine="640"/>
        <w:jc w:val="both"/>
      </w:pPr>
      <w:r>
        <w:rPr>
          <w:rFonts w:ascii="仿宋_GB2312" w:hAnsi="仿宋_GB2312" w:eastAsia="仿宋_GB2312"/>
          <w:b w:val="0"/>
          <w:sz w:val="32"/>
        </w:rPr>
        <w:t>10.社会保障和就业支出(类)社会福利(款)养老服务(项):支出决算数为29.25万元，比上年决算减少786.81万元，下降96.42%,主要原因是：本年度减少伊犁州特克斯县古勒巴格等3个社区居家网络服务项目。</w:t>
      </w:r>
    </w:p>
    <w:p>
      <w:pPr>
        <w:spacing w:line="580" w:lineRule="exact"/>
        <w:ind w:firstLine="640"/>
        <w:jc w:val="both"/>
      </w:pPr>
      <w:r>
        <w:rPr>
          <w:rFonts w:ascii="仿宋_GB2312" w:hAnsi="仿宋_GB2312" w:eastAsia="仿宋_GB2312"/>
          <w:b w:val="0"/>
          <w:sz w:val="32"/>
        </w:rPr>
        <w:t>11.社会保障和就业支出(类)社会福利(款)其他社会福利支出(项):支出决算数为139.26万元，比上年决算增加80.57万元，增长137.28%,主要原因是：福利机构人员社保基数上调。</w:t>
      </w:r>
    </w:p>
    <w:p>
      <w:pPr>
        <w:spacing w:line="580" w:lineRule="exact"/>
        <w:ind w:firstLine="640"/>
        <w:jc w:val="both"/>
      </w:pPr>
      <w:r>
        <w:rPr>
          <w:rFonts w:ascii="仿宋_GB2312" w:hAnsi="仿宋_GB2312" w:eastAsia="仿宋_GB2312"/>
          <w:b w:val="0"/>
          <w:sz w:val="32"/>
        </w:rPr>
        <w:t>12.社会保障和就业支出(类)残疾人事业(款)残疾人生活和护理补贴(项):支出决算数为517.01万元，比上年决算减少29.53万元，下降5.40%,主要原因是：本年度残疾人数降低。</w:t>
      </w:r>
    </w:p>
    <w:p>
      <w:pPr>
        <w:spacing w:line="580" w:lineRule="exact"/>
        <w:ind w:firstLine="640"/>
        <w:jc w:val="both"/>
      </w:pPr>
      <w:r>
        <w:rPr>
          <w:rFonts w:ascii="仿宋_GB2312" w:hAnsi="仿宋_GB2312" w:eastAsia="仿宋_GB2312"/>
          <w:b w:val="0"/>
          <w:sz w:val="32"/>
        </w:rPr>
        <w:t>13.社会保障和就业支出(类)最低生活保障(款)城市最低生活保障金支出(项):支出决算数为1,028.06万元，比上年决算减少193.07万元，下降15.81%,主要原因是：本年度低保进行调整，及时清退，低保人数较上年减少。</w:t>
      </w:r>
    </w:p>
    <w:p>
      <w:pPr>
        <w:spacing w:line="580" w:lineRule="exact"/>
        <w:ind w:firstLine="640"/>
        <w:jc w:val="both"/>
      </w:pPr>
      <w:r>
        <w:rPr>
          <w:rFonts w:ascii="仿宋_GB2312" w:hAnsi="仿宋_GB2312" w:eastAsia="仿宋_GB2312"/>
          <w:b w:val="0"/>
          <w:sz w:val="32"/>
        </w:rPr>
        <w:t>14.社会保障和就业支出(类)最低生活保障(款)农村最低生活保障金支出(项):支出决算数为3,242.17万元，比上年决算减少450.78万元，下降12.21%,主要原因是：本年度低保进行调整，及时清退，低保人数较上年减少。</w:t>
      </w:r>
    </w:p>
    <w:p>
      <w:pPr>
        <w:spacing w:line="580" w:lineRule="exact"/>
        <w:ind w:firstLine="640"/>
        <w:jc w:val="both"/>
      </w:pPr>
      <w:r>
        <w:rPr>
          <w:rFonts w:ascii="仿宋_GB2312" w:hAnsi="仿宋_GB2312" w:eastAsia="仿宋_GB2312"/>
          <w:b w:val="0"/>
          <w:sz w:val="32"/>
        </w:rPr>
        <w:t>15.社会保障和就业支出(类)临时救助(款)临时救助支出(项):支出决算数为265.76万元，比上年决算减少46.24万元，下降14.82%,主要原因是：临时救助指标划拨至各乡镇进行采购救助物资，本单位较上年减少临时救助支出。</w:t>
      </w:r>
    </w:p>
    <w:p>
      <w:pPr>
        <w:spacing w:line="580" w:lineRule="exact"/>
        <w:ind w:firstLine="640"/>
        <w:jc w:val="both"/>
      </w:pPr>
      <w:r>
        <w:rPr>
          <w:rFonts w:ascii="仿宋_GB2312" w:hAnsi="仿宋_GB2312" w:eastAsia="仿宋_GB2312"/>
          <w:b w:val="0"/>
          <w:sz w:val="32"/>
        </w:rPr>
        <w:t>16.社会保障和就业支出(类)特困人员救助供养(款)城市特困人员救助供养支出(项):支出决算数为14.00万元，比上年决算增加7.51万元，增长115.72%,主要原因是：本年度业务科室核定特困人群增多。</w:t>
      </w:r>
    </w:p>
    <w:p>
      <w:pPr>
        <w:spacing w:line="580" w:lineRule="exact"/>
        <w:ind w:firstLine="640"/>
        <w:jc w:val="both"/>
      </w:pPr>
      <w:r>
        <w:rPr>
          <w:rFonts w:ascii="仿宋_GB2312" w:hAnsi="仿宋_GB2312" w:eastAsia="仿宋_GB2312"/>
          <w:b w:val="0"/>
          <w:sz w:val="32"/>
        </w:rPr>
        <w:t>17.社会保障和就业支出(类)特困人员救助供养(款)农村特困人员救助供养支出(项):支出决算数为286.65万元，比上年决算增加54.87万元，增长23.67%,主要原因是：本年度业务科室核定特困人群增多。</w:t>
      </w:r>
    </w:p>
    <w:p>
      <w:pPr>
        <w:spacing w:line="580" w:lineRule="exact"/>
        <w:ind w:firstLine="640"/>
        <w:jc w:val="both"/>
      </w:pPr>
      <w:r>
        <w:rPr>
          <w:rFonts w:ascii="仿宋_GB2312" w:hAnsi="仿宋_GB2312" w:eastAsia="仿宋_GB2312"/>
          <w:b w:val="0"/>
          <w:sz w:val="32"/>
        </w:rPr>
        <w:t>18.社会保障和就业支出(类)其他生活救助(款)其他城市生活救助(项):支出决算数为21.40万元，比上年决算增加21.40万元，增长100.00%,主要原因是：本年度下达其他生活救助资金，用于发放一次性生活补助。</w:t>
      </w:r>
    </w:p>
    <w:p>
      <w:pPr>
        <w:spacing w:line="580" w:lineRule="exact"/>
        <w:ind w:firstLine="640"/>
        <w:jc w:val="both"/>
      </w:pPr>
      <w:r>
        <w:rPr>
          <w:rFonts w:ascii="仿宋_GB2312" w:hAnsi="仿宋_GB2312" w:eastAsia="仿宋_GB2312"/>
          <w:b w:val="0"/>
          <w:sz w:val="32"/>
        </w:rPr>
        <w:t>19.社会保障和就业支出(类)其他生活救助(款)其他农村生活救助(项):支出决算数为95.60万元，比上年决算增加95.60万元，增长100.00%,主要原因是：本年度下达其他生活救助资金，用于发放一次性生活补助。</w:t>
      </w:r>
    </w:p>
    <w:p>
      <w:pPr>
        <w:spacing w:line="580" w:lineRule="exact"/>
        <w:ind w:firstLine="640"/>
        <w:jc w:val="both"/>
      </w:pPr>
      <w:r>
        <w:rPr>
          <w:rFonts w:ascii="仿宋_GB2312" w:hAnsi="仿宋_GB2312" w:eastAsia="仿宋_GB2312"/>
          <w:b w:val="0"/>
          <w:sz w:val="32"/>
        </w:rPr>
        <w:t>20.社会保障和就业支出(类)其他社会保障和就业支出(款)其他社会保障和就业支出(项):支出决算数为20.00万元，比上年决算增加20.00万元，增长100.00%,主要原因是：化解以前年度欠款支出。</w:t>
      </w:r>
    </w:p>
    <w:p>
      <w:pPr>
        <w:spacing w:line="580" w:lineRule="exact"/>
        <w:ind w:firstLine="640"/>
        <w:jc w:val="both"/>
      </w:pPr>
      <w:r>
        <w:rPr>
          <w:rFonts w:ascii="仿宋_GB2312" w:hAnsi="仿宋_GB2312" w:eastAsia="仿宋_GB2312"/>
          <w:b w:val="0"/>
          <w:sz w:val="32"/>
        </w:rPr>
        <w:t>21.卫生健康支出(类)行政事业单位医疗(款)行政单位医疗(项):支出决算数为13.92万元，比上年决算增加2.01万元，增长16.88%,主要原因是：本年在职人员工资基数调增，医疗缴费基数上涨，相应支出增加。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22.卫生健康支出(类)行政事业单位医疗(款)事业单位医疗(项):支出决算数为10.34万元，比上年决算增加0.58万元，增长5.94%,主要原因是：本年在职人员工资基数调增，医疗缴费基数上涨，相应支出增加。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23.卫生健康支出(类)行政事业单位医疗(款)公务员医疗补助(项):支出决算数为0.31万元，比上年决算增加0.03万元，增长10.71%,主要原因是：本年在职人员工资基数调增，医疗缴费基数上涨，相应支出增加。</w:t>
      </w:r>
    </w:p>
    <w:p>
      <w:pPr>
        <w:spacing w:line="580" w:lineRule="exact"/>
        <w:ind w:firstLine="640"/>
        <w:jc w:val="both"/>
      </w:pPr>
      <w:r>
        <w:rPr>
          <w:rFonts w:ascii="仿宋_GB2312" w:hAnsi="仿宋_GB2312" w:eastAsia="仿宋_GB2312"/>
          <w:b w:val="0"/>
          <w:sz w:val="32"/>
        </w:rPr>
        <w:t>24.卫生健康支出(类)行政事业单位医疗(款)其他行政事业单位医疗支出(项):支出决算数为0.36万元，比上年决算减少0.20万元，下降35.71%,主要原因是：本年在职人员调入调出，人员职级不同，缴费基数不同，导致其他行政事业单位医疗较上年减少。</w:t>
      </w:r>
    </w:p>
    <w:p>
      <w:pPr>
        <w:spacing w:line="580" w:lineRule="exact"/>
        <w:ind w:firstLine="640"/>
        <w:jc w:val="both"/>
      </w:pPr>
      <w:r>
        <w:rPr>
          <w:rFonts w:ascii="仿宋_GB2312" w:hAnsi="仿宋_GB2312" w:eastAsia="仿宋_GB2312"/>
          <w:b w:val="0"/>
          <w:sz w:val="32"/>
        </w:rPr>
        <w:t>25.住房保障支出(类)住房改革支出(款)住房公积金(项):支出决算数为37.93万元，比上年决算增加4.32万元，增长12.85%,主要原因是：本年在职人员工资基数调增，公积金缴费基数上涨，相应支出增加。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2024年度一般公共预算财政拨款基本支出688.34万元，其中：</w:t>
      </w:r>
      <w:r>
        <w:rPr>
          <w:rFonts w:ascii="仿宋_GB2312" w:hAnsi="仿宋_GB2312" w:eastAsia="仿宋_GB2312"/>
          <w:b/>
          <w:sz w:val="32"/>
        </w:rPr>
        <w:t>人员经费682.54万元，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w:t>
      </w:r>
    </w:p>
    <w:p>
      <w:pPr>
        <w:spacing w:line="580" w:lineRule="exact"/>
        <w:ind w:firstLine="640"/>
        <w:jc w:val="both"/>
      </w:pPr>
      <w:r>
        <w:rPr>
          <w:rFonts w:ascii="仿宋_GB2312" w:hAnsi="仿宋_GB2312" w:eastAsia="仿宋_GB2312"/>
          <w:b/>
          <w:sz w:val="32"/>
        </w:rPr>
        <w:t>公用经费5.80万元，</w:t>
      </w:r>
      <w:r>
        <w:rPr>
          <w:rFonts w:ascii="仿宋_GB2312" w:hAnsi="仿宋_GB2312" w:eastAsia="仿宋_GB2312"/>
          <w:b w:val="0"/>
          <w:sz w:val="32"/>
        </w:rPr>
        <w:t>包括：办公费、邮电费、差旅费、工会经费、公务用车运行维护费。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2024年度政府性基金预算财政拨款收入总计596.92万元，</w:t>
      </w:r>
      <w:r>
        <w:rPr>
          <w:rFonts w:ascii="仿宋_GB2312" w:hAnsi="仿宋_GB2312" w:eastAsia="仿宋_GB2312"/>
          <w:b w:val="0"/>
          <w:sz w:val="32"/>
        </w:rPr>
        <w:t>其中：年初结转和结余0.00万元，本年收入596.92万元。</w:t>
      </w:r>
      <w:r>
        <w:rPr>
          <w:rFonts w:ascii="仿宋_GB2312" w:hAnsi="仿宋_GB2312" w:eastAsia="仿宋_GB2312"/>
          <w:b/>
          <w:sz w:val="32"/>
        </w:rPr>
        <w:t>政府性基金预算财政拨款支出总计596.92万元，</w:t>
      </w:r>
      <w:r>
        <w:rPr>
          <w:rFonts w:ascii="仿宋_GB2312" w:hAnsi="仿宋_GB2312" w:eastAsia="仿宋_GB2312"/>
          <w:b w:val="0"/>
          <w:sz w:val="32"/>
        </w:rPr>
        <w:t>其中：年末结转和结余0.00万元，本年支出596.92万元。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增加287.41万元，增长92.86%，主要原因是：本年度增加养老类政府性基金项目，如养老机构提升改造、金色晚霞助餐等项目。</w:t>
      </w:r>
      <w:r>
        <w:rPr>
          <w:rFonts w:ascii="仿宋_GB2312" w:hAnsi="仿宋_GB2312" w:eastAsia="仿宋_GB2312"/>
          <w:b/>
          <w:sz w:val="32"/>
        </w:rPr>
        <w:t>与年初预算相比，</w:t>
      </w:r>
      <w:r>
        <w:rPr>
          <w:rFonts w:ascii="仿宋_GB2312" w:hAnsi="仿宋_GB2312" w:eastAsia="仿宋_GB2312"/>
          <w:b w:val="0"/>
          <w:sz w:val="32"/>
        </w:rPr>
        <w:t>年初预算数708.88万元，决算数596.92万元，预决算差异率-15.79%，主要原因是：本年2024年自治州福利彩票公益金资助项目（第一批）资金、自治区彩票公益金支持社会公益类项目特克斯县第一殡仪馆附属设施项目未完成，未结尾款，导致预决算产生差异。</w:t>
      </w:r>
    </w:p>
    <w:p>
      <w:pPr>
        <w:spacing w:line="580" w:lineRule="exact"/>
        <w:ind w:firstLine="640"/>
        <w:jc w:val="both"/>
      </w:pPr>
      <w:r>
        <w:rPr>
          <w:rFonts w:ascii="仿宋_GB2312" w:hAnsi="仿宋_GB2312" w:eastAsia="仿宋_GB2312"/>
          <w:b w:val="0"/>
          <w:sz w:val="32"/>
        </w:rPr>
        <w:t>政府性基金预算财政拨款支出596.92万元。</w:t>
      </w:r>
    </w:p>
    <w:p>
      <w:pPr>
        <w:spacing w:line="580" w:lineRule="exact"/>
        <w:ind w:firstLine="640"/>
        <w:jc w:val="both"/>
      </w:pPr>
      <w:r>
        <w:rPr>
          <w:rFonts w:ascii="仿宋_GB2312" w:hAnsi="仿宋_GB2312" w:eastAsia="仿宋_GB2312"/>
          <w:b w:val="0"/>
          <w:sz w:val="32"/>
        </w:rPr>
        <w:t>1.其他支出(类)彩票公益金安排的支出(款)用于社会福利的彩票公益金支出(项):支出决算数为596.92万元，比上年决算增加287.41万元，增长92.86%,主要原因是：本年度增加养老类政府性基金项目，如养老机构提升改造、金色晚霞助餐等项目。</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2024年度财政拨款“三公”经费支出0.27万元，</w:t>
      </w:r>
      <w:r>
        <w:rPr>
          <w:rFonts w:ascii="仿宋_GB2312" w:hAnsi="仿宋_GB2312" w:eastAsia="仿宋_GB2312"/>
          <w:b w:val="0"/>
          <w:sz w:val="32"/>
        </w:rPr>
        <w:t>比上年减少0.53万元，下降66.25%，主要原因是：（1）严格落实中央八项规定精神，厉行节约，减少公务用车运行维护费，减少公务接待费。（2）公务用车即将报废，减少车辆运行及维护费。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0.27万元，占100.00%，比上年减少0.53万元，下降66.25%，主要原因是：（1）严格落实中央八项规定精神，厉行节约，减少公务用车运行维护费。（2）公务用车即将报废，减少车辆运行及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0.27万元，其中：公务用车购置费0.00万元，公务用车运行维护费0.27万元。公务用车运行维护费开支内容包括车辆加油费。公务用车购置数0辆，公务用车保有量4辆。国有资产占用情况中固定资产车辆4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0.27万元，决算数0.27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0.27万元，决算数0.27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2024年度特克斯县民政局（行政单位和参照公务员法管理事业单位）机关运行经费支出5.80万元，比上年减少5.27万元，下降47.61%，主要原因是：严格控制公用经费，合理节约办公用品，减少不必要开支。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2024年度政府采购支出总额12.45万元，其中：政府采购货物支出11.92万元、政府采购工程支出0.00万元、政府采购服务支出0.53万元。</w:t>
      </w:r>
    </w:p>
    <w:p>
      <w:pPr>
        <w:spacing w:line="580" w:lineRule="exact"/>
        <w:ind w:firstLine="640"/>
        <w:jc w:val="both"/>
      </w:pPr>
      <w:r>
        <w:rPr>
          <w:rFonts w:ascii="仿宋_GB2312" w:hAnsi="仿宋_GB2312" w:eastAsia="仿宋_GB2312"/>
          <w:b w:val="0"/>
          <w:sz w:val="32"/>
        </w:rPr>
        <w:t>授予中小企业合同金额11.66万元，占政府采购支出总额的93.65%，其中：授予小微企业合同金额6.40万元，占政府采购支出总额的51.41%。</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30,523.59平方米，价值6,321.62万元。车辆4辆，价值64.13万元，其中：副部（省）级及以上领导用车0辆、主要负责人用车0辆、机要通信用车0辆、应急保障用车0辆、执法执勤用车0辆、特种专业技术用车1辆、离退休干部服务用车0辆、其他用车3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7,427.11万元，实际执行总额7,427.11万元；预算绩效评价项目14个，全年预算数6,904.40万元，全年执行数6,772.74万元。预算绩效管理取得的成效：一是社工站建设推动机制实施，提高社会服务效能，增强社会福利保障，有效激发社区治理的内生力量。二是本年度购置带有制冷冰棺车辆一辆，适应了殡葬改革发展政策，满足了本县人民的需求，提高了人民的幸福感。三是持续推进作为自治区婚俗改革示范县各项工作，并由于全州通办，发挥旅游资源优势，深入推进文化润疆工作。四是困难群众补贴兜底保障率达到100%，该项目利国利民，其存在意义重大，民政兜底保障是打赢脱贫攻坚战的重要组成部分，是一项底线制度安排，是解决贫中之贫、困中之困、艰中之艰的最后防线,直接关系到脱贫攻坚成色和质量。五是社会组织年检提升社会组织自身发展与管理能力，激发社会组织开展活动的积极性，充分发挥社会组织在社会建设的作用。发现的问题及原因：一是困难群众救助下达或通过网银打款时，账户名称、账户账号、账户开户行错误现象，且仍存在二次打款失败的情况。根据上述情况原因分析如下：一是与乡镇民政办沟通欠缺，联系不够通畅；二是虽然已经使用了系统但仍存在错误率，如果可以，能否与公安户籍科室与银行进行畅联，信息共享。三是未统一发放渠道、发放银行，增加了工作的错误率；四是乡镇审核不到位，县级发放时存在延误性，未能及时将失败款项打出，解决困难群众生活问题五是由于工程类项目迟迟无法将结算定案价定稿，因此工程款无法进行支付，项目支付缓慢，另外服务类项目个别未到服务期限，未进行末期评估，因此项目未完成。下一步改进措施：一是困难群众类补贴发放项目涉及面广，涉及特克斯县八个乡镇、覆盖全县76个村社区，困难群众的核查工作量大，按照要求应将符合条件的享受对象进行精准统计，该项统计涉及人力、物力、财力，对于这项工作，人员紧缺，仅靠县乡两级民政科室进行较为吃力，对于困难群众的救助，当以扶志与扶智相结合，加大困难群体的感恩教育，建议加大专项工作经费预算力度。与乡镇进行衔接，增强配合度与沟通，目前困难群体多数应就医、因病使生活生平下降，从而享受救助资金，应加大对民政救助中医保救助占比，或者畅通民政救助与医保救助渠道，使资金发挥最大保障作用。 二是针对工程类项目等待投资评审出具决算定案价，积极争取财政资金报送对口科室，尽快支付项目款。针对服务类项目合同约定时间到期后，组织相关有资质的第三方或评估小组进行评估，尽快支付项目尾款。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6,329.78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6,329.78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7,427.11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7,427.11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3,415.60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3,415.60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5,344.78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5,344.78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2,914.18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2,914.18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2,075.73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2,075.73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6.60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推进社会工作人才队伍建设和相关志愿者队伍建设。完成特克斯单位所属民办非企业单位的登记和年度检查；调查、登记、调整、核实城乡居民最低生活保障对象，按照最低生活保障线给予基本生活保障；保障救助人员的基本生活权益，发放特困、临时救助等补贴；指导全县城乡基层政权和基层群众自治组织建设,负责全县婚姻登记和儿童收养工作，继续完善婚俗改革及全州通办政策；残疾人两项补贴、高龄补贴的按月发放；组织拟定和实施全县社会福利设施和发展规划，完善未成年人保护站；负责有关殡葬管理、改革的其他事项，倡导移风易俗.</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1、发挥2个养老服务机构，3个社区日间照料中心，4个乡镇养老服务中心，打造“2+3+4”养老服务圈，共计426张床位。完成76个老年人助餐点打造，达到养老服务稳健提升的效果。2、通过发挥党建引领作用。全县社会组织共23个完成年检工作，有效规范社会组织管理工作。3、通过将殡葬移风易俗纳入村规民约中，有效改善老百姓的固有思维，推行绿色低碳的婚丧嫁娶方式。4、通过婚俗改革工作一是持续推进作为自治区婚俗改革示范县各项工作，发挥旅游资源优势，以“婚姻家庭文化+旅游”工作模式，深入推进文化润疆工作。二是持续推动“新时代5G婚姻服务”工作理念，加大对登记、法律、心理咨询、家庭文化、文明志愿等服务工作，提升婚姻管理和服务力度。5、通过优化完善城乡最低生活保障制度，进一步深化“放管服”改革，提高公共服务水平，破解服务困难群众“最后一公里”难题，完成全县各城乡低保审批权限下放乡镇。充分发挥“民政小程序”运行，精准掌握民政服务对象数据信息，以及救助对象随时了解本人享受救助类型和标准，加大宣传党的各项惠民政策解读，提升感恩意识。</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婚俗改革推进率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政府工作报告-任务分解清单</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困难群众兜底保障率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政府工作报告-任务分解清单</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“一老一小”服务圈打造个数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政府工作报告-任务分解清单</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2个</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社会组织年检率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政府工作报告-任务分解清单</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村规民约制度完善率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政府工作报告-任务分解清单</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2024年中央专项彩票公益金支持地方社会公益事业发展[社会福利]资金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加快社会养老服务体系和老年人关爱体系建设,推动全县老龄事业的科学发展，不断提高老年人生活质量，提升老年人幸福感，特克斯县民政局将在全县范围内为失能失智、独居、空巢及低保、残疾等老年人提供上门服务，让老年人在家就能享受便利</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共投资46.6万元（其中30.6万元为金色晚霞助餐项目、16万元为福彩圆梦助学项目），目前项目资金已支付完毕。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覆盖老年人人数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受助学生数量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受助人员覆盖率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资金支出及时率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助老项目支出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福彩圆梦助学资金支出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受助人员幸福指数提高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2024年困难群众救助补贴城乡最低生活保障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社会救助暂行办法》（国务院令第649号）和财政部、民政部制定了《中央财政困难群众基本生活救助补助资金管理办法》实施最低生活保障政策，切实保障特困人员、孤儿、城乡最低生活保障人员及临时生活困难群众的生活需求，确保把党的惠民政策落到实处。目标2：自治区财政安排照料护理补助资金，由县级民政部门统筹用于购买照料护理服务。根据新政发【2012】87号文件精神11条加大对社会养老服务体系建设的政策扶持力度，提升机构护理人员提高护理水平，满足特困对象、孤儿的照料、康复、护理需求，提高特困对象、孤儿的幸福感和获得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该项目的顺利实施，向城乡最低生活保障对象9369名困难群众发放最低生活保障资金4271.13万元；向155名特困人员生活保障对象发放保障资金243.64万元；向2151名临时救助对象发放临时救助373.58万元；向45名孤儿发放孤儿生活补助资金支出128.65万元；向1170名困难群众发放一次性生活补贴支出117万元。项目救助资金发放12次，资金发放准确率和及时率为100%，救助对象满意度达95%以上。</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城乡最低生活保障人数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9318人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社会救助补助资金发放次数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特困人员生活保障人数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因资金充足，特困人员生活保障人数根据实际需要相应增加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109.93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临时救助保障人数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420人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因资金充足，临时救助保障人数根据实际需要相应增加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512.14</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孤儿保障人数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困难群众一次性生活补贴救助人数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困难群众救助发放准确率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困难群众救助资金发放及时性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城乡低保保障资金支出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4480.39万元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特困人员生活保障资金支出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158.52万元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临时救助资金支出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82.5万元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孤儿生活补助资金支出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98.53万元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困难群众一次性生活补贴支出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提高社会救助水平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保障救助对象的基本生活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救助对象满意度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实际救助对象满意度较目标值有所提升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2024年基层民政工作经办能力项目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123.77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123.77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123.77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123.77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123.77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123.77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政府购买社会救助事务性服务，支持各县市、乡镇（街道）做好最低生活保障、特困人员救助供养、低保边缘家庭、支出困难家庭、孤儿、临时救助等服务的对象排查、家计调查、业务培训、政策宣传等社会救助事务性工作，做到符合救助人员应保尽保、应救尽救。</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政府购买基层民政服务报酬及社保发放如下：平均32名协理员发放12次报酬及社保，共计123.77万元（壹佰贰拾叁万柒仟柒佰元整）、通过社会组织打卡发放，发放准确率达到100%，做到每月25日之前及时发放到位，发放及时性达到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政府购买基层民政服务人数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政府购买基层民政服务报酬及社保发放次数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政府购买基层民政服务报酬发放准确率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政府购买基层民政服务报酬发放及时性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政府购买基层民政服务报酬标准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保障基层民政工作正常有序进行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2024年福利机构工作人员工资和社保金（本级）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192.97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192.97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192.97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192.97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192.97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192.97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根据新政发【2012】87号文件精神11条加大对社会养老服务体系建设的政策扶持力度，提升机构护理人员提高护理水平，满足特困对象、孤儿的照料、康复、护理需求，提高特困对象、孤儿的幸福感和获得感。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发放福利机构人员工资及社保2024年1月-2024年12月共12次，有效保障了劳动者的合法权益，保障机构内运转。</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福利机构职工人数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工资及社保发放次数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福利机构职工资金发放准确率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福利机构职工资金发放及时性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福利机构人员每月平均工资社保标准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保障福利院工作正常有序进行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职工满意度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2024年福利机构运转项目（本级）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保障机构正常运转，保障院内集中供养人群的基本生活、通勤、供暖。使得群众都能够颐养天年，生活的幸福，将国家兜底保障发挥到实处。</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本年度拨付了14万元，用于保障福利机构正常运转，保障院内集中供养人员的基本生活正常运行，交于电费、办公费等福利机构正常运行费用缴纳。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保障集中特困人员人数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保障集中孤儿人数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运转经费拨付次数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机构运转经费到位率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资金审批报告通过率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机构运转经费到位及时率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平均运转经费资金支出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有效保障福利机构正常运转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困难群众满意率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伊州财社[2023]79号自治区彩票公益金支持社会公益类项目特克斯县第一殡仪馆附属设施</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174.71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79.41%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174.71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为进一步提升特克斯县殡葬管理工作水平，建设2800平方米殡仪馆的附属设施，推动殡葬事业更好服务于保障和改善民生，达到维稳和构建和谐社会的目的，也是党和政府关心群众的充分体现。</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本年度完成第一殡仪馆附属设施项目工程，设计费、监理费、勘察费、审图费等。</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支持社会服务兜底设施项目数量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项目设计变更率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项目资金支付率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偏差原因：项目支付已达到工程量水平，等待结算定案后支付剩余项目款。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79.41</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项目开工率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项目支出金额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偏差原因：项目支付已达到工程量水平，等待结算定案后支付剩余项目款。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79.41</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困难群众生活水平提升情况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项目使用年限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89.49分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伊州财社[2023]83号自治区孤残儿童护理补贴项目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59.80%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5.98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自治区财政安排照料护理补助资金，由县级民政部门统筹用于购买照料护理服务。根据新政发【2012】87号文件精神11条加大对社会养老服务体系建设的政策扶持力度，提升机构护理人员雪糕护理水平，满足孤残儿童的照料、康复、护理需求，提高孤残儿童的幸福感和获得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政府购买服务后，由益启爱社会组织中标，截至目前根据合同约定已支付5.982万元。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残疾儿童人数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根据实际情况，残疾儿童人数有所增加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孤儿人数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根据实际情况，孤儿人数有所减少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85.45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护理补贴发放次数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根据实际情况，全年孤残儿童护理补贴发放次数为2次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22.22</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护理补贴发放覆盖率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护理补贴按季度及时发放及时率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自理人员发放标准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&lt;=200元/月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半自理人员发放标准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&lt;=400元/月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全护理人员发放标准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&lt;=1300元/月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提高福利机构孤残儿童生活质量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普及政策，孤残儿童对政策知晓情况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福利机构孤残儿童满意度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根据实际情况抽样调查，福利机构孤残儿童满意度100%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80.76分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伊州财社【2023】82号自治区80周岁以上老年人生活补助和免费体检资金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62.00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认真贯彻执行党和国家有关老龄工作的方针和规划，积极协调各级政府老龄工作；负责全县老年工作的宏观指导和综合管理，做好维护老年人合法权益工作；负责组织实施州党委有关人口老龄化的调查研究工作，负责研究、解决老年人的各种实际问题；实施80周岁以上老年人基本生活津贴发放制度。</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实施80周岁以上老年人基本生活津贴发放制度，已完成2024年度1-3月部分高龄津贴的发放工作，保障老年人合法权益，已支付完毕。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80-89岁的高龄老人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&gt;=1450人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90-99岁的高龄老人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&gt;=175人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100岁以上高龄老人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生活补贴发放次数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高龄老人基本津贴发放覆盖率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高龄补贴按季度及时发放及时率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80-89岁的高龄老人发放标准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&lt;=150元/月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90-99岁的高龄老人发放标准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&lt;=360元/月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100岁以上高龄老人发放标准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&lt;=600元/月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提高高龄老人基本生活质量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普及老年优待政策，加大老人对政策知晓情况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高龄老人满意度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伊州财综【2024】12号2024年自治州福利彩票公益金资助项目（第一批）资金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22.65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22.65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保障老年人助餐20万，社会养老服务体系老年人关爱体系建设推动全县老龄事业科学发展，不断提高老年人生活质量，提升老年人幸福感，为全县失能失智、独居、空巢、低保、残疾等老年人助餐服务，解决吃饭困难老年人吃饭问题。用于社会综合福利院改造与设备维修、购置80万元对综合福利园区楼内楼梯适老化扶手改造、室内康复训练器材、室外运动健身器材、功能间设施设备、室内文化装饰、电子阅览室、儿童足球场建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金色晚霞项目支出12.6485万元，福利机构提升改造项目支付10万元。计划2025年继续支付。</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支持民生实事（老年助餐、区域养老服务中心）个数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民政服务机构基础设施改造提升和购置项目个数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民政服务机构建设符合标准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项目按规定标明宣传标识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偏差原因：项目10月招标签订合同，未完成至合同约定工程量因此暂未付款。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26.88</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按合同约定拨付资金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偏差原因：项目10月招标签订合同，未完成至合同约定工程量因此暂未付款。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25.38</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项目开工率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支持民生实事资金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偏差原因：按进度支付，2025年支付完毕。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64.25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基础设施改造提升和购置资金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偏差原因：项目10月招标签订合同，未完成至合同约定工程量因此暂未付款。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养老服务水平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机构服务保障能力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70.28分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困难群众救助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128.69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128.69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128.69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128.69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128.69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128.69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社会救助暂行办法》（国务院令第649号）和财政部、民政部制定了《中央财政困难群众基本生活救助补助资金管理办法》实施最低生活保障政策，切实保障特困供养人数为149人、孤儿86人、临时救助不低于11000人次。发放特困人员供养资金不高于57.00万元，发放孤儿补助资金不高于24.14万元，发放临时救助资金不高于47.55万元。项目发放资金准确率100%，应救尽救率100%，发放及时性不低于95%，救助对象满意度95%以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根据项目要求，特克斯县民政局以保障困难群众基本生活权益为根本，认真践行“民政为民、民政爱民”工作理念，通过项目顺利实施，有力保障了救助对象的基本生活，为155名特困人员发放供养资金57.00万元，为57名孤儿发放补助资金24.14万元，为13324名群众发放临时救助资金47.55万元。项目发放资金准确率达到100%，应救尽救率100%，发放及时性达到100%以上，救助对象满意度达95%以上。</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特困人员人数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因资金充足，特困人员生活保障人数根据实际需要相应增加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104.03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孤儿保障人数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根据实际情况，孤儿保障人数不足目标设定值，人数减少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66.28</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临时救助保障人数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历史标准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因资金充足，特困人员生活保障人数根据实际需要相应增加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121.13</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发放社会救助补助资金准确率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应救尽救率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社会救助补助资金发放及时性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社会救助及时性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特困人员供养支出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孤儿补助资金支出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临时救助支出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提高社会救助水平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保障救助对象的基本生活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救助对象满意度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救助对象满意度较实际目标值有所提升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96.97分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提前下达2024年自治区彩票公益金支持老年人福利类项目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28.94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高质量完成全区“十四五”期间特殊困难老年人家庭适老化改造任务，帮助特殊困难老年人家庭改善居住条件，提升居家养老品质。支持公办养老机构和社区养老服务设施建设、改造及消防设施器材等设施设备配置，提升养老服务水平，提高城乡居家和社区养老服务覆盖率。提升公办养老机构责任意识和风险意识，维护老年人合法权益，有效化解潜在风险。提高养老护理员职业技能水平，持续推动养老服务队伍向专业化、职业化发展。开展为老服务能力提升评估调研、课题研究等，推进为老服务能力不断提升。</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根据自治区人民政府2024年为民办实事“三个一”项目要求，共投资29万元，实际支付28.94万元（贰拾捌万玖仟肆佰元整），根据《自治区推进“十四五”特殊老年人家庭适老化改造改造实施方案》（新民规发[2023]5号）文件规定，按照户均3445元标准支持特殊困难老年人家庭进行适老化改造，并加强资金使用监管。为我县84名特殊困难老年人家庭厨房、卫生间、卧室等应用场景等方面进行“适老化改造”，目前已完成改造，改造验收合格率和受益人数覆盖率达到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特殊困难老年人家庭适老化改造户数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改造验收合格率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受益人数覆盖率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项目资金支付完成率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特殊困难老年人家庭适老化改造标准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提升养老环境水平及养老服务水平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改善特殊困难老年人家庭居住条件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受益群体满意度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残疾人两项补贴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517.01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517.01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517.01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517.01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517.01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517.01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发放困难残疾人发放生活补贴预计1831人，重度残疾人护理补贴预计1758人，按照每人120元/月标准发放补贴，全年12次发放，达到保障残疾人的基本生活切实减轻城乡残疾群众生活困难，确保把党的惠民政策落到实处的目的。</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1-12月份享受残疾人两项补贴平均人数3589，其中享受生活补贴平均人数1850，护理补贴平均人数1690，困难残疾人生活补贴120元/人/月、重度残疾人护理补贴120元/人/月，发放2024年1-12月份残疾人两项补贴资金共517.008万元（伍佰壹拾柒万零捌拾元整），补贴发放覆盖率达到100%，保证每月的补贴当月15日之前发放到位，补贴发放及时率达到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重度残疾人人数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20004人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困难残疾人人数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18470人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补贴发放次数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补贴发放覆盖率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补贴发放及时率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重度残疾人护理补贴标准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困难残疾人生活补贴标准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保障残疾人员生活质量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残疾人满意度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老年人福利补贴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308.42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308.42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308.42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308.42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308.42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308.42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按照150元/月标准，发放80-89岁的高龄老人津贴，共计1615人，按照360元/月发放标准，90-99岁的高龄老人津贴，共计179人，按照600元/月发放标准，100岁以上高龄老人津贴，共计3人。1-3月按季度发放，4月开始每月发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1-12月份享受高龄津贴平均人数1797人，其中100岁以上平均人数为3人，90-99岁平均人数为179人，80-89岁平均人数为1615人，高龄津贴项目目前1-3月按季度发放高龄津贴88.2480万元，共1756人，4月1740人、5月1765人、6月1810人、7月1823人、8月1833人、9月1847人、10月1869人、11月1862人、12月1858人按月发放，4-12月共计发放282.171万元，总计发放370.419万元。(其中自治区彩票公益金62万元，本级配套308.419万元)补贴发放覆盖率达到100%，保证每月的补贴当月15日之前发放到位，补贴发放及时率达到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发放80-89岁老人津贴人数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13365人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发放90-99岁老人津贴人数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发放100岁以上老人津贴人数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高龄津贴发放次数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津贴发放覆盖率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津贴发放及时率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80-89岁高龄津贴标准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90-99岁高龄津贴标准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100岁以上高龄津贴标准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600元/月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提高高龄老人基本生活质量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享受高龄津贴人员满意率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自治区彩票公益金政府购买社会救助事务性服务示范项目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特克斯县民政局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72.22%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3.05</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通过政府购买服务的方式，促使社会救助工作中摸底排查、定期复核等环节更加透明、公正，坚决杜绝“漏保”“错保”等风险隐患，提升社会救助工作的服务质量，进一步保障和改善民生。</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结合本县民政工作实际,协理员队伍32人，项目资金共计18万元，该项目已由特克斯县益启爱社会工作服务中心承接，目前已支付13万元(壹拾叁万元整）。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本年度项目数量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1个</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协助民政工作人数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项目资金支付完成率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偏差原因：项目于年底末期评估，年底扎帐，2025年支付完毕。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偏差原因：项目于年底末期评估，年底扎帐，2025年支付完毕。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提高基层社会救助管理服务水平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直接赋分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86.45分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