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（一）负责应急管理工作，指导各乡镇场、各部门应对安全生产类、自然灾害类突发事件、综合防灾减灾救灾工作。负责安全生产综合监督管理和工矿商贸行业安全生产监督管理工作。</w:t>
      </w:r>
    </w:p>
    <w:p>
      <w:pPr>
        <w:spacing w:line="580" w:lineRule="exact"/>
        <w:ind w:firstLine="640"/>
        <w:jc w:val="both"/>
      </w:pPr>
      <w:r>
        <w:rPr>
          <w:rFonts w:ascii="仿宋_GB2312" w:hAnsi="仿宋_GB2312" w:eastAsia="仿宋_GB2312"/>
          <w:sz w:val="32"/>
        </w:rPr>
        <w:t>（二）组织编制应急体系建设、安全生产和综合防灾减灾规划，起草制定应急管理、安全生产类综合性机制、办法、规范性文件并监督实施。</w:t>
      </w:r>
    </w:p>
    <w:p>
      <w:pPr>
        <w:spacing w:line="580" w:lineRule="exact"/>
        <w:ind w:firstLine="640"/>
        <w:jc w:val="both"/>
      </w:pPr>
      <w:r>
        <w:rPr>
          <w:rFonts w:ascii="仿宋_GB2312" w:hAnsi="仿宋_GB2312" w:eastAsia="仿宋_GB2312"/>
          <w:sz w:val="32"/>
        </w:rPr>
        <w:t>（三）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p>
    <w:p>
      <w:pPr>
        <w:spacing w:line="580" w:lineRule="exact"/>
        <w:ind w:firstLine="640"/>
        <w:jc w:val="both"/>
      </w:pPr>
      <w:r>
        <w:rPr>
          <w:rFonts w:ascii="仿宋_GB2312" w:hAnsi="仿宋_GB2312" w:eastAsia="仿宋_GB2312"/>
          <w:sz w:val="32"/>
        </w:rPr>
        <w:t>（四）牵头建立统一的应急管理信息系统，负责编制和落实信息传输渠道的规划和布局，建立监测预警和灾情报告制度，健全自然灾害信息资源获取和共享机制，依法统一发布灾情。</w:t>
      </w:r>
    </w:p>
    <w:p>
      <w:pPr>
        <w:spacing w:line="580" w:lineRule="exact"/>
        <w:ind w:firstLine="640"/>
        <w:jc w:val="both"/>
      </w:pPr>
      <w:r>
        <w:rPr>
          <w:rFonts w:ascii="仿宋_GB2312" w:hAnsi="仿宋_GB2312" w:eastAsia="仿宋_GB2312"/>
          <w:sz w:val="32"/>
        </w:rPr>
        <w:t>（五）组织指导协调安全生产类、自然灾害类突发事件应急救援，承担特克斯县应对重大灾害指挥部工作，综合研判突发事件发展态势并提出应对建议，协助县委、县人民政府制定的负责同志组织重大灾害应急处置工作。</w:t>
      </w:r>
    </w:p>
    <w:p>
      <w:pPr>
        <w:spacing w:line="580" w:lineRule="exact"/>
        <w:ind w:firstLine="640"/>
        <w:jc w:val="both"/>
      </w:pPr>
      <w:r>
        <w:rPr>
          <w:rFonts w:ascii="仿宋_GB2312" w:hAnsi="仿宋_GB2312" w:eastAsia="仿宋_GB2312"/>
          <w:sz w:val="32"/>
        </w:rPr>
        <w:t>（六）统一协调指挥各类应急专业队伍，建立应急协调联动机制，推进应急指挥平台对接，衔接解放军和武警部队参与应急救援工作。</w:t>
      </w:r>
    </w:p>
    <w:p>
      <w:pPr>
        <w:spacing w:line="580" w:lineRule="exact"/>
        <w:ind w:firstLine="640"/>
        <w:jc w:val="both"/>
      </w:pPr>
      <w:r>
        <w:rPr>
          <w:rFonts w:ascii="仿宋_GB2312" w:hAnsi="仿宋_GB2312" w:eastAsia="仿宋_GB2312"/>
          <w:sz w:val="32"/>
        </w:rPr>
        <w:t>（七）统筹应急救援力量建设，负责消防、森林和草原火灾扑救、抗洪抢险、地震和地质灾害救援、生产安全事故救授专业应急救援力量建设，管理指挥综合性应急救援队伍，指导各乡镇场及社会应急救援力量建设。</w:t>
      </w:r>
    </w:p>
    <w:p>
      <w:pPr>
        <w:spacing w:line="580" w:lineRule="exact"/>
        <w:ind w:firstLine="640"/>
        <w:jc w:val="both"/>
      </w:pPr>
      <w:r>
        <w:rPr>
          <w:rFonts w:ascii="仿宋_GB2312" w:hAnsi="仿宋_GB2312" w:eastAsia="仿宋_GB2312"/>
          <w:sz w:val="32"/>
        </w:rPr>
        <w:t>（八）负责消防管理工作，指导消防监督、火灾预防、火灾扑救等工作。</w:t>
      </w:r>
    </w:p>
    <w:p>
      <w:pPr>
        <w:spacing w:line="580" w:lineRule="exact"/>
        <w:ind w:firstLine="640"/>
        <w:jc w:val="both"/>
      </w:pPr>
      <w:r>
        <w:rPr>
          <w:rFonts w:ascii="仿宋_GB2312" w:hAnsi="仿宋_GB2312" w:eastAsia="仿宋_GB2312"/>
          <w:sz w:val="32"/>
        </w:rPr>
        <w:t>（九）指导协调森林和草原火灾、水旱灾害、地震和地质灾害防治工作，负责自然灾害综合监测预警工作，指导开展自然灾害综合风险评估工作。</w:t>
      </w:r>
    </w:p>
    <w:p>
      <w:pPr>
        <w:spacing w:line="580" w:lineRule="exact"/>
        <w:ind w:firstLine="640"/>
        <w:jc w:val="both"/>
      </w:pPr>
      <w:r>
        <w:rPr>
          <w:rFonts w:ascii="仿宋_GB2312" w:hAnsi="仿宋_GB2312" w:eastAsia="仿宋_GB2312"/>
          <w:sz w:val="32"/>
        </w:rPr>
        <w:t>（十）组织协调灾害救助工作，组织指导灾情核查、损失评估、救灾捐赠工作，管理、分配中央、自治区、自治州和特克斯县救灾款物并监督使用。</w:t>
      </w:r>
    </w:p>
    <w:p>
      <w:pPr>
        <w:spacing w:line="580" w:lineRule="exact"/>
        <w:ind w:firstLine="640"/>
        <w:jc w:val="both"/>
      </w:pPr>
      <w:r>
        <w:rPr>
          <w:rFonts w:ascii="仿宋_GB2312" w:hAnsi="仿宋_GB2312" w:eastAsia="仿宋_GB2312"/>
          <w:sz w:val="32"/>
        </w:rPr>
        <w:t>（十一）依法行使安全生产综合监督管理职权，指导协调、监督检查各乡（镇）场和有关部门安全生产工作，组织开展安全生产检查、考核工作。</w:t>
      </w:r>
    </w:p>
    <w:p>
      <w:pPr>
        <w:spacing w:line="580" w:lineRule="exact"/>
        <w:ind w:firstLine="640"/>
        <w:jc w:val="both"/>
      </w:pPr>
      <w:r>
        <w:rPr>
          <w:rFonts w:ascii="仿宋_GB2312" w:hAnsi="仿宋_GB2312" w:eastAsia="仿宋_GB2312"/>
          <w:sz w:val="32"/>
        </w:rPr>
        <w:t>（十二）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pPr>
        <w:spacing w:line="580" w:lineRule="exact"/>
        <w:ind w:firstLine="640"/>
        <w:jc w:val="both"/>
      </w:pPr>
      <w:r>
        <w:rPr>
          <w:rFonts w:ascii="仿宋_GB2312" w:hAnsi="仿宋_GB2312" w:eastAsia="仿宋_GB2312"/>
          <w:sz w:val="32"/>
        </w:rPr>
        <w:t>（十三）依法组织生产安全事故调查处理，监督事故查处和责任追究落实情况。组织开展自然灾害类突发事件的调查评估工作。</w:t>
      </w:r>
    </w:p>
    <w:p>
      <w:pPr>
        <w:spacing w:line="580" w:lineRule="exact"/>
        <w:ind w:firstLine="640"/>
        <w:jc w:val="both"/>
      </w:pPr>
      <w:r>
        <w:rPr>
          <w:rFonts w:ascii="仿宋_GB2312" w:hAnsi="仿宋_GB2312" w:eastAsia="仿宋_GB2312"/>
          <w:sz w:val="32"/>
        </w:rPr>
        <w:t>（十四）制定应急物资储备和应急救援装备规划并组织实施，会同特克斯县发改委粮食等部门建立健全应急物资信息平台和调拨制度，在救灾时统一调度。</w:t>
      </w:r>
    </w:p>
    <w:p>
      <w:pPr>
        <w:spacing w:line="580" w:lineRule="exact"/>
        <w:ind w:firstLine="640"/>
        <w:jc w:val="both"/>
      </w:pPr>
      <w:r>
        <w:rPr>
          <w:rFonts w:ascii="仿宋_GB2312" w:hAnsi="仿宋_GB2312" w:eastAsia="仿宋_GB2312"/>
          <w:sz w:val="32"/>
        </w:rPr>
        <w:t>（十五）负责应急管理、安全生产宣传教育和培训工作，组织指导应急管理工作、安全生产的科学技术研究、推广应用和信息化建设工作。协助开展应急管理方面的对外合作和交流。</w:t>
      </w:r>
    </w:p>
    <w:p>
      <w:pPr>
        <w:spacing w:line="580" w:lineRule="exact"/>
        <w:ind w:firstLine="640"/>
        <w:jc w:val="both"/>
      </w:pPr>
      <w:r>
        <w:rPr>
          <w:rFonts w:ascii="仿宋_GB2312" w:hAnsi="仿宋_GB2312" w:eastAsia="仿宋_GB2312"/>
          <w:sz w:val="32"/>
        </w:rPr>
        <w:t>（十六）完成县委、县人民政府交办的其他任务。</w:t>
      </w:r>
    </w:p>
    <w:p>
      <w:pPr>
        <w:spacing w:line="580" w:lineRule="exact"/>
        <w:ind w:firstLine="640"/>
        <w:jc w:val="both"/>
      </w:pPr>
      <w:r>
        <w:rPr>
          <w:rFonts w:ascii="仿宋_GB2312" w:hAnsi="仿宋_GB2312" w:eastAsia="仿宋_GB2312"/>
          <w:sz w:val="32"/>
        </w:rPr>
        <w:t>（十七）职能转变。应急管理局应加强、优化、统筹特克斯县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大安全风险。二是坚持以人为本，把确保人民群众生命安全放在首位，确保受灾群众基本生活。加强应急预案演练，增强公民防灾减灾意识，提升公众知识普及和自救互救技能，切实减少人员伤亡和财产损失。三是树立安全发展理念，坚持生命至上、安全第一，落实安全生产责任，坚决遏制重特大安全事故。</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特克斯县应急管理局2024年度，实有人数27人，其中：在职人员21人，增加0人；离休人员0人，增加0人；退休人员6人,增加1人。</w:t>
      </w:r>
    </w:p>
    <w:p>
      <w:pPr>
        <w:spacing w:line="580" w:lineRule="exact"/>
        <w:ind w:firstLine="640"/>
        <w:jc w:val="both"/>
      </w:pPr>
      <w:r>
        <w:rPr>
          <w:rFonts w:ascii="仿宋_GB2312" w:hAnsi="仿宋_GB2312" w:eastAsia="仿宋_GB2312"/>
          <w:sz w:val="32"/>
        </w:rPr>
        <w:t>单位无下属预算单位，下设2个科室，分别是：综合科、应急指挥中心。。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2024年度收入总计424.48万元，</w:t>
      </w:r>
      <w:r>
        <w:rPr>
          <w:rFonts w:ascii="仿宋_GB2312" w:hAnsi="仿宋_GB2312" w:eastAsia="仿宋_GB2312"/>
          <w:b w:val="0"/>
          <w:sz w:val="32"/>
        </w:rPr>
        <w:t>其中：本年收入合计424.48万元，使用非财政拨款结余（含专用结余）0.00万元，年初结转和结余0.00万元。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2024年度支出总计424.48万元，</w:t>
      </w:r>
      <w:r>
        <w:rPr>
          <w:rFonts w:ascii="仿宋_GB2312" w:hAnsi="仿宋_GB2312" w:eastAsia="仿宋_GB2312"/>
          <w:b w:val="0"/>
          <w:sz w:val="32"/>
        </w:rPr>
        <w:t>其中：本年支出合计424.48万元，结余分配0.00万元，年末结转和结余0.00万元。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减少13.36万元，下降3.05%，主要原因是：本年减少安全生产资金服务项目、物资费用采购项目和自然灾害能力提升项目。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本年收入424.48万元，</w:t>
      </w:r>
      <w:r>
        <w:rPr>
          <w:rFonts w:ascii="仿宋_GB2312" w:hAnsi="仿宋_GB2312" w:eastAsia="仿宋_GB2312"/>
          <w:b w:val="0"/>
          <w:sz w:val="32"/>
        </w:rPr>
        <w:t>其中：财政拨款收入415.32万元，占97.84%；上级补助收入0.00万元，占0.00%；事业收入0.00万元，占0.00%；经营收入0.00万元，占0.00%；附属单位上缴收入0.00万元，占0.00%；其他收入9.17万元，占2.16%。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本年支出424.48万元，</w:t>
      </w:r>
      <w:r>
        <w:rPr>
          <w:rFonts w:ascii="仿宋_GB2312" w:hAnsi="仿宋_GB2312" w:eastAsia="仿宋_GB2312"/>
          <w:b w:val="0"/>
          <w:sz w:val="32"/>
        </w:rPr>
        <w:t>其中：基本支出344.86万元，占81.24%；项目支出79.62万元，占18.76%；上缴上级支出0.00万元，占0.00%；经营支出0.00万元，占0.00%；对附属单位补助支出0.00万元，占0.00%。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2024年度财政拨款收入总计415.32万元，</w:t>
      </w:r>
      <w:r>
        <w:rPr>
          <w:rFonts w:ascii="仿宋_GB2312" w:hAnsi="仿宋_GB2312" w:eastAsia="仿宋_GB2312"/>
          <w:b w:val="0"/>
          <w:sz w:val="32"/>
        </w:rPr>
        <w:t>其中：年初财政拨款结转和结余0.00万元，本年财政拨款收入415.32万元。</w:t>
      </w:r>
      <w:r>
        <w:rPr>
          <w:rFonts w:ascii="仿宋_GB2312" w:hAnsi="仿宋_GB2312" w:eastAsia="仿宋_GB2312"/>
          <w:b/>
          <w:sz w:val="32"/>
        </w:rPr>
        <w:t>财政拨款支出总计415.32万元，</w:t>
      </w:r>
      <w:r>
        <w:rPr>
          <w:rFonts w:ascii="仿宋_GB2312" w:hAnsi="仿宋_GB2312" w:eastAsia="仿宋_GB2312"/>
          <w:b w:val="0"/>
          <w:sz w:val="32"/>
        </w:rPr>
        <w:t>其中：年末财政拨款结转和结余0.00万元，本年财政拨款支出415.32万元。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减少22.52万元，下降5.14%，主要原因是：本年减少安全生产资金服务项目、物资费用采购项目。</w:t>
      </w:r>
      <w:r>
        <w:rPr>
          <w:rFonts w:ascii="仿宋_GB2312" w:hAnsi="仿宋_GB2312" w:eastAsia="仿宋_GB2312"/>
          <w:b/>
          <w:sz w:val="32"/>
        </w:rPr>
        <w:t>与年初预算相比，</w:t>
      </w:r>
      <w:r>
        <w:rPr>
          <w:rFonts w:ascii="仿宋_GB2312" w:hAnsi="仿宋_GB2312" w:eastAsia="仿宋_GB2312"/>
          <w:b w:val="0"/>
          <w:sz w:val="32"/>
        </w:rPr>
        <w:t>年初预算数341.88万元，决算数415.32万元，预决算差异率21.48%，主要原因是：年中追加煤矿及重点非煤矿山重点灾害风险防控项目，导致预决算存在差异。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2024年度一般公共预算财政拨款支出415.32万元，</w:t>
      </w:r>
      <w:r>
        <w:rPr>
          <w:rFonts w:ascii="仿宋_GB2312" w:hAnsi="仿宋_GB2312" w:eastAsia="仿宋_GB2312"/>
          <w:b w:val="0"/>
          <w:sz w:val="32"/>
        </w:rPr>
        <w:t>占本年支出合计的97.84%。</w:t>
      </w:r>
      <w:r>
        <w:rPr>
          <w:rFonts w:ascii="仿宋_GB2312" w:hAnsi="仿宋_GB2312" w:eastAsia="仿宋_GB2312"/>
          <w:b/>
          <w:sz w:val="32"/>
        </w:rPr>
        <w:t>与上年相比，</w:t>
      </w:r>
      <w:r>
        <w:rPr>
          <w:rFonts w:ascii="仿宋_GB2312" w:hAnsi="仿宋_GB2312" w:eastAsia="仿宋_GB2312"/>
          <w:b w:val="0"/>
          <w:sz w:val="32"/>
        </w:rPr>
        <w:t>减少22.52万元，下降5.14%，主要原因是：本年减少安全生产资金服务项目、物资费用采购项目。</w:t>
      </w:r>
      <w:r>
        <w:rPr>
          <w:rFonts w:ascii="仿宋_GB2312" w:hAnsi="仿宋_GB2312" w:eastAsia="仿宋_GB2312"/>
          <w:b/>
          <w:sz w:val="32"/>
        </w:rPr>
        <w:t>与年初预算相比,</w:t>
      </w:r>
      <w:r>
        <w:rPr>
          <w:rFonts w:ascii="仿宋_GB2312" w:hAnsi="仿宋_GB2312" w:eastAsia="仿宋_GB2312"/>
          <w:b w:val="0"/>
          <w:sz w:val="32"/>
        </w:rPr>
        <w:t>年初预算数341.88万元，决算数415.32万元，预决算差异率21.48%，主要原因是：年中追加煤矿及重点非煤矿山重点灾害风险防控项目，导致预决算存在差异。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1.社会保障和就业支出(类)40.82万元,占9.83%。</w:t>
      </w:r>
    </w:p>
    <w:p>
      <w:pPr>
        <w:spacing w:line="580" w:lineRule="exact"/>
        <w:ind w:firstLine="640"/>
        <w:jc w:val="both"/>
      </w:pPr>
      <w:r>
        <w:rPr>
          <w:rFonts w:ascii="仿宋_GB2312" w:hAnsi="仿宋_GB2312" w:eastAsia="仿宋_GB2312"/>
          <w:b w:val="0"/>
          <w:sz w:val="32"/>
        </w:rPr>
        <w:t>2.卫生健康支出(类)14.07万元,占3.39%。</w:t>
      </w:r>
    </w:p>
    <w:p>
      <w:pPr>
        <w:spacing w:line="580" w:lineRule="exact"/>
        <w:ind w:firstLine="640"/>
        <w:jc w:val="both"/>
      </w:pPr>
      <w:r>
        <w:rPr>
          <w:rFonts w:ascii="仿宋_GB2312" w:hAnsi="仿宋_GB2312" w:eastAsia="仿宋_GB2312"/>
          <w:b w:val="0"/>
          <w:sz w:val="32"/>
        </w:rPr>
        <w:t>3.住房保障支出(类)25.81万元,占6.21%。</w:t>
      </w:r>
    </w:p>
    <w:p>
      <w:pPr>
        <w:spacing w:line="580" w:lineRule="exact"/>
        <w:ind w:firstLine="640"/>
        <w:jc w:val="both"/>
      </w:pPr>
      <w:r>
        <w:rPr>
          <w:rFonts w:ascii="仿宋_GB2312" w:hAnsi="仿宋_GB2312" w:eastAsia="仿宋_GB2312"/>
          <w:b w:val="0"/>
          <w:sz w:val="32"/>
        </w:rPr>
        <w:t>4.灾害防治及应急管理支出(类)334.62万元,占80.57%。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33.19万元，比上年决算增加4.85万元，增长17.11%,主要原因是：本年工资调资，养老保险缴费基数增长，缴费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2.社会保障和就业支出(类)行政事业单位养老支出(款)机关事业单位职业年金缴费支出(项):支出决算数为7.63万元，比上年决算增加1.10万元，增长16.85%,主要原因是：本年退休人员增加，职业年金缴费支出增加。</w:t>
      </w:r>
    </w:p>
    <w:p>
      <w:pPr>
        <w:spacing w:line="580" w:lineRule="exact"/>
        <w:ind w:firstLine="640"/>
        <w:jc w:val="both"/>
      </w:pPr>
      <w:r>
        <w:rPr>
          <w:rFonts w:ascii="仿宋_GB2312" w:hAnsi="仿宋_GB2312" w:eastAsia="仿宋_GB2312"/>
          <w:b w:val="0"/>
          <w:sz w:val="32"/>
        </w:rPr>
        <w:t>3.卫生健康支出(类)行政事业单位医疗(款)行政单位医疗(项):支出决算数为6.63万元，比上年决算减少0.27万元，下降3.91%,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4.卫生健康支出(类)行政事业单位医疗(款)事业单位医疗(项):支出决算数为7.01万元，比上年决算增加0.93万元，增长15.30%,主要原因是：本年在职人员工资基数调增，医疗缴费基数上涨，相应支出增加。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5.卫生健康支出(类)行政事业单位医疗(款)公务员医疗补助(项):支出决算数为0.19万元，比上年决算增加0.01万元，增长5.56%,主要原因是：本年在职人员工资基数调增，医疗缴费基数上涨，相应支出增加。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6.卫生健康支出(类)行政事业单位医疗(款)其他行政事业单位医疗支出(项):支出决算数为0.24万元，比上年决算减少0.04万元，下降14.29%,主要原因是：本年在职人员减少，其他行政事业单位医疗支出较上年减少。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7.住房保障支出(类)住房改革支出(款)住房公积金(项):支出决算数为25.81万元，比上年决算增加3.33万元，增长14.81%,主要原因是：本年工资调资，住房公积金缴费基数增长，缴费支出增加。</w:t>
      </w:r>
    </w:p>
    <w:p>
      <w:pPr>
        <w:spacing w:line="580" w:lineRule="exact"/>
        <w:ind w:firstLine="640"/>
        <w:jc w:val="both"/>
      </w:pPr>
      <w:r>
        <w:rPr>
          <w:rFonts w:ascii="仿宋_GB2312" w:hAnsi="仿宋_GB2312" w:eastAsia="仿宋_GB2312"/>
          <w:b w:val="0"/>
          <w:sz w:val="32"/>
        </w:rPr>
        <w:t>8.灾害防治及应急管理支出(类)应急管理事务(款)行政运行(项):支出决算数为254.99万元，比上年决算减少2.06万元，下降0.80%,主要原因是：严格控制公用经费，合理节约办公用品，减少不必要开支。</w:t>
      </w:r>
    </w:p>
    <w:p>
      <w:pPr>
        <w:spacing w:line="580" w:lineRule="exact"/>
        <w:ind w:firstLine="640"/>
        <w:jc w:val="both"/>
      </w:pPr>
      <w:r>
        <w:rPr>
          <w:rFonts w:ascii="仿宋_GB2312" w:hAnsi="仿宋_GB2312" w:eastAsia="仿宋_GB2312"/>
          <w:b w:val="0"/>
          <w:sz w:val="32"/>
        </w:rPr>
        <w:t>9.灾害防治及应急管理支出(类)应急管理事务(款)安全监管(项):支出决算数为0.00万元，比上年决算减少10.00万元，下降100.00%,主要原因是：本单位因实际工作安排，减少特克斯县安全生产购买服务项目。</w:t>
      </w:r>
    </w:p>
    <w:p>
      <w:pPr>
        <w:spacing w:line="580" w:lineRule="exact"/>
        <w:ind w:firstLine="640"/>
        <w:jc w:val="both"/>
      </w:pPr>
      <w:r>
        <w:rPr>
          <w:rFonts w:ascii="仿宋_GB2312" w:hAnsi="仿宋_GB2312" w:eastAsia="仿宋_GB2312"/>
          <w:b w:val="0"/>
          <w:sz w:val="32"/>
        </w:rPr>
        <w:t>10.灾害防治及应急管理支出(类)矿山安全(款)矿山安全监察事务(项):支出决算数为74.00万元，比上年决算增加74.00万元，增长100.00%,主要原因是：本年度增加煤矿及重点非煤矿山重点灾害风险防控项目。</w:t>
      </w:r>
    </w:p>
    <w:p>
      <w:pPr>
        <w:spacing w:line="580" w:lineRule="exact"/>
        <w:ind w:firstLine="640"/>
        <w:jc w:val="both"/>
      </w:pPr>
      <w:r>
        <w:rPr>
          <w:rFonts w:ascii="仿宋_GB2312" w:hAnsi="仿宋_GB2312" w:eastAsia="仿宋_GB2312"/>
          <w:b w:val="0"/>
          <w:sz w:val="32"/>
        </w:rPr>
        <w:t>11.灾害防治及应急管理支出(类)地震事务(款)防震减灾基础管理(项):支出决算数为0.00万元，比上年决算减少100.00万元，下降100.00%,主要原因是：本单位因实际工作安排，减少特克斯县重点活动断层探测项目。</w:t>
      </w:r>
    </w:p>
    <w:p>
      <w:pPr>
        <w:spacing w:line="580" w:lineRule="exact"/>
        <w:ind w:firstLine="640"/>
        <w:jc w:val="both"/>
      </w:pPr>
      <w:r>
        <w:rPr>
          <w:rFonts w:ascii="仿宋_GB2312" w:hAnsi="仿宋_GB2312" w:eastAsia="仿宋_GB2312"/>
          <w:b w:val="0"/>
          <w:sz w:val="32"/>
        </w:rPr>
        <w:t>12.灾害防治及应急管理支出(类)自然灾害救灾及恢复重建支出(款)自然灾害救灾补助(项):支出决算数为5.62万元，比上年决算增加5.62万元，增长100.00%,主要原因是：本单位因实际工作安排，今年阔克苏镇发生自然灾害，发放自然灾害救灾补助。</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2024年度一般公共预算财政拨款基本支出335.69万元，其中：</w:t>
      </w:r>
      <w:r>
        <w:rPr>
          <w:rFonts w:ascii="仿宋_GB2312" w:hAnsi="仿宋_GB2312" w:eastAsia="仿宋_GB2312"/>
          <w:b/>
          <w:sz w:val="32"/>
        </w:rPr>
        <w:t>人员经费329.95万元，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公用经费5.74万元，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比上年增加0.00万元，增长0.00%，主要原因是：我单位“三公”经费与上年一致无变化。</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公务用车购置及运行维护费支出0.80万元，占100.00%，比上年增加0.00万元，增长0.00%，主要原因是：我单位公务用车运行维护费与上年一致无变化。</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2辆，与公务用车保有量差异原因是：单位业务用车，车辆费用未使用财政拨款公务用车运行维护费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0.80万元，决算数0.80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2024年度特克斯县应急管理局（行政单位和参照公务员法管理事业单位）机关运行经费支出5.74万元，比上年减少12.63万元，下降68.75%，主要原因是：严格控制公用经费，合理节约办公用品，减少不必要开支。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2024年度政府采购支出总额3.57万元，其中：政府采购货物支出1.67万元、政府采购工程支出0.00万元、政府采购服务支出1.89万元。</w:t>
      </w:r>
    </w:p>
    <w:p>
      <w:pPr>
        <w:spacing w:line="580" w:lineRule="exact"/>
        <w:ind w:firstLine="640"/>
        <w:jc w:val="both"/>
      </w:pPr>
      <w:r>
        <w:rPr>
          <w:rFonts w:ascii="仿宋_GB2312" w:hAnsi="仿宋_GB2312" w:eastAsia="仿宋_GB2312"/>
          <w:b w:val="0"/>
          <w:sz w:val="32"/>
        </w:rPr>
        <w:t>授予中小企业合同金额3.57万元，占政府采购支出总额的100.00%，其中：授予小微企业合同金额3.57万元，占政府采购支出总额的100.00%。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2辆，价值47.55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335.41万元，实际执行总额424.48万元；预算绩效评价项目4个，全年预算数132.56万元，全年执行数132.32万元。预算绩效管理取得的成效：1.预算绩效管理基本制度框架不断完善。2.全方位预算绩效管理加快推动，3.预算和绩效管理一体化不断推进。发现的问题及原因：1.绩效管理和预算管理工作没有结合起来，预算管理年初预算数与全年执行数有差距，预算调整较多，对绩效管理认识不足。2.绩效管理不够细化明确，对绩效监控组织、管理、实施方式等思路了解不够深入，不透彻。下一步改进措施：加强新行政单位会计制度和新预算法学习培训、规范账务处理，加强新《预算法》《行政单位会计制度》 《会计法》 《行政单位财务规则》等学习培训，规范部门预算收支核算。 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加强学习，进一步明确如何参照考核体系，科学合理设定绩效目标，充分发挥预算绩效管理工作效用。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335.41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335.41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335.41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424.48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126.56%</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333.25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333.25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333.25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366.69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深入贯彻落实习近平总书记关于安全生产工作的重要论述和批示指示精神，一、理清工作思路，压紧安全责任，健全制度规范，强化治本攻坚，有效实现本质安全水平大的提升，确保2024年不发生较大及以上安全生产事故。二、提高违法成本，强化隐患排查治理，有效主动接受社保监督，及时回应社会关切，确保行政执法工作有章可循，有法可依。</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2024年重点领域分析研判4次，全年没有发生安全生产事故，安全生产执法典型案列4次，安全生产培训4次，应急叫应机制“最后一公里”积极响应，应急管理各项工作有序开展。</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重点领域分析研判</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特克斯县人民政府工作报告、特克斯县安全生产2024年工作思路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安全生产事故</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0起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特克斯县人民政府工作报告、特克斯县安全生产2024年工作思路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0起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安全生产执法典型案列</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特克斯县人民政府工作报告、特克斯县安全生产2024年工作思路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安全生产执法培训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特克斯县人民政府工作报告、特克斯县安全生产2024年工作思路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应急叫应机制“最后一公里”</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特克斯县人民政府工作报告、特克斯县安全生产2024年工作思路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伊州财建【2023】169号煤矿及重点非煤矿山重大灾害风险防控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通过支持建设纳入全国性系统的AI视频智能辅助监管监察系统，提升矿山数字化、智能化安全生产预防和监管水平。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支付特克斯县玉金矿业有限责任公司补助31万元整。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重点非煤矿山视频智能监控子系统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验收通过率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联网在线率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进度完成率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矿山安全风险防控水平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矿山安全监管监察效能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指标估算不精准，下一步需精准数据填报。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保障全县地震工作开展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7.22</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保障全县地震工作。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发放8个观测员工资，合计金额19200元。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发放人员工资人数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经自查发现，1人不符合发放标准，下一步计划精准核算数据。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支付使用率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经自查发现，1人不符合发放标准。经自查发现，1人不符合发放标准，下一步计划精准核算数据。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经自查发现，1人不符合发放标准。经自查发现，1人不符合发放标准，下一步计划精准核算数据。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88.8</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人均工资/年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为地震开展持续发展提供基础支撑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观测员满意度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指标估算不精准，下一步需精准数据填报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93.98分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特克斯县安全生产专家购买服务项目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为认真贯彻落实《自治区安全生产隐患排查治理工作条例》要求强化特克斯县安全生产隐患排查力度，特克斯县人民政府通过政府采购形式购买安全生产隐患排查服务。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支付新疆源达安嘉安全技术咨询有限公司9.6万元。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排查安全隐患企业数量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安全生产教育培训</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安全生产专家服务数量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排查安全隐患覆盖率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排查安全隐患及时率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委托业务费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保障特克斯县人民的生命安全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自然灾害应急能力提升工程基层防灾项目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2024年全国应急管理工作会议部署，自然灾害应急能力提升工程基层防灾项目为本县应急救援配备专业队伍，配备综合保障物资装备：森林（草原）火灾扑救36套；抗洪抢险91套；水域救援42套；地震地质灾害救援11套；综合保障16套，提升自然灾害应对处置能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购买森林（草原）火灾扑救36套；抗洪抢险91套；水域救援42套；地震地质灾害救援11套；综合保障16套。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森林（草原）火灾扑救套数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火灾扑套数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水域救援套数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地震地质灾害救援套数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综合保障套数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抗洪抢险套数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采购物资应急装备完成时间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县级资金承担比列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自然灾害应对处置能力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