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实施国家、自治区、自治州医疗保险、生育保险、医疗救助等医疗保障制度、执行落实自治区、自治州医疗保障制度的法规规章、政策、规划和标准；执行落实自治区、自治州人身意外伤害保险、大额医疗补助、公务员医疗补助、企事业单位补充医疗保险、离休人员和优抚对象医疗保障等政策、管理办法；贯彻实施州本级医疗保险、生育保险等政策、措施。</w:t>
      </w:r>
    </w:p>
    <w:p>
      <w:pPr>
        <w:spacing w:line="580" w:lineRule="exact"/>
        <w:ind w:firstLine="640"/>
        <w:jc w:val="both"/>
      </w:pPr>
      <w:r>
        <w:rPr>
          <w:rFonts w:ascii="仿宋_GB2312" w:hAnsi="仿宋_GB2312" w:eastAsia="仿宋_GB2312"/>
          <w:sz w:val="32"/>
        </w:rPr>
        <w:t>（二）贯彻落实自治区、自治州医疗保障基金监督管理办法、建立健全医疗保障基金安全防控机制、承担推进医疗保障基金支付方式改革工作、编制特克斯县医疗保障基金预决算草案。</w:t>
      </w:r>
    </w:p>
    <w:p>
      <w:pPr>
        <w:spacing w:line="580" w:lineRule="exact"/>
        <w:ind w:firstLine="640"/>
        <w:jc w:val="both"/>
      </w:pPr>
      <w:r>
        <w:rPr>
          <w:rFonts w:ascii="仿宋_GB2312" w:hAnsi="仿宋_GB2312" w:eastAsia="仿宋_GB2312"/>
          <w:sz w:val="32"/>
        </w:rPr>
        <w:t>（三)执行落实自治区、自治州医疗保障筹资和待遇政策、配合做好动态调整和区城调剂平衡工作、落实自治区、自治州城乡医疗保障待遇标准、待遇调整措施、贯彻落实长期护理保险制度改革的实施方案。</w:t>
      </w:r>
    </w:p>
    <w:p>
      <w:pPr>
        <w:spacing w:line="580" w:lineRule="exact"/>
        <w:ind w:firstLine="640"/>
        <w:jc w:val="both"/>
      </w:pPr>
      <w:r>
        <w:rPr>
          <w:rFonts w:ascii="仿宋_GB2312" w:hAnsi="仿宋_GB2312" w:eastAsia="仿宋_GB2312"/>
          <w:sz w:val="32"/>
        </w:rPr>
        <w:t>（四）贯彻落实药品、医用耗材价格和医疗服务项目、医疗服务设施收费等政策、贯彻落实药品、医用耗材的招标采购政策、落实医保支付医药服务价格动态调整措施、贯彻落实市场主导的社会医药服务价格机制、贯彻落实医药服务价格信息监测和信息发布制度、配合做好药品、医用耗材招标采购平台建设。</w:t>
      </w:r>
    </w:p>
    <w:p>
      <w:pPr>
        <w:spacing w:line="580" w:lineRule="exact"/>
        <w:ind w:firstLine="640"/>
        <w:jc w:val="both"/>
      </w:pPr>
      <w:r>
        <w:rPr>
          <w:rFonts w:ascii="仿宋_GB2312" w:hAnsi="仿宋_GB2312" w:eastAsia="仿宋_GB2312"/>
          <w:sz w:val="32"/>
        </w:rPr>
        <w:t>（五）贯彻落实自治区、自治州统一的药品、医用耗材、医疗服务项目、医疗服务设施等医保目录和支付标准、贯彻落实动态调整措施。</w:t>
      </w:r>
    </w:p>
    <w:p>
      <w:pPr>
        <w:spacing w:line="580" w:lineRule="exact"/>
        <w:ind w:firstLine="640"/>
        <w:jc w:val="both"/>
      </w:pPr>
      <w:r>
        <w:rPr>
          <w:rFonts w:ascii="仿宋_GB2312" w:hAnsi="仿宋_GB2312" w:eastAsia="仿宋_GB2312"/>
          <w:sz w:val="32"/>
        </w:rPr>
        <w:t>（六）贯彻实施定点医药机构协议和支付管理办法、落实医疗保障信用评价体系、监督管理纳入医保范围内的医疗服务行为和医疗费用、依法查处医疗保障、生育保险领域违法违规行为。</w:t>
      </w:r>
    </w:p>
    <w:p>
      <w:pPr>
        <w:spacing w:line="580" w:lineRule="exact"/>
        <w:ind w:firstLine="640"/>
        <w:jc w:val="both"/>
      </w:pPr>
      <w:r>
        <w:rPr>
          <w:rFonts w:ascii="仿宋_GB2312" w:hAnsi="仿宋_GB2312" w:eastAsia="仿宋_GB2312"/>
          <w:sz w:val="32"/>
        </w:rPr>
        <w:t>（七）贯彻落实国家、自治区、自治州跨省跨地异地就医管理和费用结算政策、落实州内异地就医和费用结算政策措施、实医疗保障经办管理、公共服务体系和信息化建设、贯彻落实医疗保障关系转移接续制度措施、指导医疗保障经办机构开展业务工作。</w:t>
      </w:r>
    </w:p>
    <w:p>
      <w:pPr>
        <w:spacing w:line="580" w:lineRule="exact"/>
        <w:ind w:firstLine="640"/>
        <w:jc w:val="both"/>
      </w:pPr>
      <w:r>
        <w:rPr>
          <w:rFonts w:ascii="仿宋_GB2312" w:hAnsi="仿宋_GB2312" w:eastAsia="仿宋_GB2312"/>
          <w:sz w:val="32"/>
        </w:rPr>
        <w:t>（八）完成县委、县人民政府交办的其他任务。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特克斯县医疗保障局2024年度，实有人数19人，其中：在职人员16人，减少1人；离休人员0人，增加0人；退休人员3人,增加1人。</w:t>
      </w:r>
    </w:p>
    <w:p>
      <w:pPr>
        <w:spacing w:line="580" w:lineRule="exact"/>
        <w:ind w:firstLine="640"/>
        <w:jc w:val="both"/>
      </w:pPr>
      <w:r>
        <w:rPr>
          <w:rFonts w:ascii="仿宋_GB2312" w:hAnsi="仿宋_GB2312" w:eastAsia="仿宋_GB2312"/>
          <w:sz w:val="32"/>
        </w:rPr>
        <w:t>单位无下属预算单位，下设4个科室，分别是：办公室、财务室、医保科、征缴科。。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2024年度收入总计401.77万元，</w:t>
      </w:r>
      <w:r>
        <w:rPr>
          <w:rFonts w:ascii="仿宋_GB2312" w:hAnsi="仿宋_GB2312" w:eastAsia="仿宋_GB2312"/>
          <w:b w:val="0"/>
          <w:sz w:val="32"/>
        </w:rPr>
        <w:t>其中：本年收入合计401.77万元，使用非财政拨款结余（含专用结余）0.00万元，年初结转和结余0.00万元。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2024年度支出总计401.77万元，</w:t>
      </w:r>
      <w:r>
        <w:rPr>
          <w:rFonts w:ascii="仿宋_GB2312" w:hAnsi="仿宋_GB2312" w:eastAsia="仿宋_GB2312"/>
          <w:b w:val="0"/>
          <w:sz w:val="32"/>
        </w:rPr>
        <w:t>其中：本年支出合计401.77万元，结余分配0.00万元，年末结转和结余0.00万元。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80.92万元，增长25.22%，主要原因是：本年在职人员工资调增，社保、住房公积金基数调增，人员经费增加；2024年自治区全县居民人身意外伤害保险补助资金及2024年自治区全民参保及医疗保障服务补助资金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本年收入401.77万元，</w:t>
      </w:r>
      <w:r>
        <w:rPr>
          <w:rFonts w:ascii="仿宋_GB2312" w:hAnsi="仿宋_GB2312" w:eastAsia="仿宋_GB2312"/>
          <w:b w:val="0"/>
          <w:sz w:val="32"/>
        </w:rPr>
        <w:t>其中：财政拨款收入396.94万元，占98.80%；上级补助收入0.00万元，占0.00%；事业收入0.00万元，占0.00%；经营收入0.00万元，占0.00%；附属单位上缴收入0.00万元，占0.00%；其他收入4.83万元，占1.20%。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本年支出401.77万元，</w:t>
      </w:r>
      <w:r>
        <w:rPr>
          <w:rFonts w:ascii="仿宋_GB2312" w:hAnsi="仿宋_GB2312" w:eastAsia="仿宋_GB2312"/>
          <w:b w:val="0"/>
          <w:sz w:val="32"/>
        </w:rPr>
        <w:t>其中：基本支出297.51万元，占74.05%；项目支出104.26万元，占25.95%；上缴上级支出0.00万元，占0.00%；经营支出0.00万元，占0.00%；对附属单位补助支出0.00万元，占0.00%。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2024年度财政拨款收入总计396.94万元，</w:t>
      </w:r>
      <w:r>
        <w:rPr>
          <w:rFonts w:ascii="仿宋_GB2312" w:hAnsi="仿宋_GB2312" w:eastAsia="仿宋_GB2312"/>
          <w:b w:val="0"/>
          <w:sz w:val="32"/>
        </w:rPr>
        <w:t>其中：年初财政拨款结转和结余0.00万元，本年财政拨款收入396.94万元。</w:t>
      </w:r>
      <w:r>
        <w:rPr>
          <w:rFonts w:ascii="仿宋_GB2312" w:hAnsi="仿宋_GB2312" w:eastAsia="仿宋_GB2312"/>
          <w:b/>
          <w:sz w:val="32"/>
        </w:rPr>
        <w:t>财政拨款支出总计396.94万元，</w:t>
      </w:r>
      <w:r>
        <w:rPr>
          <w:rFonts w:ascii="仿宋_GB2312" w:hAnsi="仿宋_GB2312" w:eastAsia="仿宋_GB2312"/>
          <w:b w:val="0"/>
          <w:sz w:val="32"/>
        </w:rPr>
        <w:t>其中：年末财政拨款结转和结余0.00万元，本年财政拨款支出396.94万元。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增加76.09万元，增长23.72%，主要原因是：本年在职人员工资调增，社保、公积金基数调增，人员经费增加；2024年自治区全县居民人身意外伤害保险补助资金及2024年自治区全民参保及医疗保障服务补助资金增加。</w:t>
      </w:r>
      <w:r>
        <w:rPr>
          <w:rFonts w:ascii="仿宋_GB2312" w:hAnsi="仿宋_GB2312" w:eastAsia="仿宋_GB2312"/>
          <w:b/>
          <w:sz w:val="32"/>
        </w:rPr>
        <w:t>与年初预算相比，</w:t>
      </w:r>
      <w:r>
        <w:rPr>
          <w:rFonts w:ascii="仿宋_GB2312" w:hAnsi="仿宋_GB2312" w:eastAsia="仿宋_GB2312"/>
          <w:b w:val="0"/>
          <w:sz w:val="32"/>
        </w:rPr>
        <w:t>年初预算数419.70万元，决算数396.94万元，预决算差异率-5.42%，主要原因是：本年在职人员减少，年中调减人员经费，导致预决算存在差异。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2024年度一般公共预算财政拨款支出396.94万元，</w:t>
      </w:r>
      <w:r>
        <w:rPr>
          <w:rFonts w:ascii="仿宋_GB2312" w:hAnsi="仿宋_GB2312" w:eastAsia="仿宋_GB2312"/>
          <w:b w:val="0"/>
          <w:sz w:val="32"/>
        </w:rPr>
        <w:t>占本年支出合计的98.80%。</w:t>
      </w:r>
      <w:r>
        <w:rPr>
          <w:rFonts w:ascii="仿宋_GB2312" w:hAnsi="仿宋_GB2312" w:eastAsia="仿宋_GB2312"/>
          <w:b/>
          <w:sz w:val="32"/>
        </w:rPr>
        <w:t>与上年相比，</w:t>
      </w:r>
      <w:r>
        <w:rPr>
          <w:rFonts w:ascii="仿宋_GB2312" w:hAnsi="仿宋_GB2312" w:eastAsia="仿宋_GB2312"/>
          <w:b w:val="0"/>
          <w:sz w:val="32"/>
        </w:rPr>
        <w:t>增加76.09万元，增长23.72%，主要原因是：本年在职人员工资调增，社保、公积金基数调增，人员经费增加；2024年自治区全县居民人身意外伤害保险补助资金及2024年自治区全民参保及医疗保障服务补助资金增加。</w:t>
      </w:r>
      <w:r>
        <w:rPr>
          <w:rFonts w:ascii="仿宋_GB2312" w:hAnsi="仿宋_GB2312" w:eastAsia="仿宋_GB2312"/>
          <w:b/>
          <w:sz w:val="32"/>
        </w:rPr>
        <w:t>与年初预算相比,</w:t>
      </w:r>
      <w:r>
        <w:rPr>
          <w:rFonts w:ascii="仿宋_GB2312" w:hAnsi="仿宋_GB2312" w:eastAsia="仿宋_GB2312"/>
          <w:b w:val="0"/>
          <w:sz w:val="32"/>
        </w:rPr>
        <w:t>年初预算数419.70万元，决算数396.94万元，预决算差异率-5.42%，主要原因是：本年在职人员减少，年中调减人员经费，导致预决算存在差异。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1.社会保障和就业支出(类)38.74万元,占9.76%。</w:t>
      </w:r>
    </w:p>
    <w:p>
      <w:pPr>
        <w:spacing w:line="580" w:lineRule="exact"/>
        <w:ind w:firstLine="640"/>
        <w:jc w:val="both"/>
      </w:pPr>
      <w:r>
        <w:rPr>
          <w:rFonts w:ascii="仿宋_GB2312" w:hAnsi="仿宋_GB2312" w:eastAsia="仿宋_GB2312"/>
          <w:b w:val="0"/>
          <w:sz w:val="32"/>
        </w:rPr>
        <w:t>2.卫生健康支出(类)335.62万元,占84.55%。</w:t>
      </w:r>
    </w:p>
    <w:p>
      <w:pPr>
        <w:spacing w:line="580" w:lineRule="exact"/>
        <w:ind w:firstLine="640"/>
        <w:jc w:val="both"/>
      </w:pPr>
      <w:r>
        <w:rPr>
          <w:rFonts w:ascii="仿宋_GB2312" w:hAnsi="仿宋_GB2312" w:eastAsia="仿宋_GB2312"/>
          <w:b w:val="0"/>
          <w:sz w:val="32"/>
        </w:rPr>
        <w:t>3.住房保障支出(类)22.58万元,占5.69%。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29.15万元，比上年决算增加0.72万元，增长2.53%,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9.59万元，比上年决算增加3.13万元，增长48.45%,主要原因是：本年行政在职人员1名职工退休，职业年金缴费支出增加。</w:t>
      </w:r>
    </w:p>
    <w:p>
      <w:pPr>
        <w:spacing w:line="580" w:lineRule="exact"/>
        <w:ind w:firstLine="640"/>
        <w:jc w:val="both"/>
      </w:pPr>
      <w:r>
        <w:rPr>
          <w:rFonts w:ascii="仿宋_GB2312" w:hAnsi="仿宋_GB2312" w:eastAsia="仿宋_GB2312"/>
          <w:b w:val="0"/>
          <w:sz w:val="32"/>
        </w:rPr>
        <w:t>3.卫生健康支出(类)行政事业单位医疗(款)行政单位医疗(项):支出决算数为4.12万元，比上年决算减少0.97万元，下降19.06%,主要原因是：本年行政在职人员1名职工退休，行政单位医疗支出较上年减少。</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4.卫生健康支出(类)行政事业单位医疗(款)事业单位医疗(项):支出决算数为8.37万元，比上年决算增加0.31万元，增长3.85%,主要原因是：本年在职人员工资基数调增，医疗缴费基数上涨，相应支出增加。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5.卫生健康支出(类)行政事业单位医疗(款)公务员医疗补助(项):支出决算数为0.10万元，比上年决算减少0.07万元，下降41.18%,主要原因是：本年行政在职人员1名职工退休，公务员医疗补助较上年减少。</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0.20万元，比上年决算减少0.02万元，下降9.09%,主要原因是：本年行政在职人员1名职工退休，其他行政事业单位医疗支出较上年减少。</w:t>
      </w:r>
    </w:p>
    <w:p>
      <w:pPr>
        <w:spacing w:line="580" w:lineRule="exact"/>
        <w:ind w:firstLine="640"/>
        <w:jc w:val="both"/>
      </w:pPr>
      <w:r>
        <w:rPr>
          <w:rFonts w:ascii="仿宋_GB2312" w:hAnsi="仿宋_GB2312" w:eastAsia="仿宋_GB2312"/>
          <w:b w:val="0"/>
          <w:sz w:val="32"/>
        </w:rPr>
        <w:t>7.卫生健康支出(类)医疗救助(款)其他医疗救助支出(项):支出决算数为101.26万元，比上年决算增加101.26万元，增长100.00%,主要原因是：2024年自治区全县居民人身意外伤害保险补助资金及2024年自治区全民参保及医疗保障服务补助资金增加。</w:t>
      </w:r>
    </w:p>
    <w:p>
      <w:pPr>
        <w:spacing w:line="580" w:lineRule="exact"/>
        <w:ind w:firstLine="640"/>
        <w:jc w:val="both"/>
      </w:pPr>
      <w:r>
        <w:rPr>
          <w:rFonts w:ascii="仿宋_GB2312" w:hAnsi="仿宋_GB2312" w:eastAsia="仿宋_GB2312"/>
          <w:b w:val="0"/>
          <w:sz w:val="32"/>
        </w:rPr>
        <w:t>8.卫生健康支出(类)医疗保障管理事务(款)行政运行(项):支出决算数为218.57万元，比上年决算减少20.67万元，下降8.64%,主要原因是：本年行政在职人员1名职工退休，相应人员经费较上年减少。</w:t>
      </w:r>
    </w:p>
    <w:p>
      <w:pPr>
        <w:spacing w:line="580" w:lineRule="exact"/>
        <w:ind w:firstLine="640"/>
        <w:jc w:val="both"/>
      </w:pPr>
      <w:r>
        <w:rPr>
          <w:rFonts w:ascii="仿宋_GB2312" w:hAnsi="仿宋_GB2312" w:eastAsia="仿宋_GB2312"/>
          <w:b w:val="0"/>
          <w:sz w:val="32"/>
        </w:rPr>
        <w:t>9.卫生健康支出(类)医疗保障管理事务(款)其他医疗保障管理事务支出(项):支出决算数为3.00万元，比上年决算减少7.00万元，下降70.00%,主要原因是：2023年中央财政医疗服务与保障能力提升补助资金拨付10万元，2024年自治区全民参保及医疗保障服务补助资金拨付3万元，其他医疗保障管理事务支出比上年决算减少。</w:t>
      </w:r>
    </w:p>
    <w:p>
      <w:pPr>
        <w:spacing w:line="580" w:lineRule="exact"/>
        <w:ind w:firstLine="640"/>
        <w:jc w:val="both"/>
      </w:pPr>
      <w:r>
        <w:rPr>
          <w:rFonts w:ascii="仿宋_GB2312" w:hAnsi="仿宋_GB2312" w:eastAsia="仿宋_GB2312"/>
          <w:b w:val="0"/>
          <w:sz w:val="32"/>
        </w:rPr>
        <w:t>10.住房保障支出(类)住房改革支出(款)住房公积金(项):支出决算数为22.58万元，比上年决算减少0.58万元，下降2.50%,主要原因是：本年行政在职人员1名职工退休，住房公积金缴费较上年减少。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2024年度一般公共预算财政拨款基本支出292.68万元，其中：</w:t>
      </w:r>
      <w:r>
        <w:rPr>
          <w:rFonts w:ascii="仿宋_GB2312" w:hAnsi="仿宋_GB2312" w:eastAsia="仿宋_GB2312"/>
          <w:b/>
          <w:sz w:val="32"/>
        </w:rPr>
        <w:t>人员经费288.13万元，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公用经费4.55万元，</w:t>
      </w:r>
      <w:r>
        <w:rPr>
          <w:rFonts w:ascii="仿宋_GB2312" w:hAnsi="仿宋_GB2312" w:eastAsia="仿宋_GB2312"/>
          <w:b w:val="0"/>
          <w:sz w:val="32"/>
        </w:rPr>
        <w:t>包括：办公费、邮电费、差旅费、工会经费、福利费、公务用车运行维护费。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比上年增加0.02万元，增长2.56%，主要原因是：本年因业务需求，用车次数增加，燃油费增加，导致公务用车运行维护费较上年增加。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公务用车购置及运行维护费支出0.80万元，占100.00%，比上年增加0.02万元，增长2.56%，主要原因是：本年因业务需求，用车次数增加，燃油费增加，导致公务用车运行维护费较上年增加。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2024年度特克斯县医疗保障局（行政单位和参照公务员法管理事业单位）机关运行经费支出4.55万元，比上年减少1.99万元，下降30.43%，主要原因是：严控经费支出，厉行节约，减少经费支出。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2024年度政府采购支出总额5.85万元，其中：政府采购货物支出2.53万元、政府采购工程支出0.00万元、政府采购服务支出3.32万元。</w:t>
      </w:r>
    </w:p>
    <w:p>
      <w:pPr>
        <w:spacing w:line="580" w:lineRule="exact"/>
        <w:ind w:firstLine="640"/>
        <w:jc w:val="both"/>
      </w:pPr>
      <w:r>
        <w:rPr>
          <w:rFonts w:ascii="仿宋_GB2312" w:hAnsi="仿宋_GB2312" w:eastAsia="仿宋_GB2312"/>
          <w:b w:val="0"/>
          <w:sz w:val="32"/>
        </w:rPr>
        <w:t>授予中小企业合同金额5.28万元，占政府采购支出总额的90.26%，其中：授予小微企业合同金额5.28万元，占政府采购支出总额的90.26%。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9.26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401.77万元，实际执行总额401.77万元；预算绩效评价项目5个，全年预算数863.25万元，全年执行数830.32万元。预算绩效管理取得的成效：一是管理制度健全性：本单位为加强预算管理，规范财务行为，已制定《特克斯县医疗保障局部门单位预算绩效管理工作实施办法》，《特克斯县医疗保障局单位财务管理制度》等健全完整的各项管理制度，有效保障了我部门高效的履行工作职能，较好的促进事业发展；二是资金使用合规性和安全性：部门预算资金使用符合国家法规和财务管理制度；预算资金拨付有完整的审批程序和手续，符合项目预算批复或合同规定的用途；不存在截留、挤占、挪用、虚列支出等情况，确保我部门预算资金规范运行；三是预决算信息公开性：我单位严格按照财政部门预算编制与预算调整的工作要求，在预算编制、分配依据充分的条件下，切实做好“先定目标再编预算”，确保预算分配结果合理。同时按照《中华人民共和国政府信息公开条例》（国令〔711〕号）及《伊犁哈萨克自治州人民政府信息公开指南》预决算信息公开工作要求，本单位部门预算及绩效目标在伊犁哈萨克自治州人民政府网公开，广泛接受社会监督。发现的问题及原因：一是财务人员财政资金绩效意识不足，认为只要财政资金的使用合法合规就行，对其使用成效不够重视；二是项目绩效管理工作的社会监督不足。下一步改进措施：一是认真学习财政资金绩效管理制度，相关政策，提高财务业务知识水平，基金统收统支、管理服务一体的标准，进一步完善基本医疗保险州级统筹制度体系，严格执行医疗保障待遇清单制度，提高财政资金使用效率；二是全面推进全民参保计划，实施精准参保扩面，宣传职工基本医疗保险和城乡居民基本医疗保险制度，巩固提高参保覆盖率，财政资金收益情况公示，接受社会监督。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1,091.63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1,091.63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401.77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401.77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987.37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987.37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贯彻落实自治区、自治州医疗保障基金监督管理办法， 建立健全医疗保障基金安全防控机制，承担推进医疗保障基金支付方式改革工作，编制特克斯县医疗保障基金预决算草案。执行落实自治区、自治州医疗保障筹资和待遇政策， 配合做好动态调整和区城调剂平衡工作，落实自治区、自治州城乡居民基本医疗保障待遇标准、待遇调整措施，贯彻落实长期护理保险制度改革的实施方案。  确保基本医疗保险参保率均保持在95%以上，有序推进医保支付方式改革和职工基本医疗保险门诊共济保障，落实异地就医结算，积极发展商业医疗保险。依法保障妇女儿童合法权益，稳步提高城乡低保、特困人员、残疾人等保障水平，切实兜牢基本民生底线。</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度居民基本医疗保险参保人数122201人，参保率达到95%以上。城乡居民参加居民基本医疗保险，居民住院，门诊看病享受医保补偿待遇，减轻生活经济压力。稳步提高城乡低保、特困人员享受医保补偿惠民政策，切实兜牢基本民生底线。保障我县参加城乡居民医疗保险的县级配套资金，全部配套资金的8%县级财政拨款，保障我县83名企业下岗职工的参加职工医疗缴费费用，享受医保补偿待遇，减轻生活经济压力，保障建国之前参加工作的6名离休人员的一次性周转金和看病待遇资金， 全县居民人身意外伤害保险个人不缴费，自治区，县级财政承担每人10元缴费，全县居民人身意外伤害住院看病，享受医保补偿待遇，减轻生活经济压力。</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城乡居民基本医疗保险参保人数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人身意外伤害补助资金参保人数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142711人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伊州财社【2023】90号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142711人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重点救助对象符合规定的住院医疗费用救助比例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人身意外伤害保险政策范围内赔付率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2024年全县人身意外伤害保险补助资金（本级）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关于建立和实施人身意外伤害保险的通知》（新人社发{2022}117号）为推进社保惠民，扩大全区各族群众医疗救助范围，实施自治区人身意外伤害保险普惠政策，对新疆户籍的居民，参加职工医疗和城乡居民医疗或兵团社保的非新疆居民及援疆工作人员予以参保，保险费由各级财政安排，个人不缴费，保障人身意外伤害对象减轻经济负担，社会满意度得到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对新疆户籍的居民、参加职工医疗和城乡居民医疗或兵团社保的非新疆籍居民及援疆工作人员予以参保，共计14.27万人，每人每年10元的筹资标准，自治区按照7.0957元的标准，保险费由各级财政安排，保障人身意外保险对象经济负担减轻，社会满意度得到提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人身意外伤害保险保障人数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政策范围内赔付比例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人身意外伤害案件赔付率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各级财政补助资金到位率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人均财政筹资标准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本级财政人均缴费金额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6.18元/人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政策知晓率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对健全医疗保障制度体系的作用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成效明显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保障对象的满意度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2024年自治区财政人身意外伤害保险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101.26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关于建立和实施人身意外伤害保险的通知》（新人社发{2022}117号）为推进社保惠民，扩大全区各族群众医疗救助范围，实施自治区人身意外伤害保险普惠政策，对新疆户籍的居民，参加职工医疗和城乡居民医疗或兵团社保的非新疆居民及援疆工作人员予以参保，保险费由各级财政安排，个人不缴费，保障人身意外伤害对象减轻经济负担，社会满意度得到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推进社保惠民，扩大全区各族群众医疗救助范围，实施自治区人身意外伤害保险普惠政策，对新疆户籍的居民，参加职工医疗和城乡居民医疗或兵团社保的非新疆户籍居民及援疆工作人员予以参保，保险费由各级财政安排，个人不缴费，保障人身意外保险对象经济负担减轻，社会满意度得到提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人身意外伤害保险保障人数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政策范围内赔付比例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人身意外伤害案件赔付率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各级财政补助资金到位率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人均财政筹资标准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自治区人均缴费金额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政策知晓率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对健全医疗保障制度体系的作用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保障对象的满意度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一次性改制企业医疗（本级）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主要是为了解决企业下岗人员的参保基本医疗问题，减轻他们的医疗负担，维护社会秩序稳定和和谐发展，让特克斯县下岗职工更深切地感受到国家发展进步，共同分享经济发展的成果，参保人员最低缴费工资基数为4769元，工资待遇的8%，每月参保费381.53元，每年每人预计参保费4578.31元，因本年大多数下岗职工退休，预计缴费人员83名，使我县一次性改制企业退休人员住院报销、买药用药不受影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一次性改制企业退休人员申报缴费人77名，参保人员最低缴费工资基数为4578.31元，工资待遇的8%，每月参保费242.72元，因本年大多数下岗职工退休剩下6名一次性改制企业退休人员今年没有申报医疗费没有办理退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2024年6名一次性改制企业退休人员没有申报医疗参保.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92.77</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医疗保险待遇覆盖率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医疗保险待遇按月发放及时率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一次性改制企业医疗每月缴费率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每年缴纳参保费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&lt;=2912.62元/人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减轻家庭负担和看病就医的压力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90.73分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城乡居民基本医疗保险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674.93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674.93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674.93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674.93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城乡居民医疗保险参保率稳定在95%以上，稳步提高财政补助资金，确保参保人员的医疗待遇落实，按时足额安排财政补助资金，确保在每年9月底以前全部各级财政配套资金到位，减轻参保人员就医经济负担，缓解社会矛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积极推挤了全民参保计划，城乡居民基本医疗保险参保人数达到12.22万人;2：已稳步提高财政补助资金，确保了城乡居民医疗保险参保人员的医疗待遇落实;目标3：已按时足额安排财政补助资金，全面落实了大病保险制度，减轻了参保人员的经济负担，较大缓解了社会矛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参加城乡居民基本医疗保险人员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122120人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转职工，外地转学参保人员增多，新增参保人员减少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97.05</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常驻人口参加城乡居民医疗保险比率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参保人员实际报销比例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以户籍人口参保居民医疗保险比例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发放城乡居民医疗保险补助资金及时率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城乡居民医疗保险县级配套资金标准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减轻参保人员就医经济负担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城乡居民医疗保险参保对象满意度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98.97分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离休人员医疗保障（本级）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特克斯县医疗保障局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了解决离体二级残疾军人及老红军的医疗问题，减轻他们的医疗负担，维护社会秩序稳定和谐发展，让特克斯县离休人员更深切地感受到国家发展进步，共同分享经济发展的成果。保障对建国前参加工作的离休干部和离休工人的每人1万元医疗周转金的发放和看病就医的医疗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2024年我县有6名离休人员，已完成本地项目资金10万元，其中周转金每人每年平均1.6万元的标准、总9.6万用于医疗一次性周转金，00.4万元是离休人员医疗费用的保障。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享受离休人员数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离休人员医疗费覆盖率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离休医疗周转金覆盖率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离休周转金发放及时率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离休医疗费用发放及时率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离休人员人均周转金发放标准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离休人员医疗费用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减轻家庭负担和看病就医的压力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提升参保人员生活水平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稳定提升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离休人员满意度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