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（一）贯彻落实国家、自治区和自治州有关农业农村、畜牧普医方面的法律、法规和政策，指导监督次业综合执法。</w:t>
      </w:r>
    </w:p>
    <w:p>
      <w:pPr>
        <w:spacing w:line="580" w:lineRule="exact"/>
        <w:ind w:firstLine="640"/>
        <w:jc w:val="both"/>
      </w:pPr>
      <w:r>
        <w:rPr>
          <w:rFonts w:ascii="仿宋_GB2312" w:hAnsi="仿宋_GB2312" w:eastAsia="仿宋_GB2312"/>
          <w:sz w:val="32"/>
        </w:rPr>
        <w:t>（二）推动发展农村社会事业，农村公共服务农村文化、农村基础设施和乡村治理。牵头组织改善农村人居环境。指农村精神文明和优秀农耕文化建设。指导农业行业安全生产工作。</w:t>
      </w:r>
    </w:p>
    <w:p>
      <w:pPr>
        <w:spacing w:line="580" w:lineRule="exact"/>
        <w:ind w:firstLine="640"/>
        <w:jc w:val="both"/>
      </w:pPr>
      <w:r>
        <w:rPr>
          <w:rFonts w:ascii="仿宋_GB2312" w:hAnsi="仿宋_GB2312" w:eastAsia="仿宋_GB2312"/>
          <w:sz w:val="32"/>
        </w:rPr>
        <w:t>（三）贯彻深化农村经济体制改革和现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发展。</w:t>
      </w:r>
    </w:p>
    <w:p>
      <w:pPr>
        <w:spacing w:line="580" w:lineRule="exact"/>
        <w:ind w:firstLine="640"/>
        <w:jc w:val="both"/>
      </w:pPr>
      <w:r>
        <w:rPr>
          <w:rFonts w:ascii="仿宋_GB2312" w:hAnsi="仿宋_GB2312" w:eastAsia="仿宋_GB2312"/>
          <w:sz w:val="32"/>
        </w:rPr>
        <w:t>（四）指导乡村特色产业、农畜产品加工业、休闲农业和乡镇企业发展工作。提出促进大宗农畜产品流通的建议，培育、保护农牧业品牌。发布农业农村经济信息，监测分析农业农村经济运行。承担农牧业和农业农村信息化工作。</w:t>
      </w:r>
    </w:p>
    <w:p>
      <w:pPr>
        <w:spacing w:line="580" w:lineRule="exact"/>
        <w:ind w:firstLine="640"/>
        <w:jc w:val="both"/>
      </w:pPr>
      <w:r>
        <w:rPr>
          <w:rFonts w:ascii="仿宋_GB2312" w:hAnsi="仿宋_GB2312" w:eastAsia="仿宋_GB2312"/>
          <w:sz w:val="32"/>
        </w:rPr>
        <w:t>（五)负责种植业、畜牧业、农业机械化等农业各产业的监督管理。指导农业产业化发展。指导粮食等农产品生产。组织构建现代农业产业体系、生产体系、经营体系，指导农牧业标准化生产。指导落实畜牧业结构调整、畜禽遗传资源保护与利用、种畜禽管理及良种推广利用、标准化规模化生产、畜禽养殖场备案管理、畜禽粪污资源化利用、病死畜禽无害化处理、畜牧设施装备现代化。指导饲草良种体系建设、何草生产加工流通、草牧业转型升级、农牧交错带产业结构调整。负责渔业监督管理和动植物防疫应急管理。</w:t>
      </w:r>
    </w:p>
    <w:p>
      <w:pPr>
        <w:spacing w:line="580" w:lineRule="exact"/>
        <w:ind w:firstLine="640"/>
        <w:jc w:val="both"/>
      </w:pPr>
      <w:r>
        <w:rPr>
          <w:rFonts w:ascii="仿宋_GB2312" w:hAnsi="仿宋_GB2312" w:eastAsia="仿宋_GB2312"/>
          <w:sz w:val="32"/>
        </w:rPr>
        <w:t>（六）负责农牧产品质量安全监督管理。组织开展农畜产品质量安全监测、追溯、风险评估。参与制定农畜产品质量安全地方标准并会同有关部门组织实施。指导农畜产品检验检测体系建设。负责畜牧业、兽药和兽医器械行业、饲料饲草业、畜禽屠宰行业监督管理。</w:t>
      </w:r>
    </w:p>
    <w:p>
      <w:pPr>
        <w:spacing w:line="580" w:lineRule="exact"/>
        <w:ind w:firstLine="640"/>
        <w:jc w:val="both"/>
      </w:pPr>
      <w:r>
        <w:rPr>
          <w:rFonts w:ascii="仿宋_GB2312" w:hAnsi="仿宋_GB2312" w:eastAsia="仿宋_GB2312"/>
          <w:sz w:val="32"/>
        </w:rPr>
        <w:t>（七）组织农业资源区划工作。指导农用地、农业生物物种资源的保护和管理，负责耕地及永久基本农田质量保护工作。指导蜂产业工作。指导农产品产地环境管理和农业清洁生产，指导设施农业、生态循环农业、节本农业发展以农村可再生能源综合开发利用、农业生物质产业发展。承担外来物种相关管理工作。</w:t>
      </w:r>
    </w:p>
    <w:p>
      <w:pPr>
        <w:spacing w:line="580" w:lineRule="exact"/>
        <w:ind w:firstLine="640"/>
        <w:jc w:val="both"/>
      </w:pPr>
      <w:r>
        <w:rPr>
          <w:rFonts w:ascii="仿宋_GB2312" w:hAnsi="仿宋_GB2312" w:eastAsia="仿宋_GB2312"/>
          <w:sz w:val="32"/>
        </w:rPr>
        <w:t>（八）负责县域内有关农牧业生产资料和农牧业投入品的监督管理。组织农牧业生产资料市场体系建设，参与有关农牧业生产资料地方标准并监督实施。组织实施畜牧业、兽医器械行业、动物疫病防治、动物卫生、饲料饲草业、畜禽屠宰行业有关标准和技术规范。负责实施动物及动物产品检疫、动物防疫条件审核、动物标识及动物产品可追溯、动物卫生监督、兽医生物制品、动物病原微生物和实验室生物安全分级管理。</w:t>
      </w:r>
    </w:p>
    <w:p>
      <w:pPr>
        <w:spacing w:line="580" w:lineRule="exact"/>
        <w:ind w:firstLine="640"/>
        <w:jc w:val="both"/>
      </w:pPr>
      <w:r>
        <w:rPr>
          <w:rFonts w:ascii="仿宋_GB2312" w:hAnsi="仿宋_GB2312" w:eastAsia="仿宋_GB2312"/>
          <w:sz w:val="32"/>
        </w:rPr>
        <w:t>（九）负责兽医医政监督管理，负责兽医相关人员、中兽医和动物诊疗机构管理。承担畜牧兽医体系建设工作。负责兽药及兽医器械、饲料及饲料添加剂、生鲜乳生产收购运输环节、畜禽屠宰环节质量安全监督管理。</w:t>
      </w:r>
    </w:p>
    <w:p>
      <w:pPr>
        <w:spacing w:line="580" w:lineRule="exact"/>
        <w:ind w:firstLine="640"/>
        <w:jc w:val="both"/>
      </w:pPr>
      <w:r>
        <w:rPr>
          <w:rFonts w:ascii="仿宋_GB2312" w:hAnsi="仿宋_GB2312" w:eastAsia="仿宋_GB2312"/>
          <w:sz w:val="32"/>
        </w:rPr>
        <w:t>（十）负责农业防灾减灾、农作物重大病虫害防治工作。指导动植物防疫检疫体系建设，组织、监督县内动植物防疫检疫工作，发布疫情并组织扑灭。组织实施全县畜禽遗传资源、饲料饲草资源保护和开发利用工作。依法开展种子、农药许可及监督管理工作，权限内核发兽药经营(不含生物制品）许可。</w:t>
      </w:r>
    </w:p>
    <w:p>
      <w:pPr>
        <w:spacing w:line="580" w:lineRule="exact"/>
        <w:ind w:firstLine="640"/>
        <w:jc w:val="both"/>
      </w:pPr>
      <w:r>
        <w:rPr>
          <w:rFonts w:ascii="仿宋_GB2312" w:hAnsi="仿宋_GB2312" w:eastAsia="仿宋_GB2312"/>
          <w:sz w:val="32"/>
        </w:rPr>
        <w:t>（十一）负责农牧业投资管理。提出农牧业投融资体制机制改革建议。编制中央、自治区、自治州投资安排的农牧业投资项目建设规划，提出农牧业投资规模、方向和扶持农业农村发展财政项目的建议，按规定权限审批农业投资项目，负责农牧业投资项目资金安排和监督管理。</w:t>
      </w:r>
    </w:p>
    <w:p>
      <w:pPr>
        <w:spacing w:line="580" w:lineRule="exact"/>
        <w:ind w:firstLine="640"/>
        <w:jc w:val="both"/>
      </w:pPr>
      <w:r>
        <w:rPr>
          <w:rFonts w:ascii="仿宋_GB2312" w:hAnsi="仿宋_GB2312" w:eastAsia="仿宋_GB2312"/>
          <w:sz w:val="32"/>
        </w:rPr>
        <w:t>（十二）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w:t>
      </w:r>
    </w:p>
    <w:p>
      <w:pPr>
        <w:spacing w:line="580" w:lineRule="exact"/>
        <w:ind w:firstLine="640"/>
        <w:jc w:val="both"/>
      </w:pPr>
      <w:r>
        <w:rPr>
          <w:rFonts w:ascii="仿宋_GB2312" w:hAnsi="仿宋_GB2312" w:eastAsia="仿宋_GB2312"/>
          <w:sz w:val="32"/>
        </w:rPr>
        <w:t>（十三）指导农业农村人才工作。拟定农业农村人才队伍建设规划并组织实施，指导农业教育和农业职业技能开发，指导新型职业农民培育、农业科技人才培养和农村实用人才培训工作。</w:t>
      </w:r>
    </w:p>
    <w:p>
      <w:pPr>
        <w:spacing w:line="580" w:lineRule="exact"/>
        <w:ind w:firstLine="640"/>
        <w:jc w:val="both"/>
      </w:pPr>
      <w:r>
        <w:rPr>
          <w:rFonts w:ascii="仿宋_GB2312" w:hAnsi="仿宋_GB2312" w:eastAsia="仿宋_GB2312"/>
          <w:sz w:val="32"/>
        </w:rPr>
        <w:t>（十四）牵头开展农业对外合作工作。承办农业涉外事务，参与县域内农业贸易促进和有关国际交流合作，参与县内对外援助政策和规划制定，协助有关部门组织实施有关农业援外项目。</w:t>
      </w:r>
    </w:p>
    <w:p>
      <w:pPr>
        <w:spacing w:line="580" w:lineRule="exact"/>
        <w:ind w:firstLine="640"/>
        <w:jc w:val="both"/>
      </w:pPr>
      <w:r>
        <w:rPr>
          <w:rFonts w:ascii="仿宋_GB2312" w:hAnsi="仿宋_GB2312" w:eastAsia="仿宋_GB2312"/>
          <w:sz w:val="32"/>
        </w:rPr>
        <w:t>（十五）指导全县畜牧业生产、抗灾保畜、防灾基地建设和对口扶贫开发工作。承担对县、乡镇各类畜牧企业的业务指导、服务及协调工作。指导全县畜牧业结构和布局调整，组织标准化生产和规模饲养，指导县畜牧业社会化服务体系规划和建设。指导全县畜牧业科学研究和新技术推广，组织协调畜牧业重大科技项目的联合攻关。组织协调县畜牧业对外经济技术合作项目、科技交流及技术引进等涉外工作，拟定畜牧业县级标准并组织监督实施。</w:t>
      </w:r>
    </w:p>
    <w:p>
      <w:pPr>
        <w:spacing w:line="580" w:lineRule="exact"/>
        <w:ind w:firstLine="640"/>
        <w:jc w:val="both"/>
      </w:pPr>
      <w:r>
        <w:rPr>
          <w:rFonts w:ascii="仿宋_GB2312" w:hAnsi="仿宋_GB2312" w:eastAsia="仿宋_GB2312"/>
          <w:sz w:val="32"/>
        </w:rPr>
        <w:t>（十六）职能转变。统筹实施乡村振兴战略，深化农业和畜牧业供给侧结构性改革，提升农牧业发展质量，扎实推进美丽乡村建设，推动农业全面升级、农村全面进步、农民全面发展，加快实现农业农村现代化，提升农业、畜牧业绿色发展水平。加强农产品、畜产品质量安全和相关农牧业生产资料、农牧业投入品、生鲜乳和畜禽养殖、屠宰等各环节监督管理和动植物疫病防控，坚持最严谨的标准、最严格的监管、最严厉的处罚、最严肃的问责，严防、严管、严控质量安全风险，让人民群众吃得放心、安心。深入推进简政放权，加强对行业内交叉重复以及性质相同、用途相近的农业投资项目的统筹整合，最大限度缩小项目审批范围和简化畜牧兽医有关行政审批事项办理程序及要求，加强事中、事后监管，切实提升国家、自治区、自治州支农政策效果和资金使用效益。</w:t>
      </w:r>
    </w:p>
    <w:p>
      <w:pPr>
        <w:spacing w:line="580" w:lineRule="exact"/>
        <w:ind w:firstLine="640"/>
        <w:jc w:val="both"/>
      </w:pPr>
      <w:r>
        <w:rPr>
          <w:rFonts w:ascii="仿宋_GB2312" w:hAnsi="仿宋_GB2312" w:eastAsia="仿宋_GB2312"/>
          <w:sz w:val="32"/>
        </w:rPr>
        <w:t>（十七）有关职责分工。县农业农村局与县市场监督管理局的有关职责分工：县农业农村局负责食用农产品、畜产品从种植养殖环节到进入批发、零售市场或生产加工企业前的质量安全监督管理。食用农产品、畜产品进入批发、零售市场或生产加工企业后，由县市场监督管理局监督管理。县农业农村局负责动植物疫病防控、畜禽屠宰环节、生鲜乳收购环节质量安全的监督管理。县农业农村局和县市场监督管理局加强协调配合和工作衔接，建立食品安全产地准出、市场准入和追湖机制，形成监管合力。</w:t>
      </w:r>
    </w:p>
    <w:p>
      <w:pPr>
        <w:spacing w:line="580" w:lineRule="exact"/>
        <w:ind w:firstLine="640"/>
        <w:jc w:val="both"/>
      </w:pPr>
      <w:r>
        <w:rPr>
          <w:rFonts w:ascii="仿宋_GB2312" w:hAnsi="仿宋_GB2312" w:eastAsia="仿宋_GB2312"/>
          <w:sz w:val="32"/>
        </w:rPr>
        <w:t>（十八）承办县委、县人民政府交办的其他任务。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特克斯县农业农村局2024年度，实有人数285人，其中：在职人员137人，减少1人；离休人员0人，增加0人；退休人员148人,增加2人。</w:t>
      </w:r>
    </w:p>
    <w:p>
      <w:pPr>
        <w:spacing w:line="580" w:lineRule="exact"/>
        <w:ind w:firstLine="640"/>
        <w:jc w:val="both"/>
      </w:pPr>
      <w:r>
        <w:rPr>
          <w:rFonts w:ascii="仿宋_GB2312" w:hAnsi="仿宋_GB2312" w:eastAsia="仿宋_GB2312"/>
          <w:sz w:val="32"/>
        </w:rPr>
        <w:t>单位无下属预算单位，下设4个科室，分别是：乡村振兴办公室、农牧业产业发展科、农田建设管理科、畜牧兽医管理科。。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2024年度收入总计29,910.04万元，</w:t>
      </w:r>
      <w:r>
        <w:rPr>
          <w:rFonts w:ascii="仿宋_GB2312" w:hAnsi="仿宋_GB2312" w:eastAsia="仿宋_GB2312"/>
          <w:b w:val="0"/>
          <w:sz w:val="32"/>
        </w:rPr>
        <w:t>其中：本年收入合计29,910.04万元，使用非财政拨款结余（含专用结余）0.00万元，年初结转和结余0.00万元。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2024年度支出总计29,910.04万元，</w:t>
      </w:r>
      <w:r>
        <w:rPr>
          <w:rFonts w:ascii="仿宋_GB2312" w:hAnsi="仿宋_GB2312" w:eastAsia="仿宋_GB2312"/>
          <w:b w:val="0"/>
          <w:sz w:val="32"/>
        </w:rPr>
        <w:t>其中：本年支出合计29,910.04万元，结余分配0.00万元，年末结转和结余0.00万元。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4,771.78万元，增长18.98%，主要原因是：一是特克斯县乡村振兴局单位合并，导致收入增加；二是人员工资调整，绩效上调，公积金上调；三是增加2024年中央财政衔接推进乡村振兴补助资金（产业帮扶精准到户资金），2024年高标准农田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本年收入29,910.04万元，</w:t>
      </w:r>
      <w:r>
        <w:rPr>
          <w:rFonts w:ascii="仿宋_GB2312" w:hAnsi="仿宋_GB2312" w:eastAsia="仿宋_GB2312"/>
          <w:b w:val="0"/>
          <w:sz w:val="32"/>
        </w:rPr>
        <w:t>其中：财政拨款收入29,882.20万元，占99.91%；上级补助收入0.00万元，占0.00%；事业收入0.00万元，占0.00%；经营收入0.00万元，占0.00%；附属单位上缴收入0.00万元，占0.00%；其他收入27.84万元，占0.09%。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本年支出29,910.04万元，</w:t>
      </w:r>
      <w:r>
        <w:rPr>
          <w:rFonts w:ascii="仿宋_GB2312" w:hAnsi="仿宋_GB2312" w:eastAsia="仿宋_GB2312"/>
          <w:b w:val="0"/>
          <w:sz w:val="32"/>
        </w:rPr>
        <w:t>其中：基本支出2,699.44万元，占9.03%；项目支出27,210.60万元，占90.97%；上缴上级支出0.00万元，占0.00%；经营支出0.00万元，占0.00%；对附属单位补助支出0.00万元，占0.00%。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2024年度财政拨款收入总计29,882.20万元，</w:t>
      </w:r>
      <w:r>
        <w:rPr>
          <w:rFonts w:ascii="仿宋_GB2312" w:hAnsi="仿宋_GB2312" w:eastAsia="仿宋_GB2312"/>
          <w:b w:val="0"/>
          <w:sz w:val="32"/>
        </w:rPr>
        <w:t>其中：年初财政拨款结转和结余0.00万元，本年财政拨款收入29,882.20万元。</w:t>
      </w:r>
      <w:r>
        <w:rPr>
          <w:rFonts w:ascii="仿宋_GB2312" w:hAnsi="仿宋_GB2312" w:eastAsia="仿宋_GB2312"/>
          <w:b/>
          <w:sz w:val="32"/>
        </w:rPr>
        <w:t>财政拨款支出总计29,882.20万元，</w:t>
      </w:r>
      <w:r>
        <w:rPr>
          <w:rFonts w:ascii="仿宋_GB2312" w:hAnsi="仿宋_GB2312" w:eastAsia="仿宋_GB2312"/>
          <w:b w:val="0"/>
          <w:sz w:val="32"/>
        </w:rPr>
        <w:t>其中：年末财政拨款结转和结余0.00万元，本年财政拨款支出29,882.20万元。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4,743.94万元，增长18.87%，主要原因是：一是特克斯县乡村振兴局单位合并，导致收入增加；二是人员工资调整，绩效上调，公积金上调；三是增加2024年中央财政衔接推进乡村振兴补助资金（产业帮扶精准到户资金），2024年高标准农田建设项目。</w:t>
      </w:r>
      <w:r>
        <w:rPr>
          <w:rFonts w:ascii="仿宋_GB2312" w:hAnsi="仿宋_GB2312" w:eastAsia="仿宋_GB2312"/>
          <w:b/>
          <w:sz w:val="32"/>
        </w:rPr>
        <w:t>与年初预算相比，</w:t>
      </w:r>
      <w:r>
        <w:rPr>
          <w:rFonts w:ascii="仿宋_GB2312" w:hAnsi="仿宋_GB2312" w:eastAsia="仿宋_GB2312"/>
          <w:b w:val="0"/>
          <w:sz w:val="32"/>
        </w:rPr>
        <w:t>年初预算数20,447.50万元，决算数29,882.20万元，预决算差异率46.14%，主要原因是：1.年中追加人员经费及人员工资、社保、公积金基数调增部分资金，导致预决算存在差异。2.年中追加2024年中央财政衔接推进乡村振兴补助资金（产业帮扶精准到户资金），2024年高标准农田建设项目，2024年中央农业发展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2024年度一般公共预算财政拨款支出28,423.50万元，</w:t>
      </w:r>
      <w:r>
        <w:rPr>
          <w:rFonts w:ascii="仿宋_GB2312" w:hAnsi="仿宋_GB2312" w:eastAsia="仿宋_GB2312"/>
          <w:b w:val="0"/>
          <w:sz w:val="32"/>
        </w:rPr>
        <w:t>占本年支出合计的95.03%。</w:t>
      </w:r>
      <w:r>
        <w:rPr>
          <w:rFonts w:ascii="仿宋_GB2312" w:hAnsi="仿宋_GB2312" w:eastAsia="仿宋_GB2312"/>
          <w:b/>
          <w:sz w:val="32"/>
        </w:rPr>
        <w:t>与上年相比，</w:t>
      </w:r>
      <w:r>
        <w:rPr>
          <w:rFonts w:ascii="仿宋_GB2312" w:hAnsi="仿宋_GB2312" w:eastAsia="仿宋_GB2312"/>
          <w:b w:val="0"/>
          <w:sz w:val="32"/>
        </w:rPr>
        <w:t>增加8,384.80万元，增长41.84%，主要原因是：一是特克斯县乡村振兴局单位合并，导致收入增加；二是人员工资调整，绩效上调，公积金上调；三是增加2024年中央财政衔接推进乡村振兴补助资金（产业帮扶精准到户资金），2024年高标准农田建设项目。</w:t>
      </w:r>
      <w:r>
        <w:rPr>
          <w:rFonts w:ascii="仿宋_GB2312" w:hAnsi="仿宋_GB2312" w:eastAsia="仿宋_GB2312"/>
          <w:b/>
          <w:sz w:val="32"/>
        </w:rPr>
        <w:t>与年初预算相比,</w:t>
      </w:r>
      <w:r>
        <w:rPr>
          <w:rFonts w:ascii="仿宋_GB2312" w:hAnsi="仿宋_GB2312" w:eastAsia="仿宋_GB2312"/>
          <w:b w:val="0"/>
          <w:sz w:val="32"/>
        </w:rPr>
        <w:t>年初预算数19,147.50万元，决算数28,423.50万元，预决算差异率48.44%，主要原因是：1.年中追加人员经费及人员工资、社保、公积金基数调增部分资金，导致预决算存在差异。2.年中追加2024年中央财政衔接推进乡村振兴补助资金（产业帮扶精准到户资金），2024年高标准农田建设项目，2024年中央农业发展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1.科学技术支出(类)8.00万元,占0.03%。</w:t>
      </w:r>
    </w:p>
    <w:p>
      <w:pPr>
        <w:spacing w:line="580" w:lineRule="exact"/>
        <w:ind w:firstLine="640"/>
        <w:jc w:val="both"/>
      </w:pPr>
      <w:r>
        <w:rPr>
          <w:rFonts w:ascii="仿宋_GB2312" w:hAnsi="仿宋_GB2312" w:eastAsia="仿宋_GB2312"/>
          <w:b w:val="0"/>
          <w:sz w:val="32"/>
        </w:rPr>
        <w:t>2.社会保障和就业支出(类)362.04万元,占1.27%。</w:t>
      </w:r>
    </w:p>
    <w:p>
      <w:pPr>
        <w:spacing w:line="580" w:lineRule="exact"/>
        <w:ind w:firstLine="640"/>
        <w:jc w:val="both"/>
      </w:pPr>
      <w:r>
        <w:rPr>
          <w:rFonts w:ascii="仿宋_GB2312" w:hAnsi="仿宋_GB2312" w:eastAsia="仿宋_GB2312"/>
          <w:b w:val="0"/>
          <w:sz w:val="32"/>
        </w:rPr>
        <w:t>3.卫生健康支出(类)108.81万元,占0.38%。</w:t>
      </w:r>
    </w:p>
    <w:p>
      <w:pPr>
        <w:spacing w:line="580" w:lineRule="exact"/>
        <w:ind w:firstLine="640"/>
        <w:jc w:val="both"/>
      </w:pPr>
      <w:r>
        <w:rPr>
          <w:rFonts w:ascii="仿宋_GB2312" w:hAnsi="仿宋_GB2312" w:eastAsia="仿宋_GB2312"/>
          <w:b w:val="0"/>
          <w:sz w:val="32"/>
        </w:rPr>
        <w:t>4.节能环保支出(类)827.38万元,占2.91%。</w:t>
      </w:r>
    </w:p>
    <w:p>
      <w:pPr>
        <w:spacing w:line="580" w:lineRule="exact"/>
        <w:ind w:firstLine="640"/>
        <w:jc w:val="both"/>
      </w:pPr>
      <w:r>
        <w:rPr>
          <w:rFonts w:ascii="仿宋_GB2312" w:hAnsi="仿宋_GB2312" w:eastAsia="仿宋_GB2312"/>
          <w:b w:val="0"/>
          <w:sz w:val="32"/>
        </w:rPr>
        <w:t>5.农林水支出(类)26,635.57万元,占93.71%。</w:t>
      </w:r>
    </w:p>
    <w:p>
      <w:pPr>
        <w:spacing w:line="580" w:lineRule="exact"/>
        <w:ind w:firstLine="640"/>
        <w:jc w:val="both"/>
      </w:pPr>
      <w:r>
        <w:rPr>
          <w:rFonts w:ascii="仿宋_GB2312" w:hAnsi="仿宋_GB2312" w:eastAsia="仿宋_GB2312"/>
          <w:b w:val="0"/>
          <w:sz w:val="32"/>
        </w:rPr>
        <w:t>6.商业服务业等支出(类)282.35万元,占0.99%。</w:t>
      </w:r>
    </w:p>
    <w:p>
      <w:pPr>
        <w:spacing w:line="580" w:lineRule="exact"/>
        <w:ind w:firstLine="640"/>
        <w:jc w:val="both"/>
      </w:pPr>
      <w:r>
        <w:rPr>
          <w:rFonts w:ascii="仿宋_GB2312" w:hAnsi="仿宋_GB2312" w:eastAsia="仿宋_GB2312"/>
          <w:b w:val="0"/>
          <w:sz w:val="32"/>
        </w:rPr>
        <w:t>7.住房保障支出(类)199.36万元,占0.70%。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1.一般公共服务支出(类)人大事务(款)行政运行(项):支出决算数为0.00万元，比上年决算减少2.35万元，下降100.00%,主要原因是：本年减少特克斯气象局行政委托业务费。</w:t>
      </w:r>
    </w:p>
    <w:p>
      <w:pPr>
        <w:spacing w:line="580" w:lineRule="exact"/>
        <w:ind w:firstLine="640"/>
        <w:jc w:val="both"/>
      </w:pPr>
      <w:r>
        <w:rPr>
          <w:rFonts w:ascii="仿宋_GB2312" w:hAnsi="仿宋_GB2312" w:eastAsia="仿宋_GB2312"/>
          <w:b w:val="0"/>
          <w:sz w:val="32"/>
        </w:rPr>
        <w:t>2.科学技术支出(类)基础研究(款)科技人才队伍建设(项):支出决算数为8.00万元，比上年决算增加8.00万元，增长100.00%,主要原因是：本年我单位新增下达新疆人才发展基金2024年度第一轮支持资金。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276.68万元，比上年决算增加47.60万元，增长20.78%,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30.36万元，比上年决算减少52.54万元，下降63.38%,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5.社会保障和就业支出(类)抚恤(款)死亡抚恤(项):支出决算数为55.00万元，比上年决算减少26.36万元，下降32.40%,主要原因是：本年新增死亡人员较上年减少，死亡抚恤支出较上年减少。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6.卫生健康支出(类)行政事业单位医疗(款)行政单位医疗(项):支出决算数为38.94万元，比上年决算减少3.46万元，下降8.16%,主要原因是：本年在职人员减少，行政单位医疗支出较上年减少。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7.卫生健康支出(类)行政事业单位医疗(款)事业单位医疗(项):支出决算数为66.93万元，比上年决算增加1.82万元，增长2.80%,主要原因是：本年在职人员工资基数调增，医疗缴费基数上涨，相应支出增加。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8.卫生健康支出(类)行政事业单位医疗(款)公务员医疗补助(项):支出决算数为1.22万元，比上年决算减少0.14万元，下降10.29%,主要原因是：本年在职人员减少，公务员医疗补助较上年减少。</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9.卫生健康支出(类)行政事业单位医疗(款)其他行政事业单位医疗支出(项):支出决算数为1.73万元，比上年决算减少1.64万元，下降48.66%,主要原因是：本年在职人员减少，其他行政事业单位医疗支出较上年减少。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10.节能环保支出(类)自然生态保护(款)草原生态修复治理(项):支出决算数为827.38万元，比上年决算增加827.38万元，增长100.00%,主要原因是：本年新增生态保护修复专项2024年第七批中央基建投资项目。</w:t>
      </w:r>
    </w:p>
    <w:p>
      <w:pPr>
        <w:spacing w:line="580" w:lineRule="exact"/>
        <w:ind w:firstLine="640"/>
        <w:jc w:val="both"/>
      </w:pPr>
      <w:r>
        <w:rPr>
          <w:rFonts w:ascii="仿宋_GB2312" w:hAnsi="仿宋_GB2312" w:eastAsia="仿宋_GB2312"/>
          <w:b w:val="0"/>
          <w:sz w:val="32"/>
        </w:rPr>
        <w:t>11.农林水支出(类)农业农村(款)行政运行(项):支出决算数为931.55万元，比上年决算增加150.94万元，增长19.34%,主要原因是：乡村振兴局合并，在职人员工资调增，导致相关人员经费较上年有所增加。</w:t>
      </w:r>
    </w:p>
    <w:p>
      <w:pPr>
        <w:spacing w:line="580" w:lineRule="exact"/>
        <w:ind w:firstLine="640"/>
        <w:jc w:val="both"/>
      </w:pPr>
      <w:r>
        <w:rPr>
          <w:rFonts w:ascii="仿宋_GB2312" w:hAnsi="仿宋_GB2312" w:eastAsia="仿宋_GB2312"/>
          <w:b w:val="0"/>
          <w:sz w:val="32"/>
        </w:rPr>
        <w:t>12.农林水支出(类)农业农村(款)事业运行(项):支出决算数为1,097.68万元，比上年决算减少27.33万元，下降2.43%,主要原因是：本年在职人员减少，相应人员经费较上年减少。</w:t>
      </w:r>
    </w:p>
    <w:p>
      <w:pPr>
        <w:spacing w:line="580" w:lineRule="exact"/>
        <w:ind w:firstLine="640"/>
        <w:jc w:val="both"/>
      </w:pPr>
      <w:r>
        <w:rPr>
          <w:rFonts w:ascii="仿宋_GB2312" w:hAnsi="仿宋_GB2312" w:eastAsia="仿宋_GB2312"/>
          <w:b w:val="0"/>
          <w:sz w:val="32"/>
        </w:rPr>
        <w:t>13.农林水支出(类)农业农村(款)科技转化与推广服务(项):支出决算数为1,606.00万元，比上年决算增加1,606.00万元，增长100.00%,主要原因是：本年增加乡村振兴专项（农村人居环境整治方向）2024年中央基建投资，2018年畜禽粪污染资源化利用工程（养殖小区）。</w:t>
      </w:r>
    </w:p>
    <w:p>
      <w:pPr>
        <w:spacing w:line="580" w:lineRule="exact"/>
        <w:ind w:firstLine="640"/>
        <w:jc w:val="both"/>
      </w:pPr>
      <w:r>
        <w:rPr>
          <w:rFonts w:ascii="仿宋_GB2312" w:hAnsi="仿宋_GB2312" w:eastAsia="仿宋_GB2312"/>
          <w:b w:val="0"/>
          <w:sz w:val="32"/>
        </w:rPr>
        <w:t>14.农林水支出(类)农业农村(款)病虫害控制(项):支出决算数为154.49万元，比上年决算减少360.07万元，下降69.98%,主要原因是：本年减少防灾减灾项目资金（一喷三防）。</w:t>
      </w:r>
    </w:p>
    <w:p>
      <w:pPr>
        <w:spacing w:line="580" w:lineRule="exact"/>
        <w:ind w:firstLine="640"/>
        <w:jc w:val="both"/>
      </w:pPr>
      <w:r>
        <w:rPr>
          <w:rFonts w:ascii="仿宋_GB2312" w:hAnsi="仿宋_GB2312" w:eastAsia="仿宋_GB2312"/>
          <w:b w:val="0"/>
          <w:sz w:val="32"/>
        </w:rPr>
        <w:t>15.农林水支出(类)农业农村(款)农产品质量安全(项):支出决算数为11.00万元，比上年决算增加11.00万元，增长100.00%,主要原因是：本年增加自治区农业发展资金。</w:t>
      </w:r>
    </w:p>
    <w:p>
      <w:pPr>
        <w:spacing w:line="580" w:lineRule="exact"/>
        <w:ind w:firstLine="640"/>
        <w:jc w:val="both"/>
      </w:pPr>
      <w:r>
        <w:rPr>
          <w:rFonts w:ascii="仿宋_GB2312" w:hAnsi="仿宋_GB2312" w:eastAsia="仿宋_GB2312"/>
          <w:b w:val="0"/>
          <w:sz w:val="32"/>
        </w:rPr>
        <w:t>16.农林水支出(类)农业农村(款)防灾救灾(项):支出决算数为479.83万元，比上年决算增加317.31万元，增长195.24%,主要原因是：本年增加人工影响天气保障中心办公室运转工作经费。</w:t>
      </w:r>
    </w:p>
    <w:p>
      <w:pPr>
        <w:spacing w:line="580" w:lineRule="exact"/>
        <w:ind w:firstLine="640"/>
        <w:jc w:val="both"/>
      </w:pPr>
      <w:r>
        <w:rPr>
          <w:rFonts w:ascii="仿宋_GB2312" w:hAnsi="仿宋_GB2312" w:eastAsia="仿宋_GB2312"/>
          <w:b w:val="0"/>
          <w:sz w:val="32"/>
        </w:rPr>
        <w:t>17.农林水支出(类)农业农村(款)稳定农民收入补贴(项):支出决算数为2,818.54万元，比上年决算增加2,818.54万元，增长100.00%,主要原因是：本年增加2024年中央及自治区耕地地力保护补贴。</w:t>
      </w:r>
    </w:p>
    <w:p>
      <w:pPr>
        <w:spacing w:line="580" w:lineRule="exact"/>
        <w:ind w:firstLine="640"/>
        <w:jc w:val="both"/>
      </w:pPr>
      <w:r>
        <w:rPr>
          <w:rFonts w:ascii="仿宋_GB2312" w:hAnsi="仿宋_GB2312" w:eastAsia="仿宋_GB2312"/>
          <w:b w:val="0"/>
          <w:sz w:val="32"/>
        </w:rPr>
        <w:t>18.农林水支出(类)农业农村(款)农业生产发展(项):支出决算数为2,003.70万元，比上年决算减少1,692.31万元，下降45.79%,主要原因是：本年减少2021年新型农业经营主体提升技术应用和生产经营能力项目。</w:t>
      </w:r>
    </w:p>
    <w:p>
      <w:pPr>
        <w:spacing w:line="580" w:lineRule="exact"/>
        <w:ind w:firstLine="640"/>
        <w:jc w:val="both"/>
      </w:pPr>
      <w:r>
        <w:rPr>
          <w:rFonts w:ascii="仿宋_GB2312" w:hAnsi="仿宋_GB2312" w:eastAsia="仿宋_GB2312"/>
          <w:b w:val="0"/>
          <w:sz w:val="32"/>
        </w:rPr>
        <w:t>19.农林水支出(类)农业农村(款)农村合作经济(项):支出决算数为725.07万元，比上年决算增加423.07万元，增长140.09%,主要原因是：本年增加农业经营主体能力提升资金。</w:t>
      </w:r>
    </w:p>
    <w:p>
      <w:pPr>
        <w:spacing w:line="580" w:lineRule="exact"/>
        <w:ind w:firstLine="640"/>
        <w:jc w:val="both"/>
      </w:pPr>
      <w:r>
        <w:rPr>
          <w:rFonts w:ascii="仿宋_GB2312" w:hAnsi="仿宋_GB2312" w:eastAsia="仿宋_GB2312"/>
          <w:b w:val="0"/>
          <w:sz w:val="32"/>
        </w:rPr>
        <w:t>20.农林水支出(类)农业农村(款)农业生态资源保护(项):支出决算数为3,166.78万元，比上年决算减少127.15万元，下降3.86%,主要原因是：本年减少中央农业生态资源保护项目（渔业）。</w:t>
      </w:r>
    </w:p>
    <w:p>
      <w:pPr>
        <w:spacing w:line="580" w:lineRule="exact"/>
        <w:ind w:firstLine="640"/>
        <w:jc w:val="both"/>
      </w:pPr>
      <w:r>
        <w:rPr>
          <w:rFonts w:ascii="仿宋_GB2312" w:hAnsi="仿宋_GB2312" w:eastAsia="仿宋_GB2312"/>
          <w:b w:val="0"/>
          <w:sz w:val="32"/>
        </w:rPr>
        <w:t>21.农林水支出(类)农业农村(款)耕地建设与利用(项):支出决算数为5,381.80万元，比上年决算增加953.69万元，增长21.54%,主要原因是：本年增加高标准农田建设项目。</w:t>
      </w:r>
    </w:p>
    <w:p>
      <w:pPr>
        <w:spacing w:line="580" w:lineRule="exact"/>
        <w:ind w:firstLine="640"/>
        <w:jc w:val="both"/>
      </w:pPr>
      <w:r>
        <w:rPr>
          <w:rFonts w:ascii="仿宋_GB2312" w:hAnsi="仿宋_GB2312" w:eastAsia="仿宋_GB2312"/>
          <w:b w:val="0"/>
          <w:sz w:val="32"/>
        </w:rPr>
        <w:t>22.农林水支出(类)农业农村(款)其他农业农村支出(项):支出决算数为0.00万元，比上年决算减少10.00万元，下降100.00%,主要原因是：本年减少2020年中央农业生产发展资金。</w:t>
      </w:r>
    </w:p>
    <w:p>
      <w:pPr>
        <w:spacing w:line="580" w:lineRule="exact"/>
        <w:ind w:firstLine="640"/>
        <w:jc w:val="both"/>
      </w:pPr>
      <w:r>
        <w:rPr>
          <w:rFonts w:ascii="仿宋_GB2312" w:hAnsi="仿宋_GB2312" w:eastAsia="仿宋_GB2312"/>
          <w:b w:val="0"/>
          <w:sz w:val="32"/>
        </w:rPr>
        <w:t>23.农林水支出(类)林业和草原(款)其他林业和草原支出(项):支出决算数为0.00万元，比上年决算减少6.18万元，下降100.00%,主要原因是：本年减少草原补偿费，征占费增加，其他林业和草原支出增加。</w:t>
      </w:r>
    </w:p>
    <w:p>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4,982.80万元，比上年决算增加4,382.81万元，增长730.48%,主要原因是：乡村振兴局合并，本年伊犁州巩固脱贫攻坚推进乡村振兴有效衔接补助项目增加。</w:t>
      </w:r>
    </w:p>
    <w:p>
      <w:pPr>
        <w:spacing w:line="580" w:lineRule="exact"/>
        <w:ind w:firstLine="640"/>
        <w:jc w:val="both"/>
      </w:pPr>
      <w:r>
        <w:rPr>
          <w:rFonts w:ascii="仿宋_GB2312" w:hAnsi="仿宋_GB2312" w:eastAsia="仿宋_GB2312"/>
          <w:b w:val="0"/>
          <w:sz w:val="32"/>
        </w:rPr>
        <w:t>25.农林水支出(类)巩固脱贫攻坚成果衔接乡村振兴(款)贷款奖补和贴息(项):支出决算数为0.00万元，比上年决算减少12.80万元，下降100.00%,主要原因是：本年减少小额贴息贷款利息。</w:t>
      </w:r>
    </w:p>
    <w:p>
      <w:pPr>
        <w:spacing w:line="580" w:lineRule="exact"/>
        <w:ind w:firstLine="640"/>
        <w:jc w:val="both"/>
      </w:pPr>
      <w:r>
        <w:rPr>
          <w:rFonts w:ascii="仿宋_GB2312" w:hAnsi="仿宋_GB2312" w:eastAsia="仿宋_GB2312"/>
          <w:b w:val="0"/>
          <w:sz w:val="32"/>
        </w:rPr>
        <w:t>26.农林水支出(类)巩固脱贫攻坚成果衔接乡村振兴(款)其他巩固脱贫攻坚成果衔接乡村振兴支出(项):支出决算数为198.56万元，比上年决算增加198.56万元，增长100.00%,主要原因是：本年增加2024年伊犁州巩固脱贫攻坚推进乡村振兴有效衔接补助(产业到户补助项目）。</w:t>
      </w:r>
    </w:p>
    <w:p>
      <w:pPr>
        <w:spacing w:line="580" w:lineRule="exact"/>
        <w:ind w:firstLine="640"/>
        <w:jc w:val="both"/>
      </w:pPr>
      <w:r>
        <w:rPr>
          <w:rFonts w:ascii="仿宋_GB2312" w:hAnsi="仿宋_GB2312" w:eastAsia="仿宋_GB2312"/>
          <w:b w:val="0"/>
          <w:sz w:val="32"/>
        </w:rPr>
        <w:t>27.农林水支出(类)普惠金融发展支出(款)农业保险保费补贴(项):支出决算数为3,077.76万元，比上年决算减少1,090.91万元，下降26.17%,主要原因是：本年减少农业保险保费补贴项目。</w:t>
      </w:r>
    </w:p>
    <w:p>
      <w:pPr>
        <w:spacing w:line="580" w:lineRule="exact"/>
        <w:ind w:firstLine="640"/>
        <w:jc w:val="both"/>
      </w:pPr>
      <w:r>
        <w:rPr>
          <w:rFonts w:ascii="仿宋_GB2312" w:hAnsi="仿宋_GB2312" w:eastAsia="仿宋_GB2312"/>
          <w:b w:val="0"/>
          <w:sz w:val="32"/>
        </w:rPr>
        <w:t>28.商业服务业等支出(类)商业流通事务(款)其他商业流通事务支出(项):支出决算数为282.35万元，比上年决算增加42.35万元，增长17.65%,主要原因是：本年增加2024年生猪（牛羊）调出大县奖励资金。</w:t>
      </w:r>
    </w:p>
    <w:p>
      <w:pPr>
        <w:spacing w:line="580" w:lineRule="exact"/>
        <w:ind w:firstLine="640"/>
        <w:jc w:val="both"/>
      </w:pPr>
      <w:r>
        <w:rPr>
          <w:rFonts w:ascii="仿宋_GB2312" w:hAnsi="仿宋_GB2312" w:eastAsia="仿宋_GB2312"/>
          <w:b w:val="0"/>
          <w:sz w:val="32"/>
        </w:rPr>
        <w:t>29.自然资源海洋气象等支出(类)气象事务(款)气象服务(项):支出决算数为0.00万元，比上年决算减少10.00万元，下降100.00%,主要原因是：本年减少特克斯气象局委托业务费。</w:t>
      </w:r>
    </w:p>
    <w:p>
      <w:pPr>
        <w:spacing w:line="580" w:lineRule="exact"/>
        <w:ind w:firstLine="640"/>
        <w:jc w:val="both"/>
      </w:pPr>
      <w:r>
        <w:rPr>
          <w:rFonts w:ascii="仿宋_GB2312" w:hAnsi="仿宋_GB2312" w:eastAsia="仿宋_GB2312"/>
          <w:b w:val="0"/>
          <w:sz w:val="32"/>
        </w:rPr>
        <w:t>30.住房保障支出(类)住房改革支出(款)住房公积金(项):支出决算数为199.36万元，比上年决算增加18.99万元，增长10.53%,主要原因是：乡村振兴局合并，在职人员工资基数调增，公积金缴费基数上涨，相应支出增加。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2024年度一般公共预算财政拨款基本支出2,699.44万元，其中：</w:t>
      </w:r>
      <w:r>
        <w:rPr>
          <w:rFonts w:ascii="仿宋_GB2312" w:hAnsi="仿宋_GB2312" w:eastAsia="仿宋_GB2312"/>
          <w:b/>
          <w:sz w:val="32"/>
        </w:rPr>
        <w:t>人员经费2,635.41万元，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公用经费64.03万元，</w:t>
      </w:r>
      <w:r>
        <w:rPr>
          <w:rFonts w:ascii="仿宋_GB2312" w:hAnsi="仿宋_GB2312" w:eastAsia="仿宋_GB2312"/>
          <w:b w:val="0"/>
          <w:sz w:val="32"/>
        </w:rPr>
        <w:t>包括：办公费、水费、邮电费、取暖费、差旅费、委托业务费、工会经费、公务用车运行维护费、其他交通费用、税金及附加费用。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2024年度政府性基金预算财政拨款收入总计1,458.69万元，</w:t>
      </w:r>
      <w:r>
        <w:rPr>
          <w:rFonts w:ascii="仿宋_GB2312" w:hAnsi="仿宋_GB2312" w:eastAsia="仿宋_GB2312"/>
          <w:b w:val="0"/>
          <w:sz w:val="32"/>
        </w:rPr>
        <w:t>其中：年初结转和结余0.00万元，本年收入1,458.69万元。</w:t>
      </w:r>
      <w:r>
        <w:rPr>
          <w:rFonts w:ascii="仿宋_GB2312" w:hAnsi="仿宋_GB2312" w:eastAsia="仿宋_GB2312"/>
          <w:b/>
          <w:sz w:val="32"/>
        </w:rPr>
        <w:t>政府性基金预算财政拨款支出总计1,458.69万元，</w:t>
      </w:r>
      <w:r>
        <w:rPr>
          <w:rFonts w:ascii="仿宋_GB2312" w:hAnsi="仿宋_GB2312" w:eastAsia="仿宋_GB2312"/>
          <w:b w:val="0"/>
          <w:sz w:val="32"/>
        </w:rPr>
        <w:t>其中：年末结转和结余0.00万元，本年支出1,458.69万元。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减少3,640.87万元，下降71.40%，主要原因是：本年减少债券资金特克斯县食用菌产业融合示范园建设项目及特克斯县哈萨克羊良种繁育基地建设项目。</w:t>
      </w:r>
      <w:r>
        <w:rPr>
          <w:rFonts w:ascii="仿宋_GB2312" w:hAnsi="仿宋_GB2312" w:eastAsia="仿宋_GB2312"/>
          <w:b/>
          <w:sz w:val="32"/>
        </w:rPr>
        <w:t>与年初预算相比，</w:t>
      </w:r>
      <w:r>
        <w:rPr>
          <w:rFonts w:ascii="仿宋_GB2312" w:hAnsi="仿宋_GB2312" w:eastAsia="仿宋_GB2312"/>
          <w:b w:val="0"/>
          <w:sz w:val="32"/>
        </w:rPr>
        <w:t>年初预算数1,300.00万元，决算数1,458.69万元，预决算差异率12.21%，主要原因是：年中追加2024年特克斯县食用菌产业融合示范园基地建设项目，导致预决算存在差异。</w:t>
      </w:r>
    </w:p>
    <w:p>
      <w:pPr>
        <w:spacing w:line="580" w:lineRule="exact"/>
        <w:ind w:firstLine="640"/>
        <w:jc w:val="both"/>
      </w:pPr>
      <w:r>
        <w:rPr>
          <w:rFonts w:ascii="仿宋_GB2312" w:hAnsi="仿宋_GB2312" w:eastAsia="仿宋_GB2312"/>
          <w:b w:val="0"/>
          <w:sz w:val="32"/>
        </w:rPr>
        <w:t>政府性基金预算财政拨款支出1,458.69万元。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1.城乡社区支出(类)国有土地使用权出让收入安排的支出(款)征地和拆迁补偿支出(项):支出决算数为54.70万元，比上年决算增加42.02万元，增长331.39%,主要原因是：本年增加 2024年特克斯县食用菌产业融合示范园（二期）建设项目草地补偿安置费用及2024年人工影响天气保障中心防雹基地建设项目林地征占费。</w:t>
      </w:r>
    </w:p>
    <w:p>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2.城乡社区支出(类)国有土地使用权出让收入安排的支出(款)农村基础设施建设支出(项):支出决算数为0.00万元，比上年决算减少45.75万元，下降100.00%,主要原因是：本年减少回购6个农业大棚资金。</w:t>
      </w:r>
    </w:p>
    <w:p>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61.00万元，比上年决算减少140.51万元，下降69.73%,主要原因是：本年减少2021年黄芪补助及特克斯县农业农村局租赁特克斯县马场水浇地租赁费用。</w:t>
      </w:r>
    </w:p>
    <w:p>
      <w:pPr>
        <w:spacing w:line="580" w:lineRule="exact"/>
        <w:ind w:firstLine="640"/>
        <w:jc w:val="both"/>
      </w:pPr>
      <w:r>
        <w:rPr>
          <w:rFonts w:ascii="仿宋_GB2312" w:hAnsi="仿宋_GB2312" w:eastAsia="仿宋_GB2312"/>
          <w:b w:val="0"/>
          <w:sz w:val="32"/>
        </w:rPr>
        <w:t>4.城乡社区支出(类)国有土地使用权出让收入安排的支出(款)农村社会事业支出(项):支出决算数为0.00万元，比上年决算减少2.50万元，下降100.00%,主要原因是：本年减少农村土地承包经营权确权登记颁证软件费用。</w:t>
      </w:r>
    </w:p>
    <w:p>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4.81万元，比上年决算减少131.31万元，下降96.47%,主要原因是：本年减少特克斯县哈萨克羊良种繁育基地建设项目安置费用。</w:t>
      </w:r>
    </w:p>
    <w:p>
      <w:pPr>
        <w:spacing w:line="580" w:lineRule="exact"/>
        <w:ind w:firstLine="640"/>
        <w:jc w:val="both"/>
      </w:pPr>
      <w:r>
        <w:rPr>
          <w:rFonts w:ascii="仿宋_GB2312" w:hAnsi="仿宋_GB2312" w:eastAsia="仿宋_GB2312"/>
          <w:b w:val="0"/>
          <w:sz w:val="32"/>
        </w:rPr>
        <w:t>6.城乡社区支出(类)农业土地开发资金安排的支出(款)农业土地开发资金安排的支出(项):支出决算数为0.00万元，比上年决算减少1.00万元，下降100.00%,主要原因是：本年减少2023年绿色食品（玉米）原料标准化生产基地检测费支出。</w:t>
      </w:r>
    </w:p>
    <w:p>
      <w:pPr>
        <w:spacing w:line="580" w:lineRule="exact"/>
        <w:ind w:firstLine="640"/>
        <w:jc w:val="both"/>
      </w:pPr>
      <w:r>
        <w:rPr>
          <w:rFonts w:ascii="仿宋_GB2312" w:hAnsi="仿宋_GB2312" w:eastAsia="仿宋_GB2312"/>
          <w:b w:val="0"/>
          <w:sz w:val="32"/>
        </w:rPr>
        <w:t>7.资源勘探工业信息等支出(类)超长期特别国债安排的支出(款)制造业(项):支出决算数为38.18万元，比上年决算增加38.18万元，增长100.00%,主要原因是：本年增加2024年超长期特别国债支持农业机械报废更新项目。</w:t>
      </w:r>
    </w:p>
    <w:p>
      <w:pPr>
        <w:spacing w:line="580" w:lineRule="exact"/>
        <w:ind w:firstLine="640"/>
        <w:jc w:val="both"/>
      </w:pPr>
      <w:r>
        <w:rPr>
          <w:rFonts w:ascii="仿宋_GB2312" w:hAnsi="仿宋_GB2312" w:eastAsia="仿宋_GB2312"/>
          <w:b w:val="0"/>
          <w:sz w:val="32"/>
        </w:rPr>
        <w:t>8.其他支出(类)其他政府性基金及对应专项债务收入安排的支出(款)其他地方自行试点项目收益专项债券收入安排的支出(项):支出决算数为1,300.00万元，比上年决算减少3,400.00万元，下降72.34%,主要原因是：减少了伊犁州特克斯县哈萨克羊良种繁育基地建设项目，特克斯县万头牛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比上年减少0.53万元，下降14.21%，主要原因是：严格落实中央八项规定精神，厉行节约，减少财政拨款“三公”经费支出。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公务用车购置及运行维护费支出3.20万元，占100.00%，比上年减少0.53万元，下降14.21%，主要原因是：严格落实中央八项规定精神，厉行节约，减少公务用车运行维护费。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23辆。国有资产占用情况中固定资产车辆23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3.20万元，决算数3.20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2024年度特克斯县农业农村局（行政单位和参照公务员法管理事业单位）机关运行经费支出64.03万元，比上年增加2.11万元，增长3.41%，主要原因是：本年业务量增加，公用经费增加。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2024年度政府采购支出总额1,722.14万元，其中：政府采购货物支出1,215.71万元、政府采购工程支出466.90万元、政府采购服务支出39.53万元。</w:t>
      </w:r>
    </w:p>
    <w:p>
      <w:pPr>
        <w:spacing w:line="580" w:lineRule="exact"/>
        <w:ind w:firstLine="640"/>
        <w:jc w:val="both"/>
      </w:pPr>
      <w:r>
        <w:rPr>
          <w:rFonts w:ascii="仿宋_GB2312" w:hAnsi="仿宋_GB2312" w:eastAsia="仿宋_GB2312"/>
          <w:b w:val="0"/>
          <w:sz w:val="32"/>
        </w:rPr>
        <w:t>授予中小企业合同金额1,700.76万元，占政府采购支出总额的98.76%，其中：授予小微企业合同金额1,434.15万元，占政府采购支出总额的83.28%。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5,807.00平方米，价值209.76万元。车辆23辆，价值265.38万元，其中：副部（省）级及以上领导用车0辆、主要负责人用车0辆、机要通信用车0辆、应急保障用车0辆、执法执勤用车9辆、特种专业技术用车2辆、离退休干部服务用车0辆、其他用车12辆，其他用车主要是：一般公务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29,910.03万元，实际执行总额29,910.03万元；预算绩效评价项目21个，全年预算数17,643.45万元，全年执行数16,921.96万元。预算绩效管理取得的成效：一是全方位预算绩效管理格局基本形成；二是全过程预算绩效管理链条初步建立；三是严格绩效目标管理，加强绩效目标审核，对绩效目标不明确、与资金不匹配的项目，削减预算资金；四是开展绩效运行监控；五是完善绩效自评机制，组织财政部各地监管局建立绩效自评结果抽查机制，有力推动绩效自评质量提升。发现的问题及原因：一是绩效理念缺乏，绩效意识模糊。预算部门财务人员对预算绩效管理工作了解的程度较低；二是财政资金使用效率亟待提高.预算资金使用绩效不高；三是加强预算绩效管理队伍建设、培养职业兴趣任重道远。职业兴趣是一个人做好工作的无形动力和对待工作的态度，良好而稳定的兴趣使人工作时具有自觉性和积极性；四是推动预算绩效管理工作合力不足。预算绩效管理是政府绩效管理的重要组成部分，是加快建立责任性、阳光型、效率性政府的有力推手。下一步改进措施：一是加强新行政单位会计制度和新预算法学习培训、规范账务处理，加强新《预算法》、《行政单位会计制度》 、《会计法》 、《行政单位财务规则》等学习培训,规范部门预算收支核算；二是制定和完善基本支出、项目支出等各项支出标准,严格按项目进度执行预算, 增强预算的约束力和严肃性；三是落实预算执行分析,及时了解预算执行差异,合理调整、纠正预算执行偏差，切实提高部门预算收支管理水平。尽可能地做到决算与预算相衔接；四是完善管理制度,进一步加强资产管理。严格按照《固定资产管理办法》的规定，加强固定资产管理,及时登记、更新台账，加强资产卡片管理,对各类实物资产进行全面盘点,确保账账、账实相符；五是加强学习。进一步明确如何参照考核体系，科学合理设定绩效目标，充分发挥预算绩效管理工作效用。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17,481.46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17,481.46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29,910.03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29,910.03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14,877.13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14,877.13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26,886.67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26,886.67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2,576.49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2,576.49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2,995.52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2,995.52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坚持以习近平新时代中国特色社会主义思想为指导，深入学习党的二十大和二十届一中、二中全会及第三次中央新疆工作座谈会精神，贯彻落实自治区第十届委员会第九次全体会议部署要求，聚力聚焦总目标，按照县委、政府关于农业农村工作的决策部署，立足新发展阶段，贯彻新发展理念，不断推动农业农村工作高质量发展。力争到2024年末，全县农林牧渔业总产值达到43.36亿元，同比增长7.86%，其中：农业产值达到19.18亿元，同比增长5.15%；畜牧业产值达到23.31亿元，同比增长10.56%；渔业产值达到1029万元，同比增长307％</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农业农村局在县委、政府坚强领导下，深入贯彻落实习近平总书记关于“三农”工作的重要论述，以学习运用“千万工程”经验为引领，紧紧围绕“两确保、三提升、两强化”主要任务，贯彻落实州党委“16661”重点举措，以“七大行动、一机制”为抓手，实现“三农”工作新跨越。2024年，完成一产总产值32.98亿元，增长3.77%，其中农业产值达到15.97亿元、畜牧产值达16.12亿元、林业产值达0.1亿元、渔业0.1亿元，农林牧渔服务业达0.69亿元。农村居民人均可支配收入可达22035元，同比增长9.5%。</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粮食种植面积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新建高标准农田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3.56万亩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3.56万亩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推进耕地小田变大田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16.81万亩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16.81万亩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牲畜出栏数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71.24万头只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71.24万头只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新增县级龙头企业</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2024年重点工作任务清单责任分解表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粮食高产示范创建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4.30万亩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2024年重点工作任务清单责任分解表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4.30万亩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2024年中央农业生态资源保护资金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认真贯彻落实《中国水生生物养护行动纲要》，落实《关于做好“十四五”水生生物增殖放流工作的指导意见》指导目标，完成渔业增殖放流经济物种30万尾，品种主要为草鱼6万尾，规格20厘米左右、鳙鱼6万尾，规格20厘米左右、白鲢18万尾，规格20厘米左右。提高土著濒危鱼类保种能力，保护水生生物资源，恢复天然水域渔业种群，维护生态平衡，促进生态文明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完成渔业增殖放流经济物种30万尾，品种主要为草鱼6万尾，规格20厘米左右、鳙鱼6万尾，规格20厘米左右、白鲢18万尾，规格20厘米左右。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经济物种增殖放流数量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年度项目资金执行率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草鱼成本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白鲢成本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鳙鱼成本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资金使用重大违规违纪问题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重要经济物种放流资源贡献率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增殖放流区域内抽样调查满意度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2024年中央和自治区农机购置与应用补贴资金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1,129.76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目标任务：补贴农机户大于等于499台，农机购置补贴作为“两减免，三补贴”重大支农惠农政策之一，为我国稳定农业生产、保障粮食安全发挥了非常重要的作用，成为农机化政策的核心。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补贴农机户322台，农机购置补贴作为“两减免，三补贴”重大支农惠农政策之一，为我国稳定农业生产、保障粮食安全发挥了非常重要的作用，成为农机化政策的核心。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农机购置补贴机具数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农机报废补贴机具台数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农作物耕种收综合机械化率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农机购置补贴年度资金兑付率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农机购置补贴资金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报废补贴资金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农机购置补贴受益户数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资金使用重大违规违纪问题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补贴政策群众满意度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2024年中央粮油生产保障资金（粮油等重点作物绿色高产高效）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关于下达2024年中央粮油生产保障资金预算的通知》(新财农〔2024〕26号）、《关于下达2024年中央粮油生产保障资金预算的通知》(伊州财农〔2024〕24号）要求，该项目实施可辐射带动全县3.71万亩油葵均衡增产10%，通过促进粮油单产提升，可提高农户种植粮油积极性，保障粮油安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资金在县域内建立5个油葵千亩示范方面积0.5817万亩，20个百亩田面积0.515万亩，周边辐射区面积0.263万亩，核心示范区面积1900亩（滴灌），合计示范区总面积1.36万亩左右，其中，辐射带动全县3.71万亩油葵均衡增产10%。项目涉及5个乡镇、19个村、涉及农户207户，通过项目资金，绿色高产高效栽培技术得到大面积推广。</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重点作物绿色高产高效创建县数量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小麦“一喷三防”补助面积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大豆玉米整建制推进县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示范区良种率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小麦“一喷三防”措施落实完成时限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新技术推广应用补助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社会化服务补助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重点作物绿色高产高效项目区节本增效水平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技术指导服务补助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资金使用重大违规违纪问题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集成推广绿色高质高效模式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重点作物绿色高产高效项目区病虫害危害损失率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实际调查人数多于预期人数，下年度从严从高设置指标。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小麦“一喷三防”服务群众满意度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2024年中央防灾减灾资金资金预算（第三批）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力保障粮食生产安全,开展小麦、农区蝗虫监测预警和统防统治,完成“虫口夺粮”保丰收防控任务,有效遏制重大农作物病虫害暴发流行成灾,重大病虫防控面积不少于30.2万亩次,统防统治覆盖率达到54%以上,重发区域病虫害得到有效控制,严防大面积暴发成灾,最大限度降低危害损失。</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虫口夺粮”保丰收防控任务,有效遏制重大农作物病虫害暴发流行成灾,重大病虫防控面积不少于30.2万亩次,统防统治覆盖率达到54%以上,重发区域病虫害得到有效控制,严防大面积暴发成灾,最大限度降低危害损失。</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完成小麦重大病虫监测防控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100.48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完成农区蝗虫可持续治理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重大病虫疫情防控面积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100.33</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项目实施区统防统治覆盖率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通过项目带动，农户自防，提高了病虫害的统防统治率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117.39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用于防灾减灾支出比例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项目实施区绿色防控覆盖率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防控效果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农作物病虫害防治组织实施时效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采购物资或服务价格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受灾地区主要农作物单产减幅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防灾措施保障粮食安全和农业生产安全效果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有效保持重大病虫疫情灾情预警监测能力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有效保持重大病虫疫情灾情监测预警能力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受灾农民或防治服务组织满意度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实际调查人数高于预期人数，下年度从严从高设置指标。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113.72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2024年农业保险保费补贴中央财政预算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4,033.76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4,033.76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深入贯彻落实中央和自治区、自治州党委、政府关于农业农村工作部署，以促进农牧业高质量发展为主线，以提高农牧业灾后恢复生产能力为出发点，按照“政府引导、市场运作、自主自愿、协同推进” 的原则和“扩面、增品、提标”的要求，进一步完善农业保险政策，提高农业保险服务能力，推动农业保险高质量发展。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坚持以习近平新时代中国特色社会主义思想为指导，深入贯彻落实中央和自治区、自治州党委、政府关于农业农村工作部署，以促进农牧业高质量发展为主线，以提高农牧业灾后恢复生产能力为出发点，按照“政府引导、市场运作、自主自愿、协同推进” 的原则和“扩面、增品、提标”的要求，进一步完善农业保险政策，提高农业保险服务能力，推动农业保险高质量发展。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三大粮食作物投保面积覆盖面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育肥猪保险覆盖面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绝对免赔额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风险保障水平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保险机构理赔及时率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保险费率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风险保障总额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高于上一年度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农业保险综合费用率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经办机构县级分支机构覆盖率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承保理赔公示率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投保农户满意度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2024年农业生态资源保护资金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3,155.15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3,155.15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3,136.91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3,155.15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3,155.15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3,136.91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对草原生态保护补助奖励政策，全面推行草原禁牧和草畜平衡制度，促进草原生态环境稳定恢复，尤其是严重退化区和风沙源区禁牧面积的扩大，进一步巩固和完善特克斯县天山申遗成果，加大对重要水源地和保护区的生态资源保护，为打造全国最美草原奠定基础。通过实施草原畜牧业转型工程，加快推动草原畜牧业生产方式转变，提高绿色畜产品生产供应水平，不断拓宽牧民增收渠道，稳步提高牧民增收水平，实现草原畜牧业可持续发展，为加快建设生态文明，全面建成小康社会、维护民族团结和边疆稳定作出积极贡献。</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2024年草原生态保护补助奖励涉及521. 9319087万亩，已发放补助奖励资金3136. 911415万元，结余金额为18. 23868元，重要水源地和保护区禁牧核减0. 3282833亩，金额16. 414165元，草畜平衡面积核减0. 729808亩，金额1. 82452元。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发放草原保护利用奖补资金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3155.15万元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因亩数预测较高，按照实际亩数发放。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99.42</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草原保护利用奖补资金发放准确率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因亩数预测较高，按照实际亩数发放。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101.45</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补助资金年度执行率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因亩数预测较高，按照实际亩数发放。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110.47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补助资金发放到位时间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2024年7月30日前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重要水源地和保护区补助标准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严重退化区和风沙源区补助标准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草畜平衡补助标准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享受政策农牧民户均享受资金数额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天然草场生产能力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群众对草原保护奖补政策满意度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因亩数预测较高，按照实际亩数发放。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99.25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99.87分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2024年农业经营主体能力提升项目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724.83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724.83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建设2个农业科技示范基地，培训基层农技人员50人，主推技术到位率95%以上；加强新型农业经营主体培育，强化高素质农民培育，推广农业社会化服务；开展7个培训班，培训人数314人，移风易俗培训60个村1800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建设2个农业科技示范基地，每个1000亩以上，培训基层农技人员50人，聘请特聘农技人员11人，遴选科技示范户15户，主推技术到位率95%以上；加强新型农业经营主体培育，强化高素质农民培育，推广农业社会化服务；开展7个培训班，培训人数314人，开展移风易俗培训，涉及60个村，共计1800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支持农民合作社数量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支持的家庭农场数量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高素质农民培育数量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农业生产全程托管服务面积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基层农技人员培训数量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培育奶业新型经营主体数量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项目已完成，待支付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新增奶畜数量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项目已完成，待支付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落实单产提升关键技术面积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农业科技示范展示基地数量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新型农业经营主体设施条件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农业主推技术到位率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农业生产社会化服务对象单产水平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粮油新型经营主体单产水平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高素质农民培育实行信息化管理和服务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基层农技推广体系与建设项目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粮油单产提升项目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高素质农民培育项目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1.后期学员教材未订购；2.培训前期产生宣传费用未支付；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农业生产发展奶业新型经营主体项目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项目已完成，待支付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农业经营主体能力提升（农民合作社培育、家庭农场培育）</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农业社会化服务项目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项目已完成，待支付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资金使用重大违规违纪问题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农民专业合作社示范社和示范家庭农场发展水平和劳动能力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高素质农民生产经营能力和带动能力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明显增强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高素质农民培育对象满意度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接受社会化服务的小农户满意度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86.87分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2024年农村固定观测点常规调查经费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发挥农村观测点在实施乡村振兴战略中的决策参考作用。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完成专项调查员和农户补贴，县级调查员考核奖励和优秀记账户补贴。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保障观测点个数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辅助调查员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县级调查员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调查户数覆盖率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调查户数及时率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每户补助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节约成本，工作经费相应减少。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反映乡村振兴进展情况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88.03分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2024年度中央农业防灾减灾和水利救灾资金（动物防疫补助）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口蹄疫、高致病性禽流感、小反刍兽疫强制免疫密度达到90%，平均免疫抗体合格率常年保持70%以上，强制扑杀补助率应补尽补。</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购买人畜共患病防控15万元；①开展动物防疫、布病评估、防控各项工作时下乡督查指导产生的车辆燃料费4万元，及车辆维护费用2.25万元；②疫苗库、实验室等办公场所电费及监控费3万元；③实验室及高危环境工作人员共计15人，人畜共患病保险费用0.75万元。 2、购买防疫服务189.50万元；春秋动物防疫病防控工 作结束后分两批次，按照0.5元/羊、次的标准，共计189.50万元向畜牧兽医社会化服务组织购买口蹄疫、高致病性禽流感、小反刍兽疫、牛结节性皮肤病、布病、包虫病疫苗注射以及犬驱虫药投喂等动物防疫服务。按各乡镇无纸化系统防疫牲畜数量和抗体效价合格率，拨付社会化服务组织，由社会化服务组织根据村级防疫员工作情况进行支付。 3、购买人员防护（人畜共患病保险、人身意外伤害保险）9.90万元；为全县参与布病净化工作的165名工作人员购买布病保险，按照0.06万元/人/年给予补助，共计9.90万元。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强制免疫病种应免畜禽的免疫度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养殖环节病死猪无害化处理补助头数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完成包虫病疫区犬的驱虫数量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中央财政补助经费使用率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已完成上年社会化服务组织费用，因第三四季度未完成绩效考核导致未发放。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70.38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依法对重大动物YQ处置率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免疫质量和免疫效果（除布病外其他强制免疫病种的平均免疫抗体合格率）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重大动物YQ及时报告率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口蹄疫、高致病性禽流感等重大动物疫病防治工作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资金使用重大违纪问题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大规模随意抛弃病死猪事件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养殖场（户）满意率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91.11分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2024年度高标准农田建设（高效节水）项目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5,092.00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4,613.94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90.61%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5,092.00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4,613.94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2024年新建高标准农田面积1.82万亩，通过项目建设，有效改善项目区农田基础设施条件，提升耕地质量，提高粮食综合生产能力。其中，新增高效节水灌溉面积1.82万亩，提升农田灌溉排水和节水能力。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2024年完成高标准农田面积1.54万亩，其中，新增高效节水灌溉面积1.54万亩。目前项目已竣工验收投入使用。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新增高效节水滴灌面积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偏差原因：2023年年底初步申报3.79万亩高标准农田建设项目、州农业农村局批复面积3.56万亩、自治区下达任务1.54万亩、实际完成1.54万亩。改进措施：下一步项目申报过程中精准勘测、科学规划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高标准农田建设项目验收合格率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耕地质量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高标准农田建设任务完成及时性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高效节水每亩投资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偏差原因：2024年年初按照2023年标准预算每亩投资2800元、2024年年底州农业农村局下达任务为每亩投资2992.2元。改进措施：下一步项目预算过程中精准测算、科学规划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田间道路平原区达到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田间道路丘陵区通达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收益群众满意度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偏差原因：对收益群众进行满意度问卷调查超出预算内满意度。改进措施：下一步项目申报过程中精准勘测、科学规划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96.15分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2024年援疆农牧名培训</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提高农牧民的科学文化素养，助力乡村振兴战略的人才意识，推动生产技能和经营能力进一步提升。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共开展培训班次3次，培训人数180人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培训农牧民班次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培训覆盖乡（镇）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培训学员评价率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因前期目标设置较低，后期学员评价较高。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117.46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动物品种改良班费用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动物防疫员班费用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畜牧养殖班费用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农民专业技术水平提升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受益学员满意度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因前期目标设置较低，后期学员评价较高。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94.31分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2024年特克斯县小麦“一喷三防”项目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充分认识抓好粮食生产的极端重要性，把“一喷三防”作为小麦主产区收获前最关键的田间管理措施，作为小麦防灾增产、以丰补歉的重要举措，扎实推进小麦“一喷三防”项目落实落地、取得实效，稳定农户种粮积极性，保障粮食面积稳定，努力赢得粮食丰收主动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针对特克斯县小麦种植实际情况，确定以小麦条锈病、白粉病、赤霉病、麦蚜等病虫害防控所需的杀菌剂、杀虫剂和防干热风、防倒伏促进增产的叶面肥、植物生长调节剂为主要补助内容。实施小麦种植区“一喷三防”措施全覆盖，涉及面积15万亩、2000余户。通过项目实施提高了农民种粮积极性，确保特克斯县粮食生产安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小麦“一喷三防”实施面积（万亩）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小麦“一喷三防”防治效果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用于一喷三防相关支出比例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物资采购及时率（%）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小麦“一喷三防”措施落实完成时限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每亩补贴成本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稳定农民种粮积极性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统防统治覆盖率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绿色防控覆盖率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实际调查人数多于预期人数，下年度从严从高设置指标。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2024年特克斯县第三土壤普查经费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在全县高质量开展外业调查采样、内业检测化验、县级成果编制等工作，对县域内土壤进行“全面体检”，摸清县域内土壤质量家底。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完成表层样外业调查采样245个以上、表层样品制备245个以上、内业检测化验245个以上。样品采集、制备、化验合格率达到95%以上。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调查采集表层土样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制备表层土样（个）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检测表层土样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样品采集、制备、合格率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外业调查采样费用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土壤样品制备费用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土壤样品检测费用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摸清县域土壤质量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101.75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2024年特克斯县耕地地力保护补贴项目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2,689.82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贯彻新发展理念，主动适应全区农业产业发展新常态，以保障粮食等重要农产品有效供给和促进农民持续增收为重点，完善耕地地力保护补贴政策体系，引导农民自觉提升耕地地力，推动粮食生产能力稳步提升，促进种植业结构合理调整，确保全区农业经济健康发展和民生持续改善，着力构建更高质量、更有效率、更加公平、更可持续的农业产业新发展格局。</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全年实际完成11.84万亩耕地地力保护补贴，发放资金2689.82万元，受益农户2168户。</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耕地地力保护补贴种植春小麦耕地面积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13.05万亩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保障粮食安全率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补贴资金兑付率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耕地地力保护补贴发放时限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春小麦补贴标准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种粮农民收益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耕地地力保护补贴政策群众满意度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2024年特克斯县食用菌产业融合示范园建设项目费用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建设，形成食用菌原料生产、栽培、加工转化的产业链条，以提高产品附加值、解决当地就业压力，增加当地农民收入，带动当地农业经济发展，是农业可持续发展的方向，意义重大，基于此背景，特克斯县农业农村局提出了本项目的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通过项目实施完成征占草地135.858平方米，涉及用地面积4000平方米，相关赔偿金额已发放到涉及人员。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征占草地亩数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项目建设用地面积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征占手续完成率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征占手续办理及时率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征占草地总投资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水土保持总投资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带动招商引资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带动本地劳动力就业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2024年生猪（牛羊）调出大县奖励资金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97.57%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推进草原畜牧业转型升级，加快振兴农区畜牧业，建立健全、配套完善动物疫病防治体系、良种繁育体系、畜产品安全质量监管体系，实施奶振兴工程和牛羊肉增产行动，发展绿色、有机、高产、高效、优质的羊牛肉生产，保障全县畜牧业的高效、健康、持续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1.已完成特克斯县动物疫病防控物资储备子项目。拟安排奖励资金130.87万元，用于动物疾病控制与诊断中心实验室改造提升、设备器材及重大动物疫病监测抗原及其低值易耗品购置。</w:t>
              <w:br/>
              <w:t>2.已完成特克斯县牲畜品种改良物资购置子项目。拟安排资金39万元，用于优质冻精、液氮、牲畜品种改良消耗品购置。</w:t>
              <w:br/>
              <w:t>3.已完成畜产品质量安全监管子项目。拟安排资金25万元，用于购置畜产品定量、定性检测卡及耗材的购置以及畜产品安全质量宣传活动</w:t>
              <w:br/>
              <w:t>4.已完成特克斯县牛羊有机认证子项目。拟安排资金11.9万元，用于20万只羊和1万头牛的有机认证服务项目。</w:t>
              <w:br/>
              <w:t>5.已完成规模化养殖效益提升。拟安排资金29.23万元，主要用于规模养殖标准化饲养、牛羊分群放牧区完善提升、优秀育种员奖励补助。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有关县市牛羊肉调出量与上年的比率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有关县市牛羊肉产量与上年的比率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牛羊有机认证数量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21万头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动物防疫社会化服务组织数量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采购物资验收率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有关项目完成时间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2023年12月31日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第二笔奖励资金31万元下达时间较晚，导致支付未达100%，预计2025年4月底支付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97.57</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圈舍改造标准化程度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污粪处理无害化水平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99.27分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2024年种子实验示范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测定种子最大的发芽潜力，比较不同种子批次的质量及发芽率。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已完成测定四个种子品种最大的发芽潜力，比较不同种子批次的质量及发芽率，种子发芽率都满足要求。</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保障试验地品种数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务工人数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项目完成试验成功率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为国家大豆品种承接试验，在制定绩效表时考虑到品种为引种品种，与特克斯县生态有变差，完成率未设置未100%，实际过程中，四个品种都正常成熟，完成变更为100%。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117.65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每个品种投资金额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种子多样性指数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超出预期目标，对生产有一定贡献，群众满意度较高。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103.75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人工影响天气弹药款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通过人工影响天气作业，为农业生产提供保障，增加农作物产量，降低因自然灾害造成的经济损失；同时，为水资源管理提供支持，增加水库蓄水量，提高水资源的利用效率，从而带来一定的经济效益。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已完成采购炮弹735枚，支付保安费工资及押运费。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火箭弹数量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保安人员数量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火箭弹登记准确率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火箭弹保质期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炮弹费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押运费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手持录入机费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保安费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抵御天气能力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农机报废更新补贴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各级农业农村、财政、商务部门要切实加强农机报废更新补贴工作的组织领导，明确职责分工，密切配合，形成工作合力。要依据本实施方案，结合实际，制定本区域农业机械报废更新补贴实施方案，细化完善管理措施和操作办法，建立健全配套工作制度、监督制度和责任机制，下发补贴45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已完成补贴农机户112台，农机购置补贴作为“两减免，三补贴”重大支农惠农政策之一，为我国稳定农业生产、保障粮食安全发挥了非常重要的作用，成为农机化政策的核心。</w:t>
              <w:br/>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农机报废更新机具台/套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农作物耕种收综合机械化率（%)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年度资金兑付率（%）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提高农户收益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受益农户数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资金使用是否有重大违规违纪问题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新疆人才发展基金2024年度第一轮支持资金项目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试验洋葱新品种2个。2、试验示范洋葱新技术2项。3、通过试验，初步形成：适宜的播期及适宜的播种密度，脱水洋葱地膜覆盖水肥一体全程机械化高产高效栽培技术标准。4、培训脱水洋葱种植户40人次。5、脱水洋葱地膜覆盖水肥一体全程机械化高产高效栽培技术示范推广0.1万亩。</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完成脱水洋葱新品种试验2个；2、完成培训农民40人次；3、完成脱水洋葱地膜覆盖水肥一体全程机械化高产高效栽培技术示范推广基地建设1000亩；4、1000亩脱水洋葱示范基地吸纳劳务用工55人次，实现人工劳务增收22万元；5、1000亩脱水洋葱示范基地新技术推广应用，第一年亩增收120元；6、根据2024年脱水洋葱试验及田间管理情况，总结特克斯县脱水洋葱地膜覆盖水肥一体全程机械化高产高效栽培技术规程。</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筛选洋葱新品种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三农骨干人才生活补助人数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三农骨干人才生活补助发放到位时间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项目建设资金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发放三农骨干人才生活补助资金数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资金使用违规违纪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促进农民就业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项目实施过程中，提供了更多的就业机会，促进55人次农民就业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项目实施过程中，下田间地头指导种植户科学种植，服务对象对技术服务比较满意。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109.72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防雹基地建设项目林地征占费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特克斯县农业农村局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确保林地所有者因林地被征占而遭受的经济损失得到充分弥补,按照不同的林地类型以及其相应的价值，给予相应的林地补偿费。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完成林地征收及补偿款，让老百姓第一时间拿到补偿款，大大提高百姓损失。</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征占林地面积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征占面积准确率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补偿发放及时率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林地补偿费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安置补偿费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林木补偿费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保证人民群众财产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征占对象满意度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