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特克斯县耕地地力保护补贴项目支出</w:t>
      </w: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pStyle w:val="10"/>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项目名称：2024年特克斯县耕地地力保护补</w:t>
      </w:r>
      <w:r>
        <w:rPr>
          <w:rFonts w:hint="eastAsia"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rPr>
        <w:t>贴项目</w:t>
      </w:r>
    </w:p>
    <w:p>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特克斯县农业农村局</w:t>
      </w:r>
    </w:p>
    <w:p>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特克斯县农业农村局</w:t>
      </w:r>
    </w:p>
    <w:p>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刘绍刚</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主要依据《财政部农业部关于全面推开农业“三项补贴”改革工作的通知》（财农〔2016〕26号）和《财政部办公厅 农业农村部办公厅关于进一步做好耕地地力保护补贴工作的通知》（财办农〔2021〕11号）。</w:t>
      </w:r>
      <w:r>
        <w:rPr>
          <w:rFonts w:hint="eastAsia" w:eastAsia="仿宋_GB2312" w:cs="Times New Roman"/>
          <w:sz w:val="32"/>
          <w:szCs w:val="32"/>
          <w:lang w:val="en-US" w:eastAsia="zh-CN"/>
        </w:rPr>
        <w:t>现按照《2024年耕地地力保护补贴实施方案》实施。</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eastAsia" w:eastAsia="仿宋_GB2312" w:cs="Times New Roman"/>
          <w:sz w:val="30"/>
          <w:szCs w:val="30"/>
          <w:highlight w:val="none"/>
          <w:lang w:val="en-US" w:eastAsia="zh-CN"/>
        </w:rPr>
        <w:t>：</w:t>
      </w:r>
      <w:r>
        <w:rPr>
          <w:rFonts w:hint="eastAsia" w:ascii="Times New Roman" w:hAnsi="Times New Roman" w:eastAsia="仿宋_GB2312" w:cs="Times New Roman"/>
          <w:sz w:val="32"/>
          <w:szCs w:val="32"/>
          <w:lang w:val="en-US" w:eastAsia="zh-CN"/>
        </w:rPr>
        <w:t>中央下拨耕地地力保护补贴目的是调动农民种粮积极性，稳定粮食种植面积和产量，维持粮食价格的平稳，防止农村耕田耕地荒芜，提高粮食种植每亩单产量，实现农业种植的常态化、规范化、稳定化，最终实现经济及社会综合协调发展，提高农民生活水平，改善人类居住环境，促进社会生产力发展。</w:t>
      </w:r>
    </w:p>
    <w:p>
      <w:pPr>
        <w:spacing w:line="560" w:lineRule="exact"/>
        <w:ind w:firstLine="64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2"/>
          <w:szCs w:val="32"/>
          <w:lang w:val="en-US" w:eastAsia="zh-CN"/>
        </w:rPr>
        <w:t>项目实施情况：</w:t>
      </w:r>
      <w:r>
        <w:rPr>
          <w:rFonts w:hint="eastAsia" w:ascii="Times New Roman" w:hAnsi="Times New Roman" w:eastAsia="仿宋_GB2312" w:cs="Times New Roman"/>
          <w:sz w:val="32"/>
          <w:szCs w:val="32"/>
          <w:lang w:val="en-US" w:eastAsia="zh-CN"/>
        </w:rPr>
        <w:t>全年实际完成11.84万亩耕地地力保护补</w:t>
      </w:r>
      <w:r>
        <w:rPr>
          <w:rFonts w:hint="eastAsia" w:eastAsia="仿宋_GB2312" w:cs="Times New Roman"/>
          <w:sz w:val="32"/>
          <w:szCs w:val="32"/>
          <w:lang w:val="en-US" w:eastAsia="zh-CN"/>
        </w:rPr>
        <w:t>贴，发放资金2689.82万元，受益农户2168户</w:t>
      </w:r>
      <w:r>
        <w:rPr>
          <w:rFonts w:hint="eastAsia" w:ascii="Times New Roman" w:hAnsi="Times New Roman" w:eastAsia="仿宋_GB2312" w:cs="Times New Roman"/>
          <w:sz w:val="30"/>
          <w:szCs w:val="30"/>
          <w:highlight w:val="none"/>
          <w:lang w:val="en-US" w:eastAsia="zh-CN"/>
        </w:rPr>
        <w:t>。</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lang w:val="en-US" w:eastAsia="zh-CN"/>
        </w:rPr>
        <w:t>2689.82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lang w:val="en-US" w:eastAsia="zh-CN"/>
        </w:rPr>
        <w:t>2689.82</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中央资金</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lang w:val="en-US" w:eastAsia="zh-CN"/>
        </w:rPr>
        <w:t>2689.82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lang w:val="en-US" w:eastAsia="zh-CN"/>
        </w:rPr>
        <w:t>2689.82</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lang w:val="en-US" w:eastAsia="zh-CN"/>
        </w:rPr>
        <w:t>2689.82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发放全县11.84万亩耕地地力保护补贴</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贯彻新发展理念，主动适应全区农业产业发展新常态，以保障粮食等重要农产品有效供给和促进农民持续增收为重点，完善耕地地力保护补贴政策体系，引导农民自觉提升耕地地力，推动粮食生产能力稳步提升，促进种植业结构合理调整，确保全区农业经济健康发展和民生持续改善，着力构建更高质量、更有效率、更加公平、更可持续的农业产业新发展格局。</w:t>
      </w:r>
    </w:p>
    <w:p>
      <w:pPr>
        <w:numPr>
          <w:ilvl w:val="0"/>
          <w:numId w:val="0"/>
        </w:num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全年实际完成11.84万亩耕地地力保护补贴，发放资金2689.82万元，其中：第一批发放1730.26万元，第二批发放959.56万元，受益农户2168户。</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t>1.绩效评价完整性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评价指标体系的构建上，充分考虑了项目的性质、目标以及预期成果，选取了具有代表性和可衡量性的关键指标，涵盖了经济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耕地地力保护补贴</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特克斯县农业农村局</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以保障粮食等重要农产品有效供给和促进农民持续增收为重点，完善耕地地力保护补贴政策体系，引导农民自觉提升耕地地力，推动粮食生产能力稳步提升</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2024年3月</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2024年10月</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2689.82</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经济影响：考察项目对经济等方面的综合影响。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评价指标体系</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绩效评价框架是开展绩效评价的核心。绩效评价框架包括评价准则、关键评价问题、评价指标、数据来源、数据收集方法等。指标体系建立过程如下：</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（1）确定评价指标</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采用层次分析法，建立评价指标体系。绩效评价将指标分为项目决策指标、项目过程指标、项目产出指标、项目效益指标四个维度，最终形成一个由多个相互联系的指标组成的多层次指标体系。</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（2）确定权重</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确定各个指标相对于项目总体绩效的权重分值。在绩效评价指标体系中，项目决策权重为20分，项目过程权重为20分，项目产出权重为40分，项目效益权重为20分。</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（3）确定指标标准值</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绩效评价总分值100分，根据综合评分结果，90（含）-100分为优、80（含）-90分为良、60（含）-80分为中、60分以下为差。</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具体评价指标体系详情见附件1</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绩效评价从项目决策、项目过程、项目产出、项目效益四个维度进行评价。评价对象为项目目标实施情况，  评价核心为资金的支出完成情况和项目的产出效益。</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本次评价指标中，既有定性指标又有定量指标，各类指标因考核内容不同和客观标准不同存在较大差异，因此核定具体指标时采用了不同方法，具体评价方法如下：</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（一）因素分析法。</w:t>
      </w:r>
      <w:r>
        <w:rPr>
          <w:rFonts w:hint="eastAsia" w:ascii="Times New Roman" w:hAnsi="Times New Roman" w:eastAsia="仿宋_GB2312" w:cs="Times New Roman"/>
          <w:b w:val="0"/>
          <w:bCs w:val="0"/>
          <w:lang w:val="en-US" w:eastAsia="zh-CN"/>
        </w:rPr>
        <w:t>原因</w:t>
      </w:r>
      <w:r>
        <w:rPr>
          <w:rFonts w:hint="default" w:ascii="Times New Roman" w:hAnsi="Times New Roman" w:eastAsia="仿宋_GB2312" w:cs="Times New Roman"/>
          <w:b w:val="0"/>
          <w:bCs w:val="0"/>
        </w:rPr>
        <w:t>是</w:t>
      </w:r>
      <w:r>
        <w:rPr>
          <w:rFonts w:hint="eastAsia" w:ascii="Times New Roman" w:hAnsi="Times New Roman" w:eastAsia="仿宋_GB2312" w:cs="Times New Roman"/>
          <w:b w:val="0"/>
          <w:bCs w:val="0"/>
          <w:lang w:eastAsia="zh-CN"/>
        </w:rPr>
        <w:t>耕地地力保护补贴按照年初设定总目标进行全年工作安排，按照季度实施工作，年底实现目标实现。</w:t>
      </w:r>
      <w:r>
        <w:rPr>
          <w:rFonts w:hint="default" w:ascii="Times New Roman" w:hAnsi="Times New Roman" w:eastAsia="仿宋_GB2312" w:cs="Times New Roman"/>
          <w:b w:val="0"/>
          <w:bCs w:val="0"/>
        </w:rPr>
        <w:t>指综合分析影响绩效目标实现、实施效果的内外部因素的方法。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w:t>
      </w:r>
      <w:r>
        <w:rPr>
          <w:rFonts w:hint="default" w:ascii="Times New Roman" w:hAnsi="Times New Roman" w:eastAsia="仿宋_GB2312" w:cs="Times New Roman"/>
          <w:b w:val="0"/>
          <w:bCs w:val="0"/>
          <w:highlight w:val="none"/>
        </w:rPr>
        <w:t>要采用</w:t>
      </w:r>
      <w:r>
        <w:rPr>
          <w:rFonts w:hint="eastAsia" w:ascii="Times New Roman" w:hAnsi="Times New Roman" w:eastAsia="仿宋_GB2312" w:cs="Times New Roman"/>
          <w:b w:val="0"/>
          <w:bCs w:val="0"/>
          <w:highlight w:val="none"/>
          <w:lang w:val="en-US" w:eastAsia="zh-CN"/>
        </w:rPr>
        <w:t>了计划</w:t>
      </w:r>
      <w:r>
        <w:rPr>
          <w:rFonts w:hint="default" w:ascii="Times New Roman" w:hAnsi="Times New Roman" w:eastAsia="仿宋_GB2312" w:cs="Times New Roman"/>
          <w:b w:val="0"/>
          <w:bCs w:val="0"/>
          <w:highlight w:val="none"/>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w:t>
      </w:r>
      <w:r>
        <w:rPr>
          <w:rFonts w:hint="eastAsia" w:ascii="Times New Roman" w:hAnsi="Times New Roman" w:eastAsia="仿宋_GB2312" w:cs="Times New Roman"/>
          <w:b w:val="0"/>
          <w:bCs w:val="0"/>
          <w:highlight w:val="none"/>
          <w:lang w:val="en-US" w:eastAsia="zh-CN"/>
        </w:rPr>
        <w:t>原因是耕地地力保护补贴按照年初设定总目标进行全年工作安排，按照季度实施工作，年底实现目标实现。按照</w:t>
      </w:r>
      <w:r>
        <w:rPr>
          <w:rFonts w:hint="default" w:ascii="Times New Roman" w:hAnsi="Times New Roman" w:eastAsia="仿宋_GB2312" w:cs="Times New Roman"/>
          <w:b w:val="0"/>
          <w:bCs w:val="0"/>
          <w:highlight w:val="none"/>
          <w:lang w:val="en-US" w:eastAsia="zh-CN"/>
        </w:rPr>
        <w:t>指以</w:t>
      </w:r>
      <w:r>
        <w:rPr>
          <w:rFonts w:hint="default" w:ascii="Times New Roman" w:hAnsi="Times New Roman" w:eastAsia="仿宋_GB2312" w:cs="Times New Roman"/>
          <w:b w:val="0"/>
          <w:bCs w:val="0"/>
          <w:highlight w:val="none"/>
        </w:rPr>
        <w:t>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kern w:val="2"/>
          <w:sz w:val="32"/>
          <w:szCs w:val="32"/>
          <w:highlight w:val="none"/>
          <w:lang w:val="en-US" w:eastAsia="zh-CN" w:bidi="ar-SA"/>
        </w:rPr>
        <w:t>耕地地力保护补贴</w:t>
      </w:r>
      <w:r>
        <w:rPr>
          <w:rFonts w:hint="default" w:ascii="Times New Roman" w:hAnsi="Times New Roman" w:eastAsia="仿宋_GB2312" w:cs="Times New Roman"/>
          <w:kern w:val="2"/>
          <w:sz w:val="32"/>
          <w:szCs w:val="32"/>
          <w:highlight w:val="none"/>
          <w:lang w:val="en-US" w:eastAsia="zh-CN" w:bidi="ar-SA"/>
        </w:rPr>
        <w:t>在</w:t>
      </w:r>
      <w:r>
        <w:rPr>
          <w:rFonts w:hint="eastAsia" w:ascii="Times New Roman" w:hAnsi="Times New Roman" w:eastAsia="仿宋_GB2312" w:cs="Times New Roman"/>
          <w:kern w:val="2"/>
          <w:sz w:val="32"/>
          <w:szCs w:val="32"/>
          <w:highlight w:val="none"/>
          <w:lang w:val="en-US" w:eastAsia="zh-CN" w:bidi="ar-SA"/>
        </w:rPr>
        <w:t>保障粮食等重要农产品有效供给和促进农民持续增收为重点、完善耕地地力保护补贴政策体系，引导农民自觉提升耕地地力，推动粮食生产能力稳步提升</w:t>
      </w:r>
      <w:r>
        <w:rPr>
          <w:rFonts w:hint="default" w:ascii="Times New Roman" w:hAnsi="Times New Roman" w:eastAsia="仿宋_GB2312" w:cs="Times New Roman"/>
          <w:kern w:val="2"/>
          <w:sz w:val="32"/>
          <w:szCs w:val="32"/>
          <w:highlight w:val="none"/>
          <w:lang w:val="en-US" w:eastAsia="zh-CN" w:bidi="ar-SA"/>
        </w:rPr>
        <w:t>等方面表现出色，达到了预期的标准与要求。同时，项目也在</w:t>
      </w:r>
      <w:r>
        <w:rPr>
          <w:rFonts w:hint="eastAsia" w:ascii="Times New Roman" w:hAnsi="Times New Roman" w:eastAsia="仿宋_GB2312" w:cs="Times New Roman"/>
          <w:kern w:val="2"/>
          <w:sz w:val="32"/>
          <w:szCs w:val="32"/>
          <w:highlight w:val="none"/>
          <w:lang w:val="en-US" w:eastAsia="zh-CN" w:bidi="ar-SA"/>
        </w:rPr>
        <w:t>调动农民种粮积极性</w:t>
      </w:r>
      <w:r>
        <w:rPr>
          <w:rFonts w:hint="default" w:ascii="Times New Roman" w:hAnsi="Times New Roman" w:eastAsia="仿宋_GB2312" w:cs="Times New Roman"/>
          <w:kern w:val="2"/>
          <w:sz w:val="32"/>
          <w:szCs w:val="32"/>
          <w:highlight w:val="none"/>
          <w:lang w:val="en-US" w:eastAsia="zh-CN" w:bidi="ar-SA"/>
        </w:rPr>
        <w:t>取得了显著的成效，如</w:t>
      </w:r>
      <w:r>
        <w:rPr>
          <w:rFonts w:hint="eastAsia" w:ascii="Times New Roman" w:hAnsi="Times New Roman" w:eastAsia="仿宋_GB2312" w:cs="Times New Roman"/>
          <w:kern w:val="2"/>
          <w:sz w:val="32"/>
          <w:szCs w:val="32"/>
          <w:highlight w:val="none"/>
          <w:lang w:val="en-US" w:eastAsia="zh-CN" w:bidi="ar-SA"/>
        </w:rPr>
        <w:t>稳定粮食种植面积和产量，维持粮食价格的平稳，防止</w:t>
      </w:r>
      <w:r>
        <w:rPr>
          <w:rFonts w:hint="eastAsia" w:ascii="Times New Roman" w:hAnsi="Times New Roman" w:eastAsia="仿宋_GB2312" w:cs="Times New Roman"/>
          <w:b w:val="0"/>
          <w:bCs w:val="0"/>
          <w:kern w:val="28"/>
          <w:sz w:val="32"/>
          <w:szCs w:val="32"/>
          <w:lang w:val="en-US" w:eastAsia="zh-CN" w:bidi="ar-SA"/>
        </w:rPr>
        <w:t>农村耕田耕地荒芜，提高粮食种植每亩产量</w:t>
      </w: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实现农业种植的常态化、规范化、稳定化，最终实现经济及社会综合协调发展</w:t>
      </w:r>
      <w:r>
        <w:rPr>
          <w:rFonts w:hint="default" w:ascii="Times New Roman" w:hAnsi="Times New Roman" w:eastAsia="仿宋_GB2312" w:cs="Times New Roman"/>
          <w:b w:val="0"/>
          <w:bCs w:val="0"/>
          <w:kern w:val="28"/>
          <w:sz w:val="32"/>
          <w:szCs w:val="32"/>
          <w:lang w:val="en-US" w:eastAsia="zh-CN" w:bidi="ar-SA"/>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r>
        <w:rPr>
          <w:rFonts w:hint="eastAsia" w:ascii="Times New Roman" w:hAnsi="Times New Roman" w:eastAsia="仿宋_GB2312" w:cs="Times New Roman"/>
          <w:b w:val="0"/>
          <w:bCs w:val="0"/>
          <w:kern w:val="28"/>
          <w:sz w:val="32"/>
          <w:szCs w:val="32"/>
          <w:lang w:val="en-US" w:eastAsia="zh-CN" w:bidi="ar-SA"/>
        </w:rPr>
        <w:t>特克斯县农业农村局</w:t>
      </w:r>
      <w:r>
        <w:rPr>
          <w:rFonts w:hint="default" w:ascii="Times New Roman" w:hAnsi="Times New Roman" w:eastAsia="仿宋_GB2312" w:cs="Times New Roman"/>
          <w:b w:val="0"/>
          <w:bCs w:val="0"/>
          <w:kern w:val="28"/>
          <w:sz w:val="32"/>
          <w:szCs w:val="32"/>
          <w:lang w:val="en-US" w:eastAsia="zh-CN" w:bidi="ar-SA"/>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从项目效益的角度来看，本项目不仅实现了预期的社会效益、</w:t>
      </w:r>
      <w:r>
        <w:rPr>
          <w:rFonts w:hint="eastAsia" w:ascii="Times New Roman" w:hAnsi="Times New Roman" w:eastAsia="仿宋_GB2312" w:cs="Times New Roman"/>
          <w:b w:val="0"/>
          <w:bCs w:val="0"/>
          <w:kern w:val="28"/>
          <w:sz w:val="32"/>
          <w:szCs w:val="32"/>
          <w:lang w:val="en-US" w:eastAsia="zh-CN" w:bidi="ar-SA"/>
        </w:rPr>
        <w:t>生态</w:t>
      </w:r>
      <w:r>
        <w:rPr>
          <w:rFonts w:hint="default" w:ascii="Times New Roman" w:hAnsi="Times New Roman" w:eastAsia="仿宋_GB2312" w:cs="Times New Roman"/>
          <w:b w:val="0"/>
          <w:bCs w:val="0"/>
          <w:kern w:val="28"/>
          <w:sz w:val="32"/>
          <w:szCs w:val="32"/>
          <w:lang w:val="en-US" w:eastAsia="zh-CN" w:bidi="ar-SA"/>
        </w:rPr>
        <w:t>效益</w:t>
      </w:r>
      <w:r>
        <w:rPr>
          <w:rFonts w:hint="eastAsia" w:ascii="Times New Roman" w:hAnsi="Times New Roman" w:eastAsia="仿宋_GB2312" w:cs="Times New Roman"/>
          <w:b w:val="0"/>
          <w:bCs w:val="0"/>
          <w:kern w:val="28"/>
          <w:sz w:val="32"/>
          <w:szCs w:val="32"/>
          <w:lang w:val="en-US" w:eastAsia="zh-CN" w:bidi="ar-SA"/>
        </w:rPr>
        <w:t>、经济效益</w:t>
      </w:r>
      <w:r>
        <w:rPr>
          <w:rFonts w:hint="default" w:ascii="Times New Roman" w:hAnsi="Times New Roman" w:eastAsia="仿宋_GB2312" w:cs="Times New Roman"/>
          <w:b w:val="0"/>
          <w:bCs w:val="0"/>
          <w:kern w:val="28"/>
          <w:sz w:val="32"/>
          <w:szCs w:val="32"/>
          <w:lang w:val="en-US" w:eastAsia="zh-CN" w:bidi="ar-SA"/>
        </w:rPr>
        <w:t>等方面产生了积极的影响。具体而言，</w:t>
      </w:r>
      <w:r>
        <w:rPr>
          <w:rFonts w:hint="eastAsia" w:ascii="Times New Roman" w:hAnsi="Times New Roman" w:eastAsia="仿宋_GB2312" w:cs="Times New Roman"/>
          <w:b w:val="0"/>
          <w:bCs w:val="0"/>
          <w:kern w:val="28"/>
          <w:sz w:val="32"/>
          <w:szCs w:val="32"/>
          <w:lang w:val="en-US" w:eastAsia="zh-CN" w:bidi="ar-SA"/>
        </w:rPr>
        <w:t>通过发放耕地地力保护补贴资金，调动农户耕种粮食的积极性，提高了粮食的产量，改善了农户收入</w:t>
      </w: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通过发放耕地地力保护补贴资金，一方面可以加强农村基础设施的建设，提高耕地的耕种环境，科学使用肥料，有效的防止水土流失、土地退化入和土地污染，保持表土植被恢复，地表常绿；另一方面能够优化农作物种植结构，提高农田的多样性，优化空间格局</w:t>
      </w:r>
      <w:r>
        <w:rPr>
          <w:rFonts w:hint="default" w:ascii="Times New Roman" w:hAnsi="Times New Roman" w:eastAsia="仿宋_GB2312" w:cs="Times New Roman"/>
          <w:b w:val="0"/>
          <w:bCs w:val="0"/>
          <w:kern w:val="28"/>
          <w:sz w:val="32"/>
          <w:szCs w:val="32"/>
          <w:lang w:val="en-US" w:eastAsia="zh-CN" w:bidi="ar-SA"/>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val="en-US" w:eastAsia="zh-CN"/>
        </w:rPr>
        <w:t>耕地地力保护补贴</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2689.82</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2689.82</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耕地地力保护补贴种植春小麦耕地面积，指标值：</w:t>
      </w:r>
      <w:r>
        <w:rPr>
          <w:rFonts w:hint="eastAsia" w:eastAsia="仿宋_GB2312" w:cs="Times New Roman"/>
          <w:sz w:val="32"/>
          <w:szCs w:val="32"/>
          <w:highlight w:val="none"/>
          <w:lang w:val="en-US" w:eastAsia="zh-CN"/>
        </w:rPr>
        <w:t>11.84万亩</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11.84万亩</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保障粮食安全率，指标值：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补贴资金兑付率，指标值：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耕地地力保护补贴发放时限，指标值：</w:t>
      </w:r>
      <w:r>
        <w:rPr>
          <w:rFonts w:hint="eastAsia" w:eastAsia="仿宋_GB2312" w:cs="Times New Roman"/>
          <w:sz w:val="32"/>
          <w:szCs w:val="32"/>
          <w:highlight w:val="none"/>
          <w:lang w:val="en-US" w:eastAsia="zh-CN"/>
        </w:rPr>
        <w:t>2024年12月3日</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2024年12月3日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项目完成及时率，指标值：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春小麦补贴标准，指标值：</w:t>
      </w:r>
      <w:r>
        <w:rPr>
          <w:rFonts w:hint="eastAsia" w:eastAsia="仿宋_GB2312" w:cs="Times New Roman"/>
          <w:sz w:val="32"/>
          <w:szCs w:val="32"/>
          <w:highlight w:val="none"/>
          <w:lang w:val="en-US" w:eastAsia="zh-CN"/>
        </w:rPr>
        <w:t>&lt;=227.20元/亩</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227.20元/亩</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 xml:space="preserve"> </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w:t>
      </w:r>
      <w:r>
        <w:rPr>
          <w:rFonts w:hint="default" w:ascii="Times New Roman" w:hAnsi="Times New Roman" w:eastAsia="仿宋_GB2312" w:cs="Times New Roman"/>
          <w:sz w:val="32"/>
          <w:szCs w:val="32"/>
          <w:lang w:val="en-US" w:eastAsia="zh-CN"/>
        </w:rPr>
        <w:t>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种粮农民收益，指标值：</w:t>
      </w:r>
      <w:r>
        <w:rPr>
          <w:rFonts w:hint="eastAsia" w:eastAsia="仿宋_GB2312" w:cs="Times New Roman"/>
          <w:sz w:val="32"/>
          <w:szCs w:val="32"/>
          <w:highlight w:val="none"/>
          <w:lang w:val="en-US" w:eastAsia="zh-CN"/>
        </w:rPr>
        <w:t>明显提高</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明显提高</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 xml:space="preserve"> </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耕地地力保护补贴政策群众满意度，指标值：</w:t>
      </w:r>
      <w:r>
        <w:rPr>
          <w:rFonts w:hint="eastAsia" w:eastAsia="仿宋_GB2312" w:cs="Times New Roman"/>
          <w:sz w:val="32"/>
          <w:szCs w:val="32"/>
          <w:highlight w:val="none"/>
          <w:lang w:val="en-US" w:eastAsia="zh-CN"/>
        </w:rPr>
        <w:t>&gt;=95%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 xml:space="preserve"> </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2024年耕地地力保护补贴</w:t>
      </w:r>
      <w:r>
        <w:rPr>
          <w:rFonts w:hint="default" w:ascii="Times New Roman" w:hAnsi="Times New Roman" w:eastAsia="仿宋_GB2312" w:cs="Times New Roman"/>
          <w:kern w:val="2"/>
          <w:sz w:val="32"/>
          <w:szCs w:val="32"/>
          <w:highlight w:val="none"/>
          <w:lang w:val="en-US" w:eastAsia="zh-CN" w:bidi="ar-SA"/>
        </w:rPr>
        <w:t>项目年初预算</w:t>
      </w:r>
      <w:r>
        <w:rPr>
          <w:rFonts w:hint="eastAsia" w:ascii="Times New Roman" w:hAnsi="Times New Roman" w:eastAsia="仿宋_GB2312" w:cs="Times New Roman"/>
          <w:kern w:val="2"/>
          <w:sz w:val="32"/>
          <w:szCs w:val="32"/>
          <w:highlight w:val="none"/>
          <w:lang w:val="en-US" w:eastAsia="zh-CN" w:bidi="ar-SA"/>
        </w:rPr>
        <w:t>2689.82</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2689.82</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2689.82</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通过发放耕地地力保护补贴资金，一方面可以加强农村基础设施的建设，提高耕地的耕种环境，科学使用肥料，有效的防止水土流失、土地退化入和土地污染，保持表土植被恢复，地表常绿；另一方面能够优化农作物种植结构，提高农田的多样性，优化空间格局。对调动农民种粮积极性，稳定粮食种植面积和产量，维持粮食价格的平稳，防止农村耕田耕地荒芜，提高粮食种植每亩产量，实现农业种植的常态化、规范化、稳定化，最终实现经济及社会综合协调发展，提高农民生活水平，改善人们居住环境，促进社会生产力发展具有极为重要的意义。</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2024年耕地地力保护补贴</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2"/>
        <w:gridCol w:w="1000"/>
        <w:gridCol w:w="1071"/>
        <w:gridCol w:w="1726"/>
        <w:gridCol w:w="5220"/>
        <w:gridCol w:w="1299"/>
        <w:gridCol w:w="136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2"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2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299"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20"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299"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5"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20"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299"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5"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20"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5"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5"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2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299"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2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299"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2"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2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299"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20"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299"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20"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19" w:type="dxa"/>
            <w:gridSpan w:val="5"/>
            <w:shd w:val="clear" w:color="auto" w:fill="FFFFFF"/>
            <w:vAlign w:val="center"/>
          </w:tcPr>
          <w:p>
            <w:pPr>
              <w:widowControl/>
              <w:spacing w:line="0" w:lineRule="atLeast"/>
              <w:jc w:val="center"/>
              <w:rPr>
                <w:rFonts w:hint="eastAsia" w:ascii="Times New Roman" w:hAnsi="Times New Roman" w:eastAsia="仿宋_GB2312" w:cs="Times New Roman"/>
                <w:color w:val="000000"/>
                <w:kern w:val="0"/>
                <w:sz w:val="18"/>
                <w:szCs w:val="18"/>
                <w:lang w:val="en-US" w:eastAsia="zh-CN"/>
              </w:rPr>
            </w:pPr>
            <w:r>
              <w:rPr>
                <w:rFonts w:hint="eastAsia" w:eastAsia="仿宋_GB2312" w:cs="Times New Roman"/>
                <w:color w:val="000000"/>
                <w:kern w:val="0"/>
                <w:sz w:val="18"/>
                <w:szCs w:val="18"/>
                <w:lang w:val="en-US" w:eastAsia="zh-CN"/>
              </w:rPr>
              <w:t>总分</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100</w:t>
            </w:r>
          </w:p>
        </w:tc>
        <w:tc>
          <w:tcPr>
            <w:tcW w:w="1365" w:type="dxa"/>
            <w:shd w:val="clear" w:color="000000" w:fill="FFFFFF"/>
            <w:vAlign w:val="center"/>
          </w:tcPr>
          <w:p>
            <w:pPr>
              <w:widowControl/>
              <w:spacing w:line="0" w:lineRule="atLeast"/>
              <w:jc w:val="center"/>
              <w:rPr>
                <w:rFonts w:hint="default"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highlight w:val="none"/>
          <w:u w:val="none"/>
          <w:lang w:val="en-US" w:eastAsia="zh-CN" w:bidi="ar"/>
        </w:rPr>
      </w:pPr>
      <w:r>
        <w:rPr>
          <w:rFonts w:hint="eastAsia" w:ascii="仿宋_GB2312" w:hAnsi="仿宋_GB2312" w:eastAsia="仿宋_GB2312" w:cs="仿宋_GB2312"/>
          <w:b/>
          <w:bCs/>
          <w:i w:val="0"/>
          <w:iCs w:val="0"/>
          <w:color w:val="000000"/>
          <w:kern w:val="0"/>
          <w:sz w:val="28"/>
          <w:szCs w:val="28"/>
          <w:highlight w:val="none"/>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2024年特克斯县耕地地力保护补贴项目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特克斯县农业农村局</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2689.82</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2689.82</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2689.82</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2689.82</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2689.82</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贯彻新发展理念，主动适应全区农业产业发展新常态，以保障粮食等重要农产品有效供给和促进农民持续增收为重点，完善耕地地力保护补贴政策体系，引导农民自觉提升耕地地力，推动粮食生产能力稳步提升，促进种植业结构合理调整，确保全区农业经济健康发展和民生持续改善，着力构建更高质量、更有效率、更加公平、更可持续的农业产业新发展格局。</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全年实际完成11.84万亩耕地地力保护补贴，发放资金2689.82万元，受益农户2168户。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耕地地力保护补贴种植春小麦耕地面积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=11.84万亩</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14.72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11.84万亩</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保障粮食安全率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3" w:name="_GoBack"/>
            <w:bookmarkEnd w:id="3"/>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补贴资金兑付率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耕地地力保护补贴发放时限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2024年12月3日</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w:t>
            </w:r>
            <w:r>
              <w:rPr>
                <w:rFonts w:hint="eastAsia" w:ascii="仿宋_GB2312" w:hAnsi="仿宋_GB2312" w:eastAsia="仿宋_GB2312" w:cs="仿宋_GB2312"/>
                <w:i w:val="0"/>
                <w:iCs w:val="0"/>
                <w:color w:val="000000"/>
                <w:sz w:val="18"/>
                <w:szCs w:val="18"/>
                <w:u w:val="none"/>
                <w:lang w:val="en-US" w:eastAsia="zh-CN"/>
              </w:rPr>
              <w:t>7</w:t>
            </w:r>
            <w:r>
              <w:rPr>
                <w:rFonts w:hint="eastAsia" w:ascii="仿宋_GB2312" w:hAnsi="仿宋_GB2312" w:eastAsia="仿宋_GB2312" w:cs="仿宋_GB2312"/>
                <w:i w:val="0"/>
                <w:iCs w:val="0"/>
                <w:color w:val="000000"/>
                <w:sz w:val="18"/>
                <w:szCs w:val="18"/>
                <w:u w:val="none"/>
              </w:rPr>
              <w:t>月3</w:t>
            </w:r>
            <w:r>
              <w:rPr>
                <w:rFonts w:hint="eastAsia" w:ascii="仿宋_GB2312" w:hAnsi="仿宋_GB2312" w:eastAsia="仿宋_GB2312" w:cs="仿宋_GB2312"/>
                <w:i w:val="0"/>
                <w:iCs w:val="0"/>
                <w:color w:val="000000"/>
                <w:sz w:val="18"/>
                <w:szCs w:val="18"/>
                <w:u w:val="none"/>
                <w:lang w:val="en-US" w:eastAsia="zh-CN"/>
              </w:rPr>
              <w:t>0</w:t>
            </w:r>
            <w:r>
              <w:rPr>
                <w:rFonts w:hint="eastAsia" w:ascii="仿宋_GB2312" w:hAnsi="仿宋_GB2312" w:eastAsia="仿宋_GB2312" w:cs="仿宋_GB2312"/>
                <w:i w:val="0"/>
                <w:iCs w:val="0"/>
                <w:color w:val="000000"/>
                <w:sz w:val="18"/>
                <w:szCs w:val="18"/>
                <w:u w:val="none"/>
              </w:rPr>
              <w:t>日</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直接赋分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2024年12月3日</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项目完成及时率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春小麦补贴标准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&lt;=227.20元/亩</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212元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227.20元/亩</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种粮农民收益</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明显提高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明显提高</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直接赋分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明显提高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耕地地力保护补贴政策群众满意度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B90F01"/>
    <w:rsid w:val="155E4C4D"/>
    <w:rsid w:val="181066D2"/>
    <w:rsid w:val="19D34E72"/>
    <w:rsid w:val="1BBE02A3"/>
    <w:rsid w:val="1C671E73"/>
    <w:rsid w:val="1D322C47"/>
    <w:rsid w:val="2049483E"/>
    <w:rsid w:val="21617F9F"/>
    <w:rsid w:val="23616034"/>
    <w:rsid w:val="23696C97"/>
    <w:rsid w:val="24480FA2"/>
    <w:rsid w:val="25227A45"/>
    <w:rsid w:val="25944028"/>
    <w:rsid w:val="26AC3A6A"/>
    <w:rsid w:val="2B9D7E25"/>
    <w:rsid w:val="2C7C7A3B"/>
    <w:rsid w:val="2F364819"/>
    <w:rsid w:val="2FD63906"/>
    <w:rsid w:val="37215DAE"/>
    <w:rsid w:val="38CA40DD"/>
    <w:rsid w:val="395F2B56"/>
    <w:rsid w:val="3BBA0580"/>
    <w:rsid w:val="3BECE841"/>
    <w:rsid w:val="3C547991"/>
    <w:rsid w:val="3CDE204C"/>
    <w:rsid w:val="3D363C36"/>
    <w:rsid w:val="3E9C3F6D"/>
    <w:rsid w:val="3FF7797D"/>
    <w:rsid w:val="46690BD8"/>
    <w:rsid w:val="483F0E9D"/>
    <w:rsid w:val="49F70BF1"/>
    <w:rsid w:val="4B4340EE"/>
    <w:rsid w:val="503D507A"/>
    <w:rsid w:val="51FA74D0"/>
    <w:rsid w:val="52AA4A52"/>
    <w:rsid w:val="56A1548A"/>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5A1117"/>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10009</Words>
  <Characters>10336</Characters>
  <Lines>58</Lines>
  <Paragraphs>16</Paragraphs>
  <TotalTime>6</TotalTime>
  <ScaleCrop>false</ScaleCrop>
  <LinksUpToDate>false</LinksUpToDate>
  <CharactersWithSpaces>10352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2025-07-22T10:28:48Z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76442198207B4297B14A9BD66B7966B1_13</vt:lpwstr>
  </property>
  <property fmtid="{D5CDD505-2E9C-101B-9397-08002B2CF9AE}" pid="4" name="KSOTemplateDocerSaveRecord">
    <vt:lpwstr>eyJoZGlkIjoiMTk4ZjMzZTkxMDUzOWUwYzQ4OTViM2UwODBmYmY3N2QifQ==</vt:lpwstr>
  </property>
</Properties>
</file>