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1、负责特克斯县人民政府会议的会务工作，协助特克斯县人民政府领导同志组织实施会议决定事项。</w:t>
      </w:r>
    </w:p>
    <w:p>
      <w:pPr>
        <w:spacing w:line="580" w:lineRule="exact"/>
        <w:ind w:firstLine="640"/>
        <w:jc w:val="both"/>
      </w:pPr>
      <w:r>
        <w:rPr>
          <w:rFonts w:ascii="仿宋_GB2312" w:hAnsi="仿宋_GB2312" w:eastAsia="仿宋_GB2312"/>
          <w:sz w:val="32"/>
        </w:rPr>
        <w:t>2、协助特克斯县人民政府领导同志组织起草或审核以特克斯县人民政府、县人民政府办公室名义发布的公文。</w:t>
      </w:r>
    </w:p>
    <w:p>
      <w:pPr>
        <w:spacing w:line="580" w:lineRule="exact"/>
        <w:ind w:firstLine="640"/>
        <w:jc w:val="both"/>
      </w:pPr>
      <w:r>
        <w:rPr>
          <w:rFonts w:ascii="仿宋_GB2312" w:hAnsi="仿宋_GB2312" w:eastAsia="仿宋_GB2312"/>
          <w:sz w:val="32"/>
        </w:rPr>
        <w:t>3、研究特克斯县人民政府各部门、直属机构及各乡镇人民政府请示县人民政府的事项，提出审核意见，报县人民政府领导同志审定。</w:t>
      </w:r>
    </w:p>
    <w:p>
      <w:pPr>
        <w:spacing w:line="580" w:lineRule="exact"/>
        <w:ind w:firstLine="640"/>
        <w:jc w:val="both"/>
      </w:pPr>
      <w:r>
        <w:rPr>
          <w:rFonts w:ascii="仿宋_GB2312" w:hAnsi="仿宋_GB2312" w:eastAsia="仿宋_GB2312"/>
          <w:sz w:val="32"/>
        </w:rPr>
        <w:t>4、督促检查县人民政府公文、会议决定事项及县人民政府领导同志指示的贯彻落实情况并跟踪调研，及时向县人民政府领导同志报告。负责人大代表建议议案和政协委员提案的督办工作。</w:t>
      </w:r>
    </w:p>
    <w:p>
      <w:pPr>
        <w:spacing w:line="580" w:lineRule="exact"/>
        <w:ind w:firstLine="640"/>
        <w:jc w:val="both"/>
      </w:pPr>
      <w:r>
        <w:rPr>
          <w:rFonts w:ascii="仿宋_GB2312" w:hAnsi="仿宋_GB2312" w:eastAsia="仿宋_GB2312"/>
          <w:sz w:val="32"/>
        </w:rPr>
        <w:t>5、负责县人民政府值班工作，及时向县人民政府领导同志报告重要情况，协助处理各部门和乡镇向县人民政府反映的重要问题，传达和督促落实县人民政府领导同志的指示。</w:t>
      </w:r>
    </w:p>
    <w:p>
      <w:pPr>
        <w:spacing w:line="580" w:lineRule="exact"/>
        <w:ind w:firstLine="640"/>
        <w:jc w:val="both"/>
      </w:pPr>
      <w:r>
        <w:rPr>
          <w:rFonts w:ascii="仿宋_GB2312" w:hAnsi="仿宋_GB2312" w:eastAsia="仿宋_GB2312"/>
          <w:sz w:val="32"/>
        </w:rPr>
        <w:t>6、负责处理群众来信来访，及时向县委和县政府领导报告来信来访提出的重要建议，以及反映的重大情况和重要问题。</w:t>
      </w:r>
    </w:p>
    <w:p>
      <w:pPr>
        <w:spacing w:line="580" w:lineRule="exact"/>
        <w:ind w:firstLine="640"/>
        <w:jc w:val="both"/>
      </w:pPr>
      <w:r>
        <w:rPr>
          <w:rFonts w:ascii="仿宋_GB2312" w:hAnsi="仿宋_GB2312" w:eastAsia="仿宋_GB2312"/>
          <w:sz w:val="32"/>
        </w:rPr>
        <w:t>7、根据县人民政府的工作重点和县人民政府领导指示，组织专题调查研究，及时反映情况，提出建议。</w:t>
      </w:r>
    </w:p>
    <w:p>
      <w:pPr>
        <w:spacing w:line="580" w:lineRule="exact"/>
        <w:ind w:firstLine="640"/>
        <w:jc w:val="both"/>
      </w:pPr>
      <w:r>
        <w:rPr>
          <w:rFonts w:ascii="仿宋_GB2312" w:hAnsi="仿宋_GB2312" w:eastAsia="仿宋_GB2312"/>
          <w:sz w:val="32"/>
        </w:rPr>
        <w:t>8、负责全县外事工作。</w:t>
      </w:r>
    </w:p>
    <w:p>
      <w:pPr>
        <w:spacing w:line="580" w:lineRule="exact"/>
        <w:ind w:firstLine="640"/>
        <w:jc w:val="both"/>
      </w:pPr>
      <w:r>
        <w:rPr>
          <w:rFonts w:ascii="仿宋_GB2312" w:hAnsi="仿宋_GB2312" w:eastAsia="仿宋_GB2312"/>
          <w:sz w:val="32"/>
        </w:rPr>
        <w:t>9、承担数据管理相关职责。</w:t>
      </w:r>
    </w:p>
    <w:p>
      <w:pPr>
        <w:spacing w:line="580" w:lineRule="exact"/>
        <w:ind w:firstLine="640"/>
        <w:jc w:val="both"/>
      </w:pPr>
      <w:r>
        <w:rPr>
          <w:rFonts w:ascii="仿宋_GB2312" w:hAnsi="仿宋_GB2312" w:eastAsia="仿宋_GB2312"/>
          <w:sz w:val="32"/>
        </w:rPr>
        <w:t>10、负责政务服务管理工作。</w:t>
      </w:r>
    </w:p>
    <w:p>
      <w:pPr>
        <w:spacing w:line="580" w:lineRule="exact"/>
        <w:ind w:firstLine="640"/>
        <w:jc w:val="both"/>
      </w:pPr>
      <w:r>
        <w:rPr>
          <w:rFonts w:ascii="仿宋_GB2312" w:hAnsi="仿宋_GB2312" w:eastAsia="仿宋_GB2312"/>
          <w:sz w:val="32"/>
        </w:rPr>
        <w:t>11、承担机关行政事务管理和安全保卫工作。</w:t>
      </w:r>
    </w:p>
    <w:p>
      <w:pPr>
        <w:spacing w:line="580" w:lineRule="exact"/>
        <w:ind w:firstLine="640"/>
        <w:jc w:val="both"/>
      </w:pPr>
      <w:r>
        <w:rPr>
          <w:rFonts w:ascii="仿宋_GB2312" w:hAnsi="仿宋_GB2312" w:eastAsia="仿宋_GB2312"/>
          <w:sz w:val="32"/>
        </w:rPr>
        <w:t>12、负责全县营商环境建设工作的综合协调，统筹推进营商环境建设方面的顶层设计、制度安排和督导检查，推动营商环境领域重点任务和改革措施落实落地。</w:t>
      </w:r>
    </w:p>
    <w:p>
      <w:pPr>
        <w:spacing w:line="580" w:lineRule="exact"/>
        <w:ind w:firstLine="640"/>
        <w:jc w:val="both"/>
      </w:pPr>
      <w:r>
        <w:rPr>
          <w:rFonts w:ascii="仿宋_GB2312" w:hAnsi="仿宋_GB2312" w:eastAsia="仿宋_GB2312"/>
          <w:sz w:val="32"/>
        </w:rPr>
        <w:t>13、完成县人民政府和县人民政府领导同志交办的其他任务。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特克斯县人民政府办公室2024年度，实有人数140人，其中：在职人员75人，增加6人；离休人员0人，增加0人；退休人员65人,增加0人。</w:t>
      </w:r>
    </w:p>
    <w:p>
      <w:pPr>
        <w:spacing w:line="580" w:lineRule="exact"/>
        <w:ind w:firstLine="640"/>
        <w:jc w:val="both"/>
      </w:pPr>
      <w:r>
        <w:rPr>
          <w:rFonts w:ascii="仿宋_GB2312" w:hAnsi="仿宋_GB2312" w:eastAsia="仿宋_GB2312"/>
          <w:sz w:val="32"/>
        </w:rPr>
        <w:t>单位无下属预算单位，下设7个科室，分别是：综合科、文秘联络科、信息督查科、外事科、数字化发展科、营商环境建设科、机关事务管理科。。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2024年度收入总计1,835.00万元，</w:t>
      </w:r>
      <w:r>
        <w:rPr>
          <w:rFonts w:ascii="仿宋_GB2312" w:hAnsi="仿宋_GB2312" w:eastAsia="仿宋_GB2312"/>
          <w:b w:val="0"/>
          <w:sz w:val="32"/>
        </w:rPr>
        <w:t>其中：本年收入合计1,835.00万元，使用非财政拨款结余（含专用结余）0.00万元，年初结转和结余0.00万元。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2024年度支出总计1,835.00万元，</w:t>
      </w:r>
      <w:r>
        <w:rPr>
          <w:rFonts w:ascii="仿宋_GB2312" w:hAnsi="仿宋_GB2312" w:eastAsia="仿宋_GB2312"/>
          <w:b w:val="0"/>
          <w:sz w:val="32"/>
        </w:rPr>
        <w:t>其中：本年支出合计1,835.00万元，结余分配0.00万元，年末结转和结余0.00万元。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减少283.89万元，下降13.40%，主要原因是：1.厉行节约，压缩基本支出经费；2.县直机关、事业单位专职保安服务费项目本年未作安排。</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本年收入1,835.00万元，</w:t>
      </w:r>
      <w:r>
        <w:rPr>
          <w:rFonts w:ascii="仿宋_GB2312" w:hAnsi="仿宋_GB2312" w:eastAsia="仿宋_GB2312"/>
          <w:b w:val="0"/>
          <w:sz w:val="32"/>
        </w:rPr>
        <w:t>其中：财政拨款收入1,824.30万元，占99.42%；上级补助收入0.00万元，占0.00%；事业收入0.00万元，占0.00%；经营收入0.00万元，占0.00%；附属单位上缴收入0.00万元，占0.00%；其他收入10.70万元，占0.58%。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本年支出1,835.00万元，</w:t>
      </w:r>
      <w:r>
        <w:rPr>
          <w:rFonts w:ascii="仿宋_GB2312" w:hAnsi="仿宋_GB2312" w:eastAsia="仿宋_GB2312"/>
          <w:b w:val="0"/>
          <w:sz w:val="32"/>
        </w:rPr>
        <w:t>其中：基本支出1,689.99万元，占92.10%；项目支出145.01万元，占7.90%；上缴上级支出0.00万元，占0.00%；经营支出0.00万元，占0.00%；对附属单位补助支出0.00万元，占0.00%。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2024年度财政拨款收入总计1,824.30万元，</w:t>
      </w:r>
      <w:r>
        <w:rPr>
          <w:rFonts w:ascii="仿宋_GB2312" w:hAnsi="仿宋_GB2312" w:eastAsia="仿宋_GB2312"/>
          <w:b w:val="0"/>
          <w:sz w:val="32"/>
        </w:rPr>
        <w:t>其中：年初财政拨款结转和结余0.00万元，本年财政拨款收入1,824.30万元。</w:t>
      </w:r>
      <w:r>
        <w:rPr>
          <w:rFonts w:ascii="仿宋_GB2312" w:hAnsi="仿宋_GB2312" w:eastAsia="仿宋_GB2312"/>
          <w:b/>
          <w:sz w:val="32"/>
        </w:rPr>
        <w:t>财政拨款支出总计1,824.30万元，</w:t>
      </w:r>
      <w:r>
        <w:rPr>
          <w:rFonts w:ascii="仿宋_GB2312" w:hAnsi="仿宋_GB2312" w:eastAsia="仿宋_GB2312"/>
          <w:b w:val="0"/>
          <w:sz w:val="32"/>
        </w:rPr>
        <w:t>其中：年末财政拨款结转和结余0.00万元，本年财政拨款支出1,824.30万元。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减少294.59万元，下降13.90%，主要原因是：县直机关事业单位专职保安服务费项目本年未作安排。</w:t>
      </w:r>
      <w:r>
        <w:rPr>
          <w:rFonts w:ascii="仿宋_GB2312" w:hAnsi="仿宋_GB2312" w:eastAsia="仿宋_GB2312"/>
          <w:b/>
          <w:sz w:val="32"/>
        </w:rPr>
        <w:t>与年初预算相比，</w:t>
      </w:r>
      <w:r>
        <w:rPr>
          <w:rFonts w:ascii="仿宋_GB2312" w:hAnsi="仿宋_GB2312" w:eastAsia="仿宋_GB2312"/>
          <w:b w:val="0"/>
          <w:sz w:val="32"/>
        </w:rPr>
        <w:t>年初预算数1,417.61万元，决算数1,824.30万元，预决算差异率28.69%，主要原因是：本年在职人员增加，年中追加人员工资、社保、公积金基数调增，导致预决算存在差异。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2024年度一般公共预算财政拨款支出1,824.30万元，</w:t>
      </w:r>
      <w:r>
        <w:rPr>
          <w:rFonts w:ascii="仿宋_GB2312" w:hAnsi="仿宋_GB2312" w:eastAsia="仿宋_GB2312"/>
          <w:b w:val="0"/>
          <w:sz w:val="32"/>
        </w:rPr>
        <w:t>占本年支出合计的99.42%。</w:t>
      </w:r>
      <w:r>
        <w:rPr>
          <w:rFonts w:ascii="仿宋_GB2312" w:hAnsi="仿宋_GB2312" w:eastAsia="仿宋_GB2312"/>
          <w:b/>
          <w:sz w:val="32"/>
        </w:rPr>
        <w:t>与上年相比，</w:t>
      </w:r>
      <w:r>
        <w:rPr>
          <w:rFonts w:ascii="仿宋_GB2312" w:hAnsi="仿宋_GB2312" w:eastAsia="仿宋_GB2312"/>
          <w:b w:val="0"/>
          <w:sz w:val="32"/>
        </w:rPr>
        <w:t>减少294.59万元，下降13.90%，主要原因是：县直机关事业单位专职保安服务费项目本年未作安排。</w:t>
      </w:r>
      <w:r>
        <w:rPr>
          <w:rFonts w:ascii="仿宋_GB2312" w:hAnsi="仿宋_GB2312" w:eastAsia="仿宋_GB2312"/>
          <w:b/>
          <w:sz w:val="32"/>
        </w:rPr>
        <w:t>与年初预算相比,</w:t>
      </w:r>
      <w:r>
        <w:rPr>
          <w:rFonts w:ascii="仿宋_GB2312" w:hAnsi="仿宋_GB2312" w:eastAsia="仿宋_GB2312"/>
          <w:b w:val="0"/>
          <w:sz w:val="32"/>
        </w:rPr>
        <w:t>年初预算数1,417.61万元，决算数1,824.30万元，预决算差异率28.69%，主要原因是：本年在职人员增加，年中追加人员工资、社保、公积金基数调增，导致预决算存在差异。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1.一般公共服务支出(类)1,483.11万元,占81.30%。</w:t>
      </w:r>
    </w:p>
    <w:p>
      <w:pPr>
        <w:spacing w:line="580" w:lineRule="exact"/>
        <w:ind w:firstLine="640"/>
        <w:jc w:val="both"/>
      </w:pPr>
      <w:r>
        <w:rPr>
          <w:rFonts w:ascii="仿宋_GB2312" w:hAnsi="仿宋_GB2312" w:eastAsia="仿宋_GB2312"/>
          <w:b w:val="0"/>
          <w:sz w:val="32"/>
        </w:rPr>
        <w:t>2.社会保障和就业支出(类)201.73万元,占11.06%。</w:t>
      </w:r>
    </w:p>
    <w:p>
      <w:pPr>
        <w:spacing w:line="580" w:lineRule="exact"/>
        <w:ind w:firstLine="640"/>
        <w:jc w:val="both"/>
      </w:pPr>
      <w:r>
        <w:rPr>
          <w:rFonts w:ascii="仿宋_GB2312" w:hAnsi="仿宋_GB2312" w:eastAsia="仿宋_GB2312"/>
          <w:b w:val="0"/>
          <w:sz w:val="32"/>
        </w:rPr>
        <w:t>3.卫生健康支出(类)49.17万元,占2.70%。</w:t>
      </w:r>
    </w:p>
    <w:p>
      <w:pPr>
        <w:spacing w:line="580" w:lineRule="exact"/>
        <w:ind w:firstLine="640"/>
        <w:jc w:val="both"/>
      </w:pPr>
      <w:r>
        <w:rPr>
          <w:rFonts w:ascii="仿宋_GB2312" w:hAnsi="仿宋_GB2312" w:eastAsia="仿宋_GB2312"/>
          <w:b w:val="0"/>
          <w:sz w:val="32"/>
        </w:rPr>
        <w:t>4.住房保障支出(类)90.29万元,占4.95%。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1,226.99万元，比上年决算减少22.44万元，下降1.80%,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2.一般公共服务支出(类)政府办公厅（室）及相关机构事务(款)机关服务(项):支出决算数为198.04万元，比上年决算减少362.30万元，下降64.66%,主要原因是：2024年一般公务用车购置项目未做安排。</w:t>
      </w:r>
    </w:p>
    <w:p>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53.08万元，比上年决算增加5.08万元，增长10.58%,主要原因是：本年增加政务服务中心运转保障经费，支出较上年增加。</w:t>
      </w:r>
    </w:p>
    <w:p>
      <w:pPr>
        <w:spacing w:line="580" w:lineRule="exact"/>
        <w:ind w:firstLine="640"/>
        <w:jc w:val="both"/>
      </w:pPr>
      <w:r>
        <w:rPr>
          <w:rFonts w:ascii="仿宋_GB2312" w:hAnsi="仿宋_GB2312" w:eastAsia="仿宋_GB2312"/>
          <w:b w:val="0"/>
          <w:sz w:val="32"/>
        </w:rPr>
        <w:t>4.一般公共服务支出(类)信访事务(款)信访业务(项):支出决算数为5.00万元，比上年决算增加5.00万元，增长100.00%,主要原因是：本年新增2024年解决特殊疑难信访问题补助经费项目。</w:t>
      </w:r>
    </w:p>
    <w:p>
      <w:pPr>
        <w:spacing w:line="580" w:lineRule="exact"/>
        <w:ind w:firstLine="640"/>
        <w:jc w:val="both"/>
      </w:pPr>
      <w:r>
        <w:rPr>
          <w:rFonts w:ascii="仿宋_GB2312" w:hAnsi="仿宋_GB2312" w:eastAsia="仿宋_GB2312"/>
          <w:b w:val="0"/>
          <w:sz w:val="32"/>
        </w:rPr>
        <w:t>5.科学技术支出(类)技术研究与开发(款)科技成果转化与扩散(项):支出决算数为0.00万元，比上年决算减少19.33万元，下降100.00%,主要原因是：2024年政务服务中心大厅“好差评”系统更新设备配备项目未做安排。</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116.81万元，比上年决算增加13.23万元，增长12.77%,主要原因是：1.2024年度在职人员增加，养老保险支出增加；2.在职人员工资调整，缴费基数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7.社会保障和就业支出(类)行政事业单位养老支出(款)机关事业单位职业年金缴费支出(项):支出决算数为14.45万元，比上年决算增加8.33万元，增长136.11%,主要原因是：本年新增退休人员，职业年金缴费支出增加。</w:t>
      </w:r>
    </w:p>
    <w:p>
      <w:pPr>
        <w:spacing w:line="580" w:lineRule="exact"/>
        <w:ind w:firstLine="640"/>
        <w:jc w:val="both"/>
      </w:pPr>
      <w:r>
        <w:rPr>
          <w:rFonts w:ascii="仿宋_GB2312" w:hAnsi="仿宋_GB2312" w:eastAsia="仿宋_GB2312"/>
          <w:b w:val="0"/>
          <w:sz w:val="32"/>
        </w:rPr>
        <w:t>8.社会保障和就业支出(类)抚恤(款)死亡抚恤(项):支出决算数为70.47万元，比上年决算增加68.50万元，增长3,477.16%,主要原因是：2024年度退休人员死亡数量增加，死亡抚恤支出增加。</w:t>
      </w:r>
    </w:p>
    <w:p>
      <w:pPr>
        <w:spacing w:line="580" w:lineRule="exact"/>
        <w:ind w:firstLine="640"/>
        <w:jc w:val="both"/>
      </w:pPr>
      <w:r>
        <w:rPr>
          <w:rFonts w:ascii="仿宋_GB2312" w:hAnsi="仿宋_GB2312" w:eastAsia="仿宋_GB2312"/>
          <w:b w:val="0"/>
          <w:sz w:val="32"/>
        </w:rPr>
        <w:t>9.卫生健康支出(类)行政事业单位医疗(款)行政单位医疗(项):支出决算数为26.69万元，比上年决算增加0.63万元，增长2.42%,主要原因是：1.2024年度在职人员增加，医疗支出增加；2.在职人员工资调整，缴费基数增加。</w:t>
      </w:r>
    </w:p>
    <w:p>
      <w:pPr>
        <w:spacing w:line="580" w:lineRule="exact"/>
        <w:ind w:firstLine="640"/>
        <w:jc w:val="both"/>
      </w:pPr>
      <w:r>
        <w:rPr>
          <w:rFonts w:ascii="仿宋_GB2312" w:hAnsi="仿宋_GB2312" w:eastAsia="仿宋_GB2312"/>
          <w:b w:val="0"/>
          <w:sz w:val="32"/>
        </w:rPr>
        <w:t>10.卫生健康支出(类)行政事业单位医疗(款)事业单位医疗(项):支出决算数为21.14万元，比上年决算减少0.13万元，下降0.61%,主要原因是：本年信访局机构改革工作结束，在职人员调出，导致行政事业单位医疗支出较上年减少。</w:t>
      </w:r>
    </w:p>
    <w:p>
      <w:pPr>
        <w:spacing w:line="580" w:lineRule="exact"/>
        <w:ind w:firstLine="640"/>
        <w:jc w:val="both"/>
      </w:pPr>
      <w:r>
        <w:rPr>
          <w:rFonts w:ascii="仿宋_GB2312" w:hAnsi="仿宋_GB2312" w:eastAsia="仿宋_GB2312"/>
          <w:b w:val="0"/>
          <w:sz w:val="32"/>
        </w:rPr>
        <w:t>11.卫生健康支出(类)行政事业单位医疗(款)公务员医疗补助(项):支出决算数为0.51万元，比上年决算减少0.01万元，下降1.92%,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0.84万元，比上年决算减少0.74万元，下降46.84%,主要原因是：本年信访局机构改革工作结束，在职人员调出，导致其他行政事业单位医疗支出较上年减少。</w:t>
      </w:r>
    </w:p>
    <w:p>
      <w:pPr>
        <w:spacing w:line="580" w:lineRule="exact"/>
        <w:ind w:firstLine="640"/>
        <w:jc w:val="both"/>
      </w:pPr>
      <w:r>
        <w:rPr>
          <w:rFonts w:ascii="仿宋_GB2312" w:hAnsi="仿宋_GB2312" w:eastAsia="仿宋_GB2312"/>
          <w:b w:val="0"/>
          <w:sz w:val="32"/>
        </w:rPr>
        <w:t>13.住房保障支出(类)住房改革支出(款)住房公积金(项):支出决算数为90.29万元，比上年决算增加9.59万元，增长11.88%,主要原因是：1.2024年度在职人员增加，住房支出增加；2.在职人员工资调整，缴费基数增加。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2024年度一般公共预算财政拨款基本支出1,679.29万元，其中：</w:t>
      </w:r>
      <w:r>
        <w:rPr>
          <w:rFonts w:ascii="仿宋_GB2312" w:hAnsi="仿宋_GB2312" w:eastAsia="仿宋_GB2312"/>
          <w:b/>
          <w:sz w:val="32"/>
        </w:rPr>
        <w:t>人员经费1,238.01万元，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w:t>
      </w:r>
    </w:p>
    <w:p>
      <w:pPr>
        <w:spacing w:line="580" w:lineRule="exact"/>
        <w:ind w:firstLine="640"/>
        <w:jc w:val="both"/>
      </w:pPr>
      <w:r>
        <w:rPr>
          <w:rFonts w:ascii="仿宋_GB2312" w:hAnsi="仿宋_GB2312" w:eastAsia="仿宋_GB2312"/>
          <w:b/>
          <w:sz w:val="32"/>
        </w:rPr>
        <w:t>公用经费441.29万元，</w:t>
      </w:r>
      <w:r>
        <w:rPr>
          <w:rFonts w:ascii="仿宋_GB2312" w:hAnsi="仿宋_GB2312" w:eastAsia="仿宋_GB2312"/>
          <w:b w:val="0"/>
          <w:sz w:val="32"/>
        </w:rPr>
        <w:t>包括：办公费、水费、电费、邮电费、取暖费、差旅费、公务接待费、工会经费、公务用车运行维护费、其他交通费用。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2024年度财政拨款“三公”经费支出202.05万元，</w:t>
      </w:r>
      <w:r>
        <w:rPr>
          <w:rFonts w:ascii="仿宋_GB2312" w:hAnsi="仿宋_GB2312" w:eastAsia="仿宋_GB2312"/>
          <w:b w:val="0"/>
          <w:sz w:val="32"/>
        </w:rPr>
        <w:t>比上年减少86.78万元，下降30.05%，主要原因是：严格落实中央八项规定精神，厉行节约，减少财政拨款“三公”经费支出。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公务用车购置及运行维护费支出32.05万元，占15.86%，比上年减少86.78万元，下降73.03%，主要原因是：严格落实中央八项规定精神，厉行节约，减少公务用车运行维护费。</w:t>
      </w:r>
      <w:r>
        <w:rPr>
          <w:rFonts w:ascii="仿宋_GB2312" w:hAnsi="仿宋_GB2312" w:eastAsia="仿宋_GB2312"/>
          <w:b w:val="0"/>
          <w:sz w:val="32"/>
        </w:rPr>
        <w:t>公务接待费支出170.00万元，占84.14%，比上年增加0.00万元，增长0.00%，主要原因是：我单位公务接待费与上年一致无变化。</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32.05万元，其中：公务用车购置费0.00万元，公务用车运行维护费32.05万元。公务用车运行维护费开支内容包括车辆维修与保养、车辆加油、车辆保险、车辆过桥、过路费用等。公务用车购置数0辆，公务用车保有量15辆。国有资产占用情况中固定资产车辆15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公务接待费170.00万元，开支内容包括因公务接待，接待上级领导检查、督导组检查、工作小组考察学习产生的就餐费、住宿费。单位全年安排的国内公务接待348批次，16,210人次。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202.05万元，决算数202.05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32.05万元，决算数32.05万元，预决算差异率0.00%，主要原因是：严格按照预算执行，预决算无差异。公务接待费全年预算数170.00万元，决算数170.00万元，预决算差异率0.00%，主要原因是：严格按照预算执行，预决算无差异。</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人民政府办公室（行政单位和参照公务员法管理事业单位）机关运行经费支出441.29万元，比上年减少110.56万元，下降20.03%，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2024年度政府采购支出总额309.56万元，其中：政府采购货物支出13.53万元、政府采购工程支出0.00万元、政府采购服务支出296.03万元。</w:t>
      </w:r>
    </w:p>
    <w:p>
      <w:pPr>
        <w:spacing w:line="580" w:lineRule="exact"/>
        <w:ind w:firstLine="640"/>
        <w:jc w:val="both"/>
      </w:pPr>
      <w:r>
        <w:rPr>
          <w:rFonts w:ascii="仿宋_GB2312" w:hAnsi="仿宋_GB2312" w:eastAsia="仿宋_GB2312"/>
          <w:b w:val="0"/>
          <w:sz w:val="32"/>
        </w:rPr>
        <w:t>授予中小企业合同金额300.96万元，占政府采购支出总额的97.22%，其中：授予小微企业合同金额293.06万元，占政府采购支出总额的94.67%。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15辆，价值308.21万元，其中：副部（省）级及以上领导用车0辆、主要负责人用车0辆、机要通信用车0辆、应急保障用车0辆、执法执勤用车0辆、特种专业技术用车0辆、离退休干部服务用车0辆、其他用车15辆，其他用车主要是：一般公务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664.56万元，实际执行总额664.56万元；预算绩效评价项目6个，全年预算数489.00万元，全年执行数456.36万元。预算绩效管理取得的成效：一是增强了预算绩效管理的工作保障；二是促进财政资金使用效益提高；三是增强了结果导向的管理理念和部门支出责任意识；四是推动了预算绩效管理工作的有序开展。发现的问题及原因：一是对预算绩效管理的重要性认识不足；二是预算绩效管理的组织实施统筹不够；三是预算绩效评价的技术能力有待提升。下一步改进措施：一是加大预算绩效管理宣传培训力度；二是提升预算绩效管理统筹组织能力；三是完善预算绩效管理技术支撑体系。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特克斯县人民政府办公室</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613.40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613.40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664.56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664.56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648.86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648.86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全面准确贯彻落实党的基本理论、基本路线、基本方略及方针政策。一是充分发挥参谋助手、督促检查、跟踪调研作用,履行“办文、办会、办事”职能；二是优质、高效做好为领导服务、为部门服务、为基层和群众服务工作；三是坚持依法行政,严格规章制度和办事程序,实行科学民主决策,确保特克斯县人民政府工作优质高效有序运转。</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领导开展专题调查研究数量6次,通过调查研究进一步增强和广大群众之间的联系，达到有效解决广大群众所面临的困难效果。2、筹备组织县政府重要会议数量27次,通过会议研究沟通达成共识，达到为全县各方面发展提供坚实保障的效果。3、拟制定、起草全县重要文件数量40件,通过规范重要会议的组织及重要文件的编发、呈送，达到精文简会的效果。4、组织实施县政府重大决策部署督查事项数量45次,通过督查县政府重大决策部署情况，达到保障县政府各项工作部署要求快速落地、见行见效的效果。</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保障县人民政府领导开展专题调查研究数量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特党办字【2019】18号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筹备组织县政府重要会议数量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特党办字【2019】18号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拟制定伙起草全县重要文件数量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特党办字【2019】18号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40件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组织实施县政府重大决策部署督查事项数量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特党办字【2019】18号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专项业务费（年初本级）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特克斯县人民政府办公室一般公务用车10辆，正常缴纳商业保险、交强险及维修保养正常进行。保障政府办公室24人工作顺利开展。保障特克斯县人民政府办公室各项日常工作正常开展，确保特克斯县人民政府办公室政策能够得到及时有效地传达、贯彻、落实。确保全县文件、信息工作的安全性、准确性、及时性，无失泄密事件发生，督查工作落实到位。保障信访大厅各项事务正常运行。确保全县各项建设项目法律咨询业务正常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1、保障县政府及各下属部门各项工作顺利开展；2、保障10辆一般公务用车正常运行、维修、保养及缴纳保险；3、保障24名干部各项工作顺利开展，确保各项工作任务落实到实处。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公务保障用车数量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保障办公人员数量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专项业务经费保障率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专项业务经费支付及时率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人均运转经费数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保障政府办公室各项工作顺利开展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特克斯县人民政府办公室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特克斯县人民政府办公室</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特克斯县人民政府办公室一般公务用车10辆，正常缴纳商业保险、交强险及维修保养正常进行。保障政府办公室24人工作顺利开展。保障特克斯县人民政府办公室各项日常工作正常开展，确保特克斯县人民政府办公室政策能够得到及时有效地传达、贯彻、落实。确保全县文件、信息工作的安全性、准确性、及时性，无失泄密事件发生，督查工作落实到位。保障信访大厅各项事务正常运行。确保全县各项建设项目法律咨询业务正常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保障特克斯县人民政府办公室一般公务用车10辆，正常缴纳商业保险、交强险及维修保养正常进行。2、保障政府办公室24人各项日常工作正常开展。3、确保全县文件、信息工作的安全性、准确性、及时性，无失泄密事件发生，督查工作落实到位。4、保障信访大厅各项事务正常运行。5、确保全县各项建设项目法律咨询业务正常开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公务保障用车数量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保障办公人员数量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保障政府办各项工作顺利开展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行政大楼运转保障经费（年初本级）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特克斯县政务服务中心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特克斯县政务服务中心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发放公益性岗位工资，保障行政服务大楼干净整洁，服务办事群众，正常保障大楼水电暖网，电梯、消防、办公用房等正常运转，保障综合楼各单位工作正常开展，服务群众</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1、发放公益性岗位工资7人。2、正常保障大楼水电暖网，电梯、消防、办公用房等正常运转，保障综合楼各单位工作正常开展，服务群众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发放公益性岗位人员工资次数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综合楼面积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16000平方米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公益性岗位工资保障率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行政大楼运转保障经费保障率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发放公益性岗位人员费用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0.42万元/次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月平均综合楼公用经费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保障政务服务中心各项工作顺利开展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行政服务中心综合楼维修费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特克斯县政务服务中心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特克斯县政务服务中心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9.21</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扩大政务服务中心大厅公共区域，新建服务窗口102个，延申政务服务中心综合楼供暖管网，解决餐厅集中供暖。方便广大企业、投资商、个体工商户、群众办理各项事务，提供场所保障和优质的服务、舒适的环境，实现“三集中三到位”“只进一扇门”“最多跑一次”等目标，营造“集中、透明、便民、高效、廉洁”的营商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1、新建服务窗口102个。2、延申政务服务中心综合楼供暖管网，解决餐厅集中供暖。3、方便广大企业、投资商、个体工商户、群众办理各项事务，提供场所保障和优质的服务、舒适的环境。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维修经费保障率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维修经费支付及时率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扩大服务大厅公共区域计划投入资金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实施过程中实施计划变动，致使项目未能按年初计划执行完毕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新建服务窗口计划投入资金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实施过程中实施计划变动，致使项目未能按年初计划执行完毕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供暖管网改造计划投入资金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实施过程中实施计划变动，致使项目未能按年初计划执行完毕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有效推动政务服务中心各项工作顺利开展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办事单位满意度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98.65分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公务接待费（年初本级）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特克斯县机关事务中心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特克斯县机关事务中心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200万元用于保障全县经济发展招商引资接待工作，上级部门、单位调研，全县性会议、活动的接待工作。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2024年1-12月财政共拨款170万元，170万元接待费用全部用于保障落实上级部门、单位调研，全县性会议、活动的接待工作，2024年全县的经济健康稳步增长做保障。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每人每次接待天数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接待人次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接待人数为年初预算值，实际产生值为我单位接到公函和接待审批卡后接待人数，所以有所偏差，下年度将根据近些年度接待人数，更精准的预测人数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87.79</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年度接待工作按时完成率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人均接待费用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266.66元/次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促进相关工作落地落实</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相关单位满意度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接待满意度超标准完成，今后我单位将从严设置满意度指标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95.03分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县委综合楼、易居综合楼运转保障经费（年初本级）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特克斯县机关事务中心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特克斯县机关事务中心</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103.69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6.64万元保障6名公益性岗位1-12月社保缴纳及工资，平均921.53元/人/月。97.05万元保障县委综合楼、易居综合楼的6栋楼的日常运转，保障各单位各项工作的正常开展，各项任务的顺利完成。</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公益性岗位人员发放次数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保障综合楼数量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公益性岗位人员工资社保保障率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综合大楼公用经费保障率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公益性岗位人员工资社保发放及时率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公益性岗位工资及社保补贴数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因社保基数由自治区于年中统一上调，无法精准预测，导致测算有偏差，下一年度结合近几年上调数据，进行预测，争取更精准。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99.08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综合办公楼公用经费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在项目实施过程中，综合楼各项后勤保障工作属于突发和零时产生，导致部分工作未提前预算，在下一年度加强预算。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提升综合大楼内各单位人员工作效率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99.47分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