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特克斯县人民代表大会常务委员会办公室2024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人民代表大会常务委员会办公室是人大常委会处理综合性事务的办事机构，是人大常委会进行决策不可缺少的参谋和助手。工作人员必须树立全方位服务的观念，全心全意地为各族群众服务，很好地为实现领导意图服务。</w:t>
      </w:r>
    </w:p>
    <w:p>
      <w:pPr>
        <w:spacing w:line="580" w:lineRule="exact"/>
        <w:ind w:firstLine="640"/>
        <w:jc w:val="both"/>
      </w:pPr>
      <w:r>
        <w:rPr>
          <w:rFonts w:ascii="仿宋_GB2312" w:hAnsi="仿宋_GB2312" w:eastAsia="仿宋_GB2312"/>
          <w:sz w:val="32"/>
        </w:rPr>
        <w:t>（1）协助领导掌握各方面的工作情况，收集汇总各种信息，为人大常委会决策提供准确依据。</w:t>
      </w:r>
    </w:p>
    <w:p>
      <w:pPr>
        <w:spacing w:line="580" w:lineRule="exact"/>
        <w:ind w:firstLine="640"/>
        <w:jc w:val="both"/>
      </w:pPr>
      <w:r>
        <w:rPr>
          <w:rFonts w:ascii="仿宋_GB2312" w:hAnsi="仿宋_GB2312" w:eastAsia="仿宋_GB2312"/>
          <w:sz w:val="32"/>
        </w:rPr>
        <w:t>（2）掌握和研究有关人大工作方面的问题，协助领导统筹全局，把握工作方向。</w:t>
      </w:r>
    </w:p>
    <w:p>
      <w:pPr>
        <w:spacing w:line="580" w:lineRule="exact"/>
        <w:ind w:firstLine="640"/>
        <w:jc w:val="both"/>
      </w:pPr>
      <w:r>
        <w:rPr>
          <w:rFonts w:ascii="仿宋_GB2312" w:hAnsi="仿宋_GB2312" w:eastAsia="仿宋_GB2312"/>
          <w:sz w:val="32"/>
        </w:rPr>
        <w:t>（3）协助领导在部门之间承上启下、横向沟通、协调关系，推进各项工作。</w:t>
      </w:r>
    </w:p>
    <w:p>
      <w:pPr>
        <w:spacing w:line="580" w:lineRule="exact"/>
        <w:ind w:firstLine="640"/>
        <w:jc w:val="both"/>
      </w:pPr>
      <w:r>
        <w:rPr>
          <w:rFonts w:ascii="仿宋_GB2312" w:hAnsi="仿宋_GB2312" w:eastAsia="仿宋_GB2312"/>
          <w:sz w:val="32"/>
        </w:rPr>
        <w:t>（4）处理本单位日常事务。做好会议、文书、财务、车辆、后勤、档案、固定资产管理工作，及时处理领导交办的其他事项。</w:t>
      </w:r>
    </w:p>
    <w:p>
      <w:pPr>
        <w:spacing w:line="580" w:lineRule="exact"/>
        <w:ind w:firstLine="640"/>
        <w:jc w:val="both"/>
      </w:pPr>
      <w:r>
        <w:rPr>
          <w:rFonts w:ascii="仿宋_GB2312" w:hAnsi="仿宋_GB2312" w:eastAsia="仿宋_GB2312"/>
          <w:sz w:val="32"/>
        </w:rPr>
        <w:t>（5）抓好安全、保密、信访等工作。</w:t>
      </w:r>
    </w:p>
    <w:p>
      <w:pPr>
        <w:spacing w:line="580" w:lineRule="exact"/>
        <w:ind w:firstLine="640"/>
        <w:jc w:val="both"/>
      </w:pPr>
      <w:r>
        <w:rPr>
          <w:rFonts w:ascii="仿宋_GB2312" w:hAnsi="仿宋_GB2312" w:eastAsia="仿宋_GB2312"/>
          <w:sz w:val="32"/>
        </w:rPr>
        <w:t>（6）负责常委会党组、主任会议决定事项的组织实施和督促检查。</w:t>
      </w:r>
    </w:p>
    <w:p>
      <w:pPr>
        <w:spacing w:line="580" w:lineRule="exact"/>
        <w:ind w:firstLine="640"/>
        <w:jc w:val="both"/>
      </w:pPr>
      <w:r>
        <w:rPr>
          <w:rFonts w:ascii="仿宋_GB2312" w:hAnsi="仿宋_GB2312" w:eastAsia="仿宋_GB2312"/>
          <w:sz w:val="32"/>
        </w:rPr>
        <w:t>（7）负责人民代表大会、常务委员会会议和主任会议及其他重要会议的文秘、会务工作，草拟有关报告、文电和领导讲话稿。</w:t>
      </w:r>
    </w:p>
    <w:p>
      <w:pPr>
        <w:spacing w:line="580" w:lineRule="exact"/>
        <w:ind w:firstLine="640"/>
        <w:jc w:val="both"/>
      </w:pPr>
      <w:r>
        <w:rPr>
          <w:rFonts w:ascii="仿宋_GB2312" w:hAnsi="仿宋_GB2312" w:eastAsia="仿宋_GB2312"/>
          <w:sz w:val="32"/>
        </w:rPr>
        <w:t>（8）负责人民代表大会制度的宣传工作，收集整理人大工作信息。</w:t>
      </w:r>
    </w:p>
    <w:p>
      <w:pPr>
        <w:spacing w:line="580" w:lineRule="exact"/>
        <w:ind w:firstLine="640"/>
        <w:jc w:val="both"/>
      </w:pPr>
      <w:r>
        <w:rPr>
          <w:rFonts w:ascii="仿宋_GB2312" w:hAnsi="仿宋_GB2312" w:eastAsia="仿宋_GB2312"/>
          <w:sz w:val="32"/>
        </w:rPr>
        <w:t>（9）负责常委会机关人事、老干、保卫、接待、财务和后勤工作。</w:t>
      </w:r>
    </w:p>
    <w:p>
      <w:pPr>
        <w:spacing w:line="580" w:lineRule="exact"/>
        <w:ind w:firstLine="640"/>
        <w:jc w:val="both"/>
      </w:pPr>
      <w:r>
        <w:rPr>
          <w:rFonts w:ascii="仿宋_GB2312" w:hAnsi="仿宋_GB2312" w:eastAsia="仿宋_GB2312"/>
          <w:sz w:val="32"/>
        </w:rPr>
        <w:t>（10）办理常委会领导交办的其他事项。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特克斯县人民代表大会常务委员会办公室2024年度，实有人数60人，其中：在职人员20人，增加2人；离休人员0人，增加0人；退休人员40人,增加1人。</w:t>
      </w:r>
    </w:p>
    <w:p>
      <w:pPr>
        <w:spacing w:line="580" w:lineRule="exact"/>
        <w:ind w:firstLine="640"/>
        <w:jc w:val="both"/>
      </w:pPr>
      <w:r>
        <w:rPr>
          <w:rFonts w:ascii="仿宋_GB2312" w:hAnsi="仿宋_GB2312" w:eastAsia="仿宋_GB2312"/>
          <w:sz w:val="32"/>
        </w:rPr>
        <w:t>单位无下属预算单位，下设5个科室，分别是：办公室、代表人事工委、法制工委、预算工委（信息化中心）、社会建设工委。。</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2024年度收入总计497.19万元，</w:t>
      </w:r>
      <w:r>
        <w:rPr>
          <w:rFonts w:ascii="仿宋_GB2312" w:hAnsi="仿宋_GB2312" w:eastAsia="仿宋_GB2312"/>
          <w:b w:val="0"/>
          <w:sz w:val="32"/>
        </w:rPr>
        <w:t>其中：本年收入合计497.19万元，使用非财政拨款结余（含专用结余）0.00万元，年初结转和结余0.00万元。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2024年度支出总计497.19万元，</w:t>
      </w:r>
      <w:r>
        <w:rPr>
          <w:rFonts w:ascii="仿宋_GB2312" w:hAnsi="仿宋_GB2312" w:eastAsia="仿宋_GB2312"/>
          <w:b w:val="0"/>
          <w:sz w:val="32"/>
        </w:rPr>
        <w:t>其中：本年支出合计497.19万元，结余分配0.00万元，年末结转和结余0.00万元。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增加29.55万元，增长6.32%，主要原因是：本年在职人员增加，相关人员经费增加，增加人大会议项目资金较上年增加。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本年收入497.19万元，</w:t>
      </w:r>
      <w:r>
        <w:rPr>
          <w:rFonts w:ascii="仿宋_GB2312" w:hAnsi="仿宋_GB2312" w:eastAsia="仿宋_GB2312"/>
          <w:b w:val="0"/>
          <w:sz w:val="32"/>
        </w:rPr>
        <w:t>其中：财政拨款收入485.60万元，占97.67%；上级补助收入0.00万元，占0.00%；事业收入0.00万元，占0.00%；经营收入0.00万元，占0.00%；附属单位上缴收入0.00万元，占0.00%；其他收入11.59万元，占2.33%。</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本年支出497.19万元，</w:t>
      </w:r>
      <w:r>
        <w:rPr>
          <w:rFonts w:ascii="仿宋_GB2312" w:hAnsi="仿宋_GB2312" w:eastAsia="仿宋_GB2312"/>
          <w:b w:val="0"/>
          <w:sz w:val="32"/>
        </w:rPr>
        <w:t>其中：基本支出449.20万元，占90.35%；项目支出47.99万元，占9.65%；上缴上级支出0.00万元，占0.00%；经营支出0.00万元，占0.00%；对附属单位补助支出0.00万元，占0.00%。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2024年度财政拨款收入总计485.60万元，</w:t>
      </w:r>
      <w:r>
        <w:rPr>
          <w:rFonts w:ascii="仿宋_GB2312" w:hAnsi="仿宋_GB2312" w:eastAsia="仿宋_GB2312"/>
          <w:b w:val="0"/>
          <w:sz w:val="32"/>
        </w:rPr>
        <w:t>其中：年初财政拨款结转和结余0.00万元，本年财政拨款收入485.60万元。</w:t>
      </w:r>
      <w:r>
        <w:rPr>
          <w:rFonts w:ascii="仿宋_GB2312" w:hAnsi="仿宋_GB2312" w:eastAsia="仿宋_GB2312"/>
          <w:b/>
          <w:sz w:val="32"/>
        </w:rPr>
        <w:t>财政拨款支出总计485.60万元，</w:t>
      </w:r>
      <w:r>
        <w:rPr>
          <w:rFonts w:ascii="仿宋_GB2312" w:hAnsi="仿宋_GB2312" w:eastAsia="仿宋_GB2312"/>
          <w:b w:val="0"/>
          <w:sz w:val="32"/>
        </w:rPr>
        <w:t>其中：年末财政拨款结转和结余0.00万元，本年财政拨款支出485.60万元。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增加35.06万元，增长7.78%，主要原因是：本年在职人员增加，相关人员经费增加，增加人大会议项目资金较上年增加。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年初预算数393.74万元，决算数485.60万元，预决算差异率23.33%，主要原因是：年中追加人大会议经费、代表履职能力提升培训经费、上级人大补助经费项目，导致预决算存在差异。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2024年度一般公共预算财政拨款支出485.60万元，</w:t>
      </w:r>
      <w:r>
        <w:rPr>
          <w:rFonts w:ascii="仿宋_GB2312" w:hAnsi="仿宋_GB2312" w:eastAsia="仿宋_GB2312"/>
          <w:b w:val="0"/>
          <w:sz w:val="32"/>
        </w:rPr>
        <w:t>占本年支出合计的97.67%。</w:t>
      </w:r>
      <w:r>
        <w:rPr>
          <w:rFonts w:ascii="仿宋_GB2312" w:hAnsi="仿宋_GB2312" w:eastAsia="仿宋_GB2312"/>
          <w:b/>
          <w:sz w:val="32"/>
        </w:rPr>
        <w:t>与上年相比，</w:t>
      </w:r>
      <w:r>
        <w:rPr>
          <w:rFonts w:ascii="仿宋_GB2312" w:hAnsi="仿宋_GB2312" w:eastAsia="仿宋_GB2312"/>
          <w:b w:val="0"/>
          <w:sz w:val="32"/>
        </w:rPr>
        <w:t>增加35.06万元，增长7.78%，主要原因是：1.本年人大会议经费、上级补助经费项目资金较上年增加。2.本年在职人员增加，在职人员工资调增、社保、公积金基数调增，人员经费增加。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年初预算数393.74万元，决算数485.60万元，预决算差异率23.33%，主要原因是：年中追加人大会议经费、代表履职能力提升培训经费、上级人大补助经费、援疆经费等项目，导致预决算存在差异。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1.一般公共服务支出(类)338.96万元,占69.80%。</w:t>
      </w:r>
    </w:p>
    <w:p>
      <w:pPr>
        <w:spacing w:line="580" w:lineRule="exact"/>
        <w:ind w:firstLine="640"/>
        <w:jc w:val="both"/>
      </w:pPr>
      <w:r>
        <w:rPr>
          <w:rFonts w:ascii="仿宋_GB2312" w:hAnsi="仿宋_GB2312" w:eastAsia="仿宋_GB2312"/>
          <w:b w:val="0"/>
          <w:sz w:val="32"/>
        </w:rPr>
        <w:t>2.社会保障和就业支出(类)104.93万元,占21.61%。</w:t>
      </w:r>
    </w:p>
    <w:p>
      <w:pPr>
        <w:spacing w:line="580" w:lineRule="exact"/>
        <w:ind w:firstLine="640"/>
        <w:jc w:val="both"/>
      </w:pPr>
      <w:r>
        <w:rPr>
          <w:rFonts w:ascii="仿宋_GB2312" w:hAnsi="仿宋_GB2312" w:eastAsia="仿宋_GB2312"/>
          <w:b w:val="0"/>
          <w:sz w:val="32"/>
        </w:rPr>
        <w:t>3.卫生健康支出(类)15.23万元,占3.14%。</w:t>
      </w:r>
    </w:p>
    <w:p>
      <w:pPr>
        <w:spacing w:line="580" w:lineRule="exact"/>
        <w:ind w:firstLine="640"/>
        <w:jc w:val="both"/>
      </w:pPr>
      <w:r>
        <w:rPr>
          <w:rFonts w:ascii="仿宋_GB2312" w:hAnsi="仿宋_GB2312" w:eastAsia="仿宋_GB2312"/>
          <w:b w:val="0"/>
          <w:sz w:val="32"/>
        </w:rPr>
        <w:t>4.住房保障支出(类)26.49万元,占5.46%。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1.一般公共服务支出(类)人大事务(款)行政运行(项):支出决算数为302.56万元，比上年决算增加12.99万元，增长4.49%,主要原因是：本年新增在职人员，人员经费增加，导致经费较上年有所增加。</w:t>
      </w:r>
    </w:p>
    <w:p>
      <w:pPr>
        <w:spacing w:line="580" w:lineRule="exact"/>
        <w:ind w:firstLine="640"/>
        <w:jc w:val="both"/>
      </w:pPr>
      <w:r>
        <w:rPr>
          <w:rFonts w:ascii="仿宋_GB2312" w:hAnsi="仿宋_GB2312" w:eastAsia="仿宋_GB2312"/>
          <w:b w:val="0"/>
          <w:sz w:val="32"/>
        </w:rPr>
        <w:t>2.一般公共服务支出(类)人大事务(款)人大会议(项):支出决算数为25.40万元，比上年决算增加10.40万元，增长69.33%,主要原因是：本年度人大会议经费增加。</w:t>
      </w:r>
    </w:p>
    <w:p>
      <w:pPr>
        <w:spacing w:line="580" w:lineRule="exact"/>
        <w:ind w:firstLine="640"/>
        <w:jc w:val="both"/>
      </w:pPr>
      <w:r>
        <w:rPr>
          <w:rFonts w:ascii="仿宋_GB2312" w:hAnsi="仿宋_GB2312" w:eastAsia="仿宋_GB2312"/>
          <w:b w:val="0"/>
          <w:sz w:val="32"/>
        </w:rPr>
        <w:t>3.一般公共服务支出(类)人大事务(款)人大代表履职能力提升(项):支出决算数为3.00万元，比上年决算减少2.00万元，下降40.00%,主要原因是：本年度本级财政拨付人大会议经费减少。</w:t>
      </w:r>
    </w:p>
    <w:p>
      <w:pPr>
        <w:spacing w:line="580" w:lineRule="exact"/>
        <w:ind w:firstLine="640"/>
        <w:jc w:val="both"/>
      </w:pPr>
      <w:r>
        <w:rPr>
          <w:rFonts w:ascii="仿宋_GB2312" w:hAnsi="仿宋_GB2312" w:eastAsia="仿宋_GB2312"/>
          <w:b w:val="0"/>
          <w:sz w:val="32"/>
        </w:rPr>
        <w:t>4.一般公共服务支出(类)人大事务(款)其他人大事务支出(项):支出决算数为8.00万元，比上年决算减少1.00万元，下降11.11%,主要原因是：本年度自治区基层人大补助经费减少。</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33.12万元，比上年决算增加1.07万元，增长3.34%,主要原因是：本年度增加事业人员，机关事业养老保险缴费增加。</w:t>
      </w:r>
    </w:p>
    <w:p>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6.社会保障和就业支出(类)行政事业单位养老支出(款)机关事业单位职业年金缴费支出(项):支出决算数为25.08万元，比上年决算增加17.34万元，增长224.03%,主要原因是：2024年退休人员2人，职业年金支出增加。</w:t>
      </w:r>
    </w:p>
    <w:p>
      <w:pPr>
        <w:spacing w:line="580" w:lineRule="exact"/>
        <w:ind w:firstLine="640"/>
        <w:jc w:val="both"/>
      </w:pPr>
      <w:r>
        <w:rPr>
          <w:rFonts w:ascii="仿宋_GB2312" w:hAnsi="仿宋_GB2312" w:eastAsia="仿宋_GB2312"/>
          <w:b w:val="0"/>
          <w:sz w:val="32"/>
        </w:rPr>
        <w:t>7.社会保障和就业支出(类)抚恤(款)死亡抚恤(项):支出决算数为46.72万元，比上年决算减少1.90万元，下降3.91%,主要原因是：本年退休人员无死亡人员，死亡抚恤金较上年度减少。</w:t>
      </w:r>
    </w:p>
    <w:p>
      <w:pPr>
        <w:spacing w:line="580" w:lineRule="exact"/>
        <w:ind w:firstLine="640"/>
        <w:jc w:val="both"/>
      </w:pPr>
      <w:r>
        <w:rPr>
          <w:rFonts w:ascii="仿宋_GB2312" w:hAnsi="仿宋_GB2312" w:eastAsia="仿宋_GB2312"/>
          <w:b w:val="0"/>
          <w:sz w:val="32"/>
        </w:rPr>
        <w:t>8.卫生健康支出(类)行政事业单位医疗(款)行政单位医疗(项):支出决算数为13.61万元，比上年决算减少1.56万元，下降10.28%,主要原因是：2024年退休人员2人，行政单位医疗支出减少。</w:t>
      </w:r>
    </w:p>
    <w:p>
      <w:pPr>
        <w:spacing w:line="580" w:lineRule="exact"/>
        <w:ind w:firstLine="640"/>
        <w:jc w:val="both"/>
      </w:pPr>
      <w:r>
        <w:rPr>
          <w:rFonts w:ascii="仿宋_GB2312" w:hAnsi="仿宋_GB2312" w:eastAsia="仿宋_GB2312"/>
          <w:b w:val="0"/>
          <w:sz w:val="32"/>
        </w:rPr>
        <w:t>9.卫生健康支出(类)行政事业单位医疗(款)公务员医疗补助(项):支出决算数为1.41万元，比上年决算减少1.21万元，下降46.18%,主要原因是：2024年退休人员2人，公务员医疗补助支出减少。</w:t>
      </w:r>
    </w:p>
    <w:p>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10.卫生健康支出(类)行政事业单位医疗(款)其他行政事业单位医疗支出(项):支出决算数为0.21万元，比上年决算减少0.43万元，下降67.19%,主要原因是：2024年退休人员2人，其他行政事业单位医疗支出减少。</w:t>
      </w:r>
    </w:p>
    <w:p>
      <w:pPr>
        <w:spacing w:line="580" w:lineRule="exact"/>
        <w:ind w:firstLine="640"/>
        <w:jc w:val="both"/>
      </w:pPr>
      <w:r>
        <w:rPr>
          <w:rFonts w:ascii="仿宋_GB2312" w:hAnsi="仿宋_GB2312" w:eastAsia="仿宋_GB2312"/>
          <w:b w:val="0"/>
          <w:sz w:val="32"/>
        </w:rPr>
        <w:t>11.住房保障支出(类)住房改革支出(款)住房公积金(项):支出决算数为26.49万元，比上年决算增加1.35万元，增长5.37%,主要原因是：本年在职人员工资基数调增，公积金缴费基数上涨，相应支出增加。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2024年度一般公共预算财政拨款基本支出449.20万元，其中：</w:t>
      </w:r>
      <w:r>
        <w:rPr>
          <w:rFonts w:ascii="仿宋_GB2312" w:hAnsi="仿宋_GB2312" w:eastAsia="仿宋_GB2312"/>
          <w:b/>
          <w:sz w:val="32"/>
        </w:rPr>
        <w:t>人员经费424.28万元，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pPr>
        <w:spacing w:line="580" w:lineRule="exact"/>
        <w:ind w:firstLine="640"/>
        <w:jc w:val="both"/>
      </w:pPr>
      <w:r>
        <w:rPr>
          <w:rFonts w:ascii="仿宋_GB2312" w:hAnsi="仿宋_GB2312" w:eastAsia="仿宋_GB2312"/>
          <w:b/>
          <w:sz w:val="32"/>
        </w:rPr>
        <w:t>公用经费24.92万元，</w:t>
      </w:r>
      <w:r>
        <w:rPr>
          <w:rFonts w:ascii="仿宋_GB2312" w:hAnsi="仿宋_GB2312" w:eastAsia="仿宋_GB2312"/>
          <w:b w:val="0"/>
          <w:sz w:val="32"/>
        </w:rPr>
        <w:t>包括：办公费、邮电费、差旅费、工会经费、公务用车运行维护费、其他交通费用。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2024年度财政拨款“三公”经费支出7.33万元，</w:t>
      </w:r>
      <w:r>
        <w:rPr>
          <w:rFonts w:ascii="仿宋_GB2312" w:hAnsi="仿宋_GB2312" w:eastAsia="仿宋_GB2312"/>
          <w:b w:val="0"/>
          <w:sz w:val="32"/>
        </w:rPr>
        <w:t>比上年减少0.67万元，下降8.38%，主要原因是：严格落实中央八项规定精神，厉行节约，减少公务用车运行维护费。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公务用车购置及运行维护费支出7.33万元，占100.00%，比上年减少0.67万元，下降8.38%，主要原因是：严格落实中央八项规定精神，厉行节约，减少公务用车运行维护费。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7.33万元，其中：公务用车购置费0.00万元，公务用车运行维护费7.33万元。公务用车运行维护费开支内容包括车辆加油费、维修费、保险费、审车费、过路费。公务用车购置数0辆，公务用车保有量6辆。国有资产占用情况中固定资产车辆6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7.33万元，决算数7.33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7.33万元，决算数7.33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2024年度特克斯县人民代表大会常务委员会办公室（行政单位和参照公务员法管理事业单位）机关运行经费支出24.92万元，比上年减少20.56万元，下降45.21%，主要原因是：本年减少办公经费，导致公用经费减少。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2024年度政府采购支出总额4.53万元，其中：政府采购货物支出0.00万元、政府采购工程支出0.00万元、政府采购服务支出4.53万元。</w:t>
      </w:r>
    </w:p>
    <w:p>
      <w:pPr>
        <w:spacing w:line="580" w:lineRule="exact"/>
        <w:ind w:firstLine="640"/>
        <w:jc w:val="both"/>
      </w:pPr>
      <w:r>
        <w:rPr>
          <w:rFonts w:ascii="仿宋_GB2312" w:hAnsi="仿宋_GB2312" w:eastAsia="仿宋_GB2312"/>
          <w:b w:val="0"/>
          <w:sz w:val="32"/>
        </w:rPr>
        <w:t>授予中小企业合同金额3.37万元，占政府采购支出总额的74.39%，其中：授予小微企业合同金额3.37万元，占政府采购支出总额的74.39%。</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6辆，价值125.11万元，其中：副部（省）级及以上领导用车0辆、主要负责人用车4辆、机要通信用车0辆、应急保障用车0辆、执法执勤用车0辆、特种专业技术用车0辆、离退休干部服务用车0辆、其他用车2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497.19万元，实际执行总额497.19万元；预算绩效评价项目2个，全年预算数18.00万元，全年执行数18.00万元。预算绩效管理取得的成效：一是加强预算管理，规范财务行为，已制定《特克斯县人大办公室预算绩效管理工作实施办法》《特克斯县人大办公室单位财务管理制度》等健全完整的各项管理制度，有效保障了我部门高效的履行工作职能，较好的促进事业发展。二是部门预算资金使用符合国家法规和财务管理制度；预算资金拨付有完整的审批程序和手续，符合项目预算批复或合同规定的用途；不存在截留、挤占、挪用、虚列支出等情况，确保我部门预算资金规范运行。三是严格按照财政部门预算编制与预算调整的工作要求，在预算编制、分配依据充分的条件下，切实做好“先定目标再编预算”，确保预算分配结果合理。同时按照特克斯县预决算信息公开工作要求，部门预算及绩效目标在特克斯县人民政府网站公开，广泛接受社会监督。发现的问题及原因：一是整体绩效预算执行略有偏差。在执行过程中因工作需要会申请上级补助经费等导致预算执行数有偏差。 二是预算绩效管理水平仍有欠缺。在本年预算绩效管理工作中，对全面实施预算绩效管理的要求认识还不到位，项目申报、实施等环节与预算绩效管理各个环节联系不够紧密。下一步改进措施：一是加强《预算法》《会计法》等学习培训,规范部门预算收支核算。落实预算执行分析,及时了解预算执行差异,合理调整、纠正预算执行偏差，尽可能项目细化切实提高部门预算收支管理水平。尽可能地做到决算与预算相衔接。提高预算编制科学性和合理性,优化资金结构。按时间进度分解资金使用计划。专项资金的使用，要事前做计划，事中进行控制，事后总结提高。合理安排资金使用,充分体现资金投向的目标和效益。二是加强学习。进一步明确如何参照预算绩效体系，科学合理设定绩效目标，充分发挥预算绩效管理工作效用。从源头上强化对专项资金预算管理。实行专项资金预算管理，结合单位实际, 按轻重缓急统筹安排编制预算,提高预算编制科学性和合理性,优化资金结构。按时间进度分解资金使用计划。专项资金的使用，要事前做计划，事中进行控制，事后总结提高。合理安排资金使用,充分体现资金投向的目标和效益。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特克斯县人民代表大会常务委员会办公室</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424.73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424.73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497.19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497.19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386.73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386.73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477.60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477.60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11.59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11.59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在县委的坚强领导下，紧紧围绕县委工作思路，依法履职、主动担当作为，深入践行全过程人民民主，努力实现特克斯县人大工作高质量发展，在推进特克斯县发展建设进程中彰显人大担当、贡献人大力量。1.计划年内至少开展专题调研6项、执法检查2项，听取和审议“一府一委两院”工作报告13项，组织代表视察1次，有针对性地开展1次专题询问和1次工作评议，更加扎实、更有成效地发挥好人大职能作用。2.聚焦人民群众关切的热点难点，坚持正确监督、有效监督、依法监督，切实用好人大的监督权。重点围绕特克斯县高标准农田建设和农业产业化发展情况、特克斯县财政预算执行及培植财源建设情况、特克斯县旅游景区基础设施规划建设情况、特克斯县文化旅游产业中长期规划实施情况、特克斯县乡村振兴工作及项目实施情况、特克斯县城市规划建设情况、特克斯县“八五普法”工作开展情况等工作开展专题调研，对法院诉源治理工作、检察院公益诉讼工作开展持续监督，对政务服务管理部门开展工作评议，对“一府一委两院”依法行政、公正司法持续监督。按照“全覆盖、制度化、常活动、重实效”的要求，在四级代表进站全覆盖的基础上，进一步打通联系服务群众“最后一公里”。3.健全完善开展“双联”活动意见，推动常委会组成人员联系代表、代表联系群众常态化、制度化，指导乡镇人大深入开展好“万名代表进万家”和“法治伊犁代表行”主题实践活动，充分用代表“家室站”等平台、打造践行全过程人民民主的基本单元，更好发挥人大代表作用。4.着力增强建议办理实效。不断完善代表建议批评和意见办理督办机制，完善代表建议“提、交、办、督”全链条体系，采取主任会议成员领衔督办、跟踪督查、办理情况“回头看”等方式，着力提高建议落实率、问题解决率和代表满意率。</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坚持围绕中心服务大局、围绕民心服务群众，实行依法监督、有效监督、正确监督，为全县经济社会发展大局提供坚实保障。（一）加强对“一府一委两院”日常监督。对“一府一委两院”监督常态化、长效化，年初听取和审议了县人民政府、县人民法院、县人民检察院工作报告。围绕法院诉源治理、检察院公益诉讼工作开展专项调研，提出意见建议9条，促进了行政、监察和司法权力的有效运行。（二）加强对重点领域工作的有效监督。坚持以服务经济发展为核心，以群众满意为主线，听取和审议县人民政府财政决算、预算调整、国民经济和社会发展等报告8次，作出决议决定8项，督促各部门落实落细财政政策，巩固经济稳中向好、持续健康发展。开展国有资产监督管理情况专项调研，促进国有企业健康发展，确保国有资产保值增值。围绕民生事业发展、八五普法、公益诉讼等重点工作开展监督，听取和审议县人民政府专项工作报告13次；围绕城市建设、旅游产业发展、学前教育等工作，开展专题调研组织代表视察共8次，推动相关部门采取务实举措，推动民生领域各项重点工作有序开展，不断提升各族群众获得感、满意度。积极践行“两山理论”，听取和审议县人民政府关于环境状况和环境保护目标完成情况报告，开展环境保护工作专项调研，督促行业部门开展全国生态日宣传活动，推动习近平生态文明思想深入人心。围绕生态环境工作，开展专题询问1次，压实部门责任，提升抓好生态环境工作的意识。（三）强化代表学习培训，提高依法履职能力。精心组织开展代表培训2期、培训代表804人次，实现县乡两级代表培训全覆盖，有效提升代表综合素质和履职能力。组织部分乡镇人大主席团主席和代表到兄弟县市人大学习考察2次，学经验、找差距、促提升。</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开展专题调研</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组织代表视察</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开展执法检查</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听取和审议“一府一委两院”工作报告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组织人代会次数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召开人大常委会次数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组织人大代表开展三查（察）活动次数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伊州财行【2023】42号 2024年度自治区基层人大补助经费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特克斯县人民代表大会常务委员会办公室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特克斯县人民代表大会常务委员会办公室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主要围绕上级文件要求及县人大2024年度工作重点，根据基层人大工作需要拨付8个乡镇场人大工作经费，保障人大常委会组织开展“三查（察）”和“双联系”活动等不少于4次，给与乡（镇）、街道人大开展工作给与重点支持保障，从而达到基层人大办公条件不断改善，人大代表履职能力和自身水平进一步提升，确保人大工作高质量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度人大办按照代表工作及自治区基层人大补助资金使用分配方案执行，向基层8个乡镇场拨付人大工作经费，人大常委会积极组织开展“三查（察）”和“双联系”活动4次，给与乡（镇）、街道人大开展工作给与重点支持保障，从而达到基层人大办公条件不断改善。推动“一府一委两院”加强和改进联系人大代表工作，持续开展“万名代表进万家”“法治伊犁代表行”主题实践活动，深入开展“听取民声民意、助力安全发展、群众意见建议反映”三项活动和“习近平总书记关于坚持和完善人民代表大会制度的重要思想和新时代党的治疆方略大宣讲”活动，全面提升全县各级人大代表整体履职成效。</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拨付单位个数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举办活动场次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举办活动天数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参加活动人数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拨付准确率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活动出勤率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活动按时完成率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拨付各乡镇人大工作经费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各级人大代表活动经费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提高各基层人大代表履职能力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改善各基层人大工作环境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代表参与活动满意度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特克斯县第十八届人民代表大会第四次会议经费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特克斯县人民代表大会常务委员会办公室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特克斯县人民代表大会常务委员会办公室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按照每年例行会议要求，定期召开县级人民代表大会，贯彻落实自治区党委十届历次全会、自治州党委会议和县委十三届三次全体会议精神，完整准确全面贯彻新时代党的治疆方略，坚持党的领导、人民当家作主、依法治国有机统一，践行全过程人民民主，围绕中心大局，强化使命担当，依法履职尽责，扎实做好立法、监督、代表等各项重点工作。特克斯县第十八届人民代表大会第四次会议，会议天数3天，县级人大代表173人，参会人数≥150人，会议经费10万元，用于保障会议办公用品、会务保障、会务宣传、代表食宿、代表务工补贴发放等支出。</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特克斯县第十八届人民代表大会第四次会议，会议天数3天，县级人大代表173人，参会人数≥150人，会议经费10万元，用于保障会议办公用品、会务保障、会务宣传、代表食宿、代表务工补贴发放等支出。</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会议次数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参会人数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7.36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特克斯县第十八届人民代表大会第四次会议应参加173人实际参加160人，因病因事请假13人，符合法定会议人数。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会议天数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会议出勤率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会议按期完成率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会议人均支出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人大代表议案、建议通过率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县级人大代表参会满意率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99.36分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