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特克斯县乡村振兴局2024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（1）贯彻落实国家乡村振兴法律法规和相关政策；巩固拓展脱贫攻坚成果，组织实施乡村振兴战略。</w:t>
      </w:r>
    </w:p>
    <w:p>
      <w:pPr>
        <w:spacing w:line="580" w:lineRule="exact"/>
        <w:ind w:firstLine="640"/>
        <w:jc w:val="both"/>
      </w:pPr>
      <w:r>
        <w:rPr>
          <w:rFonts w:ascii="仿宋_GB2312" w:hAnsi="仿宋_GB2312" w:eastAsia="仿宋_GB2312"/>
          <w:sz w:val="32"/>
        </w:rPr>
        <w:t>（2）组织农民、返乡入乡人员参加农业技能培训、返乡创业就业培训和职业技能培训，推进劳动力转移就业。</w:t>
      </w:r>
    </w:p>
    <w:p>
      <w:pPr>
        <w:spacing w:line="580" w:lineRule="exact"/>
        <w:ind w:firstLine="640"/>
        <w:jc w:val="both"/>
      </w:pPr>
      <w:r>
        <w:rPr>
          <w:rFonts w:ascii="仿宋_GB2312" w:hAnsi="仿宋_GB2312" w:eastAsia="仿宋_GB2312"/>
          <w:sz w:val="32"/>
        </w:rPr>
        <w:t>（3）组织开展促进乡村振兴、人才振兴、文化振兴、生态振兴、组织振兴等工作。</w:t>
      </w:r>
    </w:p>
    <w:p>
      <w:pPr>
        <w:spacing w:line="580" w:lineRule="exact"/>
        <w:ind w:firstLine="640"/>
        <w:jc w:val="both"/>
      </w:pPr>
      <w:r>
        <w:rPr>
          <w:rFonts w:ascii="仿宋_GB2312" w:hAnsi="仿宋_GB2312" w:eastAsia="仿宋_GB2312"/>
          <w:sz w:val="32"/>
        </w:rPr>
        <w:t>（4）对乡镇乡村振兴工作目标完成情况进行监督检查和考核。</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特克斯县乡村振兴局2024年度，实有人数27人，其中：在职人员21人，增加0人；离休人员0人，增加0人；退休人员6人,增加0人。</w:t>
      </w:r>
    </w:p>
    <w:p>
      <w:pPr>
        <w:spacing w:line="580" w:lineRule="exact"/>
        <w:ind w:firstLine="640"/>
        <w:jc w:val="both"/>
      </w:pPr>
      <w:r>
        <w:rPr>
          <w:rFonts w:ascii="仿宋_GB2312" w:hAnsi="仿宋_GB2312" w:eastAsia="仿宋_GB2312"/>
          <w:sz w:val="32"/>
        </w:rPr>
        <w:t>单位无下属预算单位，下设5个科室，分别是：办公室、业务室、项目办、整改办、财务室。。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2024年度收入总计2,085.80万元，</w:t>
      </w:r>
      <w:r>
        <w:rPr>
          <w:rFonts w:ascii="仿宋_GB2312" w:hAnsi="仿宋_GB2312" w:eastAsia="仿宋_GB2312"/>
          <w:b w:val="0"/>
          <w:sz w:val="32"/>
        </w:rPr>
        <w:t>其中：本年收入合计2,085.80万元，使用非财政拨款结余（含专用结余）0.00万元，年初结转和结余0.00万元。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2024年度支出总计2,085.80万元，</w:t>
      </w:r>
      <w:r>
        <w:rPr>
          <w:rFonts w:ascii="仿宋_GB2312" w:hAnsi="仿宋_GB2312" w:eastAsia="仿宋_GB2312"/>
          <w:b w:val="0"/>
          <w:sz w:val="32"/>
        </w:rPr>
        <w:t>其中：本年支出合计2,085.80万元，结余分配0.00万元，年末结转和结余0.00万元。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增加60.22万元，增长2.97%，主要原因是：本年增加农村厕所革命奖补资金、齐勒乌泽克镇齐勒乌泽克村600亩西梅园高效节水建设项目、齐勒乌泽克镇吾尔塔米斯村水源地改造及管网提升工程等项目资金。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本年收入2,085.80万元，</w:t>
      </w:r>
      <w:r>
        <w:rPr>
          <w:rFonts w:ascii="仿宋_GB2312" w:hAnsi="仿宋_GB2312" w:eastAsia="仿宋_GB2312"/>
          <w:b w:val="0"/>
          <w:sz w:val="32"/>
        </w:rPr>
        <w:t>其中：财政拨款收入2,085.80万元，占100.00%；上级补助收入0.00万元，占0.00%；事业收入0.00万元，占0.00%；经营收入0.00万元，占0.00%；附属单位上缴收入0.00万元，占0.00%；其他收入0.00万元，占0.00%。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本年支出2,085.80万元，</w:t>
      </w:r>
      <w:r>
        <w:rPr>
          <w:rFonts w:ascii="仿宋_GB2312" w:hAnsi="仿宋_GB2312" w:eastAsia="仿宋_GB2312"/>
          <w:b w:val="0"/>
          <w:sz w:val="32"/>
        </w:rPr>
        <w:t>其中：基本支出236.19万元，占11.32%；项目支出1,849.60万元，占88.68%；上缴上级支出0.00万元，占0.00%；经营支出0.00万元，占0.00%；对附属单位补助支出0.00万元，占0.00%。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2024年度财政拨款收入总计2,085.80万元，</w:t>
      </w:r>
      <w:r>
        <w:rPr>
          <w:rFonts w:ascii="仿宋_GB2312" w:hAnsi="仿宋_GB2312" w:eastAsia="仿宋_GB2312"/>
          <w:b w:val="0"/>
          <w:sz w:val="32"/>
        </w:rPr>
        <w:t>其中：年初财政拨款结转和结余0.00万元，本年财政拨款收入2,085.80万元。</w:t>
      </w:r>
      <w:r>
        <w:rPr>
          <w:rFonts w:ascii="仿宋_GB2312" w:hAnsi="仿宋_GB2312" w:eastAsia="仿宋_GB2312"/>
          <w:b/>
          <w:sz w:val="32"/>
        </w:rPr>
        <w:t>财政拨款支出总计2,085.80万元，</w:t>
      </w:r>
      <w:r>
        <w:rPr>
          <w:rFonts w:ascii="仿宋_GB2312" w:hAnsi="仿宋_GB2312" w:eastAsia="仿宋_GB2312"/>
          <w:b w:val="0"/>
          <w:sz w:val="32"/>
        </w:rPr>
        <w:t>其中：年末财政拨款结转和结余0.00万元，本年财政拨款支出2,085.80万元。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增加62.22万元，增长3.07%，主要原因是：本年增加农村厕所革命奖补资金、齐勒乌泽克镇齐勒乌泽克村600亩西梅园高效节水建设项目、齐勒乌泽克镇吾尔塔米斯村水源地改造及管网提升工程等项目资金。</w:t>
      </w:r>
      <w:r>
        <w:rPr>
          <w:rFonts w:ascii="仿宋_GB2312" w:hAnsi="仿宋_GB2312" w:eastAsia="仿宋_GB2312"/>
          <w:b/>
          <w:sz w:val="32"/>
        </w:rPr>
        <w:t>与年初预算相比，</w:t>
      </w:r>
      <w:r>
        <w:rPr>
          <w:rFonts w:ascii="仿宋_GB2312" w:hAnsi="仿宋_GB2312" w:eastAsia="仿宋_GB2312"/>
          <w:b w:val="0"/>
          <w:sz w:val="32"/>
        </w:rPr>
        <w:t>年初预算数2,683.89万元，决算数2,085.80万元，预决算差异率-22.28%，主要原因是：年中调减中央财政衔接推进乡村振兴补助项目资金。调减原因为年初编制预算时项目资金未分配，年中项目资金调剂至实施项目单位。</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2024年度一般公共预算财政拨款支出2,085.80万元，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增加62.22万元，增长3.07%，主要原因是：本年增加农村厕所革命奖补项目资金、齐勒乌泽克镇齐勒乌泽克村600亩西梅园高效节水建设项目、齐勒乌泽克镇吾尔塔米斯村水源地改造及管网提升工程等项目资金。</w:t>
      </w:r>
      <w:r>
        <w:rPr>
          <w:rFonts w:ascii="仿宋_GB2312" w:hAnsi="仿宋_GB2312" w:eastAsia="仿宋_GB2312"/>
          <w:b/>
          <w:sz w:val="32"/>
        </w:rPr>
        <w:t>与年初预算相比,</w:t>
      </w:r>
      <w:r>
        <w:rPr>
          <w:rFonts w:ascii="仿宋_GB2312" w:hAnsi="仿宋_GB2312" w:eastAsia="仿宋_GB2312"/>
          <w:b w:val="0"/>
          <w:sz w:val="32"/>
        </w:rPr>
        <w:t>年初预算数2,683.89万元，决算数2,085.80万元，预决算差异率-22.28%，主要原因是：年中调减中央财政衔接推进乡村振兴补助项目资金。调减原因为年初编制预算时项目资金未分配，年中项目资金调剂至实施项目单位。</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1.社会保障和就业支出(类)22.97万元,占1.10%。</w:t>
      </w:r>
    </w:p>
    <w:p>
      <w:pPr>
        <w:spacing w:line="580" w:lineRule="exact"/>
        <w:ind w:firstLine="640"/>
        <w:jc w:val="both"/>
      </w:pPr>
      <w:r>
        <w:rPr>
          <w:rFonts w:ascii="仿宋_GB2312" w:hAnsi="仿宋_GB2312" w:eastAsia="仿宋_GB2312"/>
          <w:b w:val="0"/>
          <w:sz w:val="32"/>
        </w:rPr>
        <w:t>2.卫生健康支出(类)9.60万元,占0.46%。</w:t>
      </w:r>
    </w:p>
    <w:p>
      <w:pPr>
        <w:spacing w:line="580" w:lineRule="exact"/>
        <w:ind w:firstLine="640"/>
        <w:jc w:val="both"/>
      </w:pPr>
      <w:r>
        <w:rPr>
          <w:rFonts w:ascii="仿宋_GB2312" w:hAnsi="仿宋_GB2312" w:eastAsia="仿宋_GB2312"/>
          <w:b w:val="0"/>
          <w:sz w:val="32"/>
        </w:rPr>
        <w:t>3.农林水支出(类)2,035.43万元,占97.59%。</w:t>
      </w:r>
    </w:p>
    <w:p>
      <w:pPr>
        <w:spacing w:line="580" w:lineRule="exact"/>
        <w:ind w:firstLine="640"/>
        <w:jc w:val="both"/>
      </w:pPr>
      <w:r>
        <w:rPr>
          <w:rFonts w:ascii="仿宋_GB2312" w:hAnsi="仿宋_GB2312" w:eastAsia="仿宋_GB2312"/>
          <w:b w:val="0"/>
          <w:sz w:val="32"/>
        </w:rPr>
        <w:t>4.住房保障支出(类)17.79万元,占0.85%。</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22.97万元，比上年决算减少6.39万元，下降21.76%,主要原因是：2024年9月份因机构改革乡村振兴局所有人员及编制、工作职能划转农业农村局，机关事业单位养老保险由农业农村局缴纳。</w:t>
      </w:r>
    </w:p>
    <w:p>
      <w:pPr>
        <w:spacing w:line="580" w:lineRule="exact"/>
        <w:ind w:firstLine="640"/>
        <w:jc w:val="both"/>
      </w:pPr>
      <w:r>
        <w:rPr>
          <w:rFonts w:ascii="仿宋_GB2312" w:hAnsi="仿宋_GB2312" w:eastAsia="仿宋_GB2312"/>
          <w:b w:val="0"/>
          <w:sz w:val="32"/>
        </w:rPr>
        <w:t>2.卫生健康支出(类)行政事业单位医疗(款)行政单位医疗(项):支出决算数为2.34万元，比上年决算减少1.09万元，下降31.78%,主要原因是：2024年9月份因机构改革乡村振兴局所有人员及编制、工作职能划转农业农村局，行政单位医疗支出由农业农村局缴纳。</w:t>
      </w:r>
    </w:p>
    <w:p>
      <w:pPr>
        <w:spacing w:line="580" w:lineRule="exact"/>
        <w:ind w:firstLine="640"/>
        <w:jc w:val="both"/>
      </w:pPr>
      <w:r>
        <w:rPr>
          <w:rFonts w:ascii="仿宋_GB2312" w:hAnsi="仿宋_GB2312" w:eastAsia="仿宋_GB2312"/>
          <w:b w:val="0"/>
          <w:sz w:val="32"/>
        </w:rPr>
        <w:t>3.卫生健康支出(类)行政事业单位医疗(款)事业单位医疗(项):支出决算数为7.03万元，比上年决算减少2.71万元，下降27.82%,主要原因是：2024年9月份因机构改革乡村振兴局所有人员及编制、工作职能划转农业农村局，事业单位医疗由农业农村局缴纳。</w:t>
      </w:r>
    </w:p>
    <w:p>
      <w:pPr>
        <w:spacing w:line="580" w:lineRule="exact"/>
        <w:ind w:firstLine="640"/>
        <w:jc w:val="both"/>
      </w:pPr>
      <w:r>
        <w:rPr>
          <w:rFonts w:ascii="仿宋_GB2312" w:hAnsi="仿宋_GB2312" w:eastAsia="仿宋_GB2312"/>
          <w:b w:val="0"/>
          <w:sz w:val="32"/>
        </w:rPr>
        <w:t>4.卫生健康支出(类)行政事业单位医疗(款)公务员医疗补助(项):支出决算数为0.07万元，比上年决算减少0.01万元，下降12.50%,主要原因是：2024年9月份因机构改革乡村振兴局所有人员及编制、工作职能划转农业农村局，公务员医疗补助支出由农业农村局缴纳。</w:t>
      </w:r>
    </w:p>
    <w:p>
      <w:pPr>
        <w:spacing w:line="580" w:lineRule="exact"/>
        <w:ind w:firstLine="640"/>
        <w:jc w:val="both"/>
      </w:pPr>
      <w:r>
        <w:rPr>
          <w:rFonts w:ascii="仿宋_GB2312" w:hAnsi="仿宋_GB2312" w:eastAsia="仿宋_GB2312"/>
          <w:b w:val="0"/>
          <w:sz w:val="32"/>
        </w:rPr>
        <w:t>5.卫生健康支出(类)行政事业单位医疗(款)其他行政事业单位医疗支出(项):支出决算数为0.17万元，比上年决算减少0.15万元，下降46.88%,主要原因是：2024年9月份因机构改革乡村振兴局所有人员及编制、工作职能划转农业农村局，其他行政事业单位医疗支出由农业农村局缴纳。</w:t>
      </w:r>
    </w:p>
    <w:p>
      <w:pPr>
        <w:spacing w:line="580" w:lineRule="exact"/>
        <w:ind w:firstLine="640"/>
        <w:jc w:val="both"/>
      </w:pPr>
      <w:r>
        <w:rPr>
          <w:rFonts w:ascii="仿宋_GB2312" w:hAnsi="仿宋_GB2312" w:eastAsia="仿宋_GB2312"/>
          <w:b w:val="0"/>
          <w:sz w:val="32"/>
        </w:rPr>
        <w:t>6.农林水支出(类)巩固脱贫攻坚成果衔接乡村振兴(款)行政运行(项):支出决算数为185.83万元，比上年决算减少64.50万元，下降25.77%,主要原因是：乡村振兴衔接项目资金增加、2024年9月份因机构改革乡村振兴局所有人员及编制划转农业农村局，工资福利支出减少。</w:t>
      </w:r>
    </w:p>
    <w:p>
      <w:pPr>
        <w:spacing w:line="580" w:lineRule="exact"/>
        <w:ind w:firstLine="640"/>
        <w:jc w:val="both"/>
      </w:pPr>
      <w:r>
        <w:rPr>
          <w:rFonts w:ascii="仿宋_GB2312" w:hAnsi="仿宋_GB2312" w:eastAsia="仿宋_GB2312"/>
          <w:b w:val="0"/>
          <w:sz w:val="32"/>
        </w:rPr>
        <w:t>7.农林水支出(类)巩固脱贫攻坚成果衔接乡村振兴(款)农村基础设施建设(项):支出决算数为74.30万元，比上年决算增加74.30万元，增长100.00%,主要原因是：本年增加农村厕所革命奖补项目。</w:t>
      </w:r>
    </w:p>
    <w:p>
      <w:pPr>
        <w:spacing w:line="580" w:lineRule="exact"/>
        <w:ind w:firstLine="640"/>
        <w:jc w:val="both"/>
      </w:pPr>
      <w:r>
        <w:rPr>
          <w:rFonts w:ascii="仿宋_GB2312" w:hAnsi="仿宋_GB2312" w:eastAsia="仿宋_GB2312"/>
          <w:b w:val="0"/>
          <w:sz w:val="32"/>
        </w:rPr>
        <w:t>8.农林水支出(类)巩固脱贫攻坚成果衔接乡村振兴(款)生产发展(项):支出决算数为1,762.80万元，比上年决算增加86.11万元，增长5.14%,主要原因是：本年增加农村厕所革命奖补项目资金、齐勒乌泽克镇齐勒乌泽克村600亩西梅园高效节水建设项目、齐勒乌泽克镇吾尔塔米斯村水源地改造及管网提升工程等项目资金。</w:t>
      </w:r>
    </w:p>
    <w:p>
      <w:pPr>
        <w:spacing w:line="580" w:lineRule="exact"/>
        <w:ind w:firstLine="640"/>
        <w:jc w:val="both"/>
      </w:pPr>
      <w:r>
        <w:rPr>
          <w:rFonts w:ascii="仿宋_GB2312" w:hAnsi="仿宋_GB2312" w:eastAsia="仿宋_GB2312"/>
          <w:b w:val="0"/>
          <w:sz w:val="32"/>
        </w:rPr>
        <w:t>9.农林水支出(类)巩固脱贫攻坚成果衔接乡村振兴(款)其他巩固脱贫攻坚成果衔接乡村振兴支出(项):支出决算数为12.50万元，比上年决算减少17.86万元，下降58.83%,主要原因是：本年减少农村卫生改造项目资金。</w:t>
      </w:r>
    </w:p>
    <w:p>
      <w:pPr>
        <w:spacing w:line="580" w:lineRule="exact"/>
        <w:ind w:firstLine="640"/>
        <w:jc w:val="both"/>
      </w:pPr>
      <w:r>
        <w:rPr>
          <w:rFonts w:ascii="仿宋_GB2312" w:hAnsi="仿宋_GB2312" w:eastAsia="仿宋_GB2312"/>
          <w:b w:val="0"/>
          <w:sz w:val="32"/>
        </w:rPr>
        <w:t>10.住房保障支出(类)住房改革支出(款)住房公积金(项):支出决算数为17.79万元，比上年决算减少5.47万元，下降23.52%,主要原因是：2024年9月份因机构改革乡村振兴局所有人员及编制、工作职能划转农业农村局，住房公积金支出由农业农村局缴纳。</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2024年度一般公共预算财政拨款基本支出236.19万元，其中：</w:t>
      </w:r>
      <w:r>
        <w:rPr>
          <w:rFonts w:ascii="仿宋_GB2312" w:hAnsi="仿宋_GB2312" w:eastAsia="仿宋_GB2312"/>
          <w:b/>
          <w:sz w:val="32"/>
        </w:rPr>
        <w:t>人员经费224.69万元，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公用经费11.50万元，</w:t>
      </w:r>
      <w:r>
        <w:rPr>
          <w:rFonts w:ascii="仿宋_GB2312" w:hAnsi="仿宋_GB2312" w:eastAsia="仿宋_GB2312"/>
          <w:b w:val="0"/>
          <w:sz w:val="32"/>
        </w:rPr>
        <w:t>包括：办公费、印刷费、邮电费、差旅费、工会经费。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2024年度特克斯县乡村振兴局（行政单位和参照公务员法管理事业单位）机关运行经费支出11.50万元，比上年减少6.59万元，下降36.43%，主要原因是：严格控制公用经费，合理节约办公用品，减少不必要开支。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2024年度政府采购支出总额505.48万元，其中：政府采购货物支出3.59万元、政府采购工程支出450.49万元、政府采购服务支出51.40万元。</w:t>
      </w:r>
    </w:p>
    <w:p>
      <w:pPr>
        <w:spacing w:line="580" w:lineRule="exact"/>
        <w:ind w:firstLine="640"/>
        <w:jc w:val="both"/>
      </w:pPr>
      <w:r>
        <w:rPr>
          <w:rFonts w:ascii="仿宋_GB2312" w:hAnsi="仿宋_GB2312" w:eastAsia="仿宋_GB2312"/>
          <w:b w:val="0"/>
          <w:sz w:val="32"/>
        </w:rPr>
        <w:t>授予中小企业合同金额478.00万元，占政府采购支出总额的94.56%，其中：授予小微企业合同金额478.00万元，占政府采购支出总额的94.56%。</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2,085.79万元，实际执行总额2,085.79万元；预算绩效评价项目3个，全年预算数1,032.72万元，全年执行数1,032.72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特克斯县乡村振兴局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2,666.02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2,666.02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2,085.79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2,085.79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2,338.04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2,338.04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1,837.10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1,837.10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327.98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327.98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248.69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248.69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持续完善防止返贫动态监测和帮扶机制，增强群众内生动力，探索农村资源、资产管理盘活新模式，鼓励引导农村居民积极参与乡村旅游、乡村产业发展，千方百计增加农牧民工资性收入、经营性收入。</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一）紧紧围绕防返贫监测和帮扶工作要求，采取入户走访、分析研判、精准施策帮扶，按照“不落一户、不漏一人、不存盲区、不留死角”的要求，做到应纳尽纳，常态化监测，动态化管理，全县共有监测对象152户568人，其中2024年新纳入监测对象20户70人，根据纳入原因分层分类开展针对性帮扶，不存在应纳未纳、体外循环，帮扶不及时和措施不精准等问题，坚决守住了不发生规模性返贫的底线。（二）围绕衔接资金项目工作要求，以产业振兴为抓手，以改善乡村基础设施和公共服务为基础，着力推进衔接资金使用管理提质增效，助力乡村振兴。特克斯县2024年到位财政衔接补助资金15589万元，产业资金占比达到67.09%，实施项目35个，已全部完工，完成决算定案，截至12月26日除质保金外，年内资金预算执行率达到100%，为实施乡村振兴战略提供坚实保障。（三）围绕农村“厕所革命”工作目标，把农村改厕工作列入“为民办实事”任务清单，明确任务分工、整改要求和完成时限，定期召开会议调度工作进展。2024年完成农村改厕建设743座（均为水冲式厕所），完成率为247%。（四）围绕乡村振兴示范建设工作目标，以人居环境改善、村容村貌提升为重点，综合施策，多措并举，全力推进和美乡村建设进程，2024年呼吉尔特村投入资金3232万元，所有项目均已完工，不断巩固提升阿克铁热克村、琼库什台村、音加尔村创建成果，形成上下联动、重点突破带动整体提升的格局，通过示范村打造让示范村真正发挥引领带动作用。</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持续完善防止返贫动态监测</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152户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152户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中央衔接资金用于产业比重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67.09%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67.09%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新建户厕数量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743座</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743座</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示范村巩固提升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伊犁州特克斯县“公益性岗位”</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特克斯县乡村振兴局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特克斯县乡村振兴局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目标1：开发监测对象公益性岗位补贴26个</w:t>
              <w:br/>
              <w:t xml:space="preserve">目标2：每人每个月发放工资1243元（按12个月计）               </w:t>
              <w:br/>
              <w:t>目标3：解决监测对象公益性就业数量≥26人</w:t>
              <w:br/>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开发监测对象公益性岗位补贴26人，每人每个月发放工资1243元（按12个月计），支付公益性岗位项目补助资金40.15万元               </w:t>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享受公益性岗位补贴人数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受益监测户人数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公益性岗位补贴发放准确率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公益性岗位工资发放时限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公益性岗位补贴人均标准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1243元/人/月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1243元/人/月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发放公益性岗位补贴金额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解决监测对象公益性就业数量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受益监测对象满意度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伊犁州特克斯县众原果业加工车间建设项目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特克斯县乡村振兴局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特克斯县乡村振兴局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9.44</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754.89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目标1：新建 3700平米加工车间一座，365 平米消防水池一座</w:t>
              <w:br/>
              <w:t xml:space="preserve">目标2：工程费用≤711.90万元，建设其他费用≤45.84万元 ，预备费≤42.26万元      </w:t>
              <w:br/>
              <w:t>目标3：人均工资收入≥10000元，用工高峰期提供工作岗位数≥1000人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目标1：新建 3700平米加工车间一座，365 平米消防水池一座</w:t>
              <w:br/>
              <w:t xml:space="preserve">目标2：工程费用≤711.90万元，建设其他费用≤45.84万元 ，预备费≤42.26万元      </w:t>
              <w:br/>
              <w:t>目标3：人均工资收入≥10000元，用工高峰期提供工作岗位数≥1000人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新建加工车间数量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新建消防水池座数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竣工项目验收合格率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45505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45536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≤711.90万元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≤711.90万元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建设其他费用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≤45.84万元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≤45.84万元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预备费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≤42.26万元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≤42.26万元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人均工资收入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可持续影响指标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水资源利用率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96.44</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伊犁州特克斯县齐勒乌泽克镇吾尔塔米斯村水源地改造及管网提升改造</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特克斯县乡村振兴局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特克斯县乡村振兴局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261.20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237.68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237.68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261.20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237.68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237.68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水源地改造，吾尔塔米斯村供水主管道DN160的保温镀锌钢管5.13km，DN160的PE管2.78km，减压池四座，排气井及排水井九座。阿克塔斯村水源地保护设施，含其配套设施,解决489户，总人口2745人及1.24万头牲畜的饮水问题。  </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目标1：供水配水管道及主管道7.91公里</w:t>
              <w:br/>
              <w:t>目标2：集中水表井 9 座</w:t>
              <w:br/>
              <w:t>目标3：减压池池四座</w:t>
              <w:br/>
              <w:t>目标4：解决全村489户2745人安全饮用水问题，其中建档脱贫户174户546人。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供水配水主管道及主管道</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≥7.91公里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新建或改善贫困村饮水设施数量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项目（工程）完成及时率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天气原因验收延期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供水设施补助标准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33万元/公里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261.03万元/7.91公里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贫困户供水设施补助标准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2.5万元/每座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22.5万元/9座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受益建档立卡脱贫人口数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贫困地区农村集中供水率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工程设计使用年限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受益脱贫人口满意度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98.1</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