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特克斯县中医院2024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1、为群众提供中西医医疗、预防、保健、计划生育等医疗卫生服务。</w:t>
      </w:r>
    </w:p>
    <w:p>
      <w:pPr>
        <w:spacing w:line="580" w:lineRule="exact"/>
        <w:ind w:firstLine="640"/>
        <w:jc w:val="both"/>
      </w:pPr>
      <w:r>
        <w:rPr>
          <w:rFonts w:ascii="仿宋_GB2312" w:hAnsi="仿宋_GB2312" w:eastAsia="仿宋_GB2312"/>
          <w:sz w:val="32"/>
        </w:rPr>
        <w:t>2、贯彻落实医药卫生体制改革、中西医并重方针和国家中医药法律法规，执行中医药政策；拟定实施中医药、民族医药和中西医结合发展战略、规划。</w:t>
      </w:r>
    </w:p>
    <w:p>
      <w:pPr>
        <w:spacing w:line="580" w:lineRule="exact"/>
        <w:ind w:firstLine="640"/>
        <w:jc w:val="both"/>
      </w:pPr>
      <w:r>
        <w:rPr>
          <w:rFonts w:ascii="仿宋_GB2312" w:hAnsi="仿宋_GB2312" w:eastAsia="仿宋_GB2312"/>
          <w:sz w:val="32"/>
        </w:rPr>
        <w:t>3、确保全县人民中西医疗健康需求，建立与地方经济发展相适应的中西医结合医疗环境。加强医院标准化管理。</w:t>
      </w:r>
    </w:p>
    <w:p>
      <w:pPr>
        <w:spacing w:line="580" w:lineRule="exact"/>
        <w:ind w:firstLine="640"/>
        <w:jc w:val="both"/>
      </w:pPr>
      <w:r>
        <w:rPr>
          <w:rFonts w:ascii="仿宋_GB2312" w:hAnsi="仿宋_GB2312" w:eastAsia="仿宋_GB2312"/>
          <w:sz w:val="32"/>
        </w:rPr>
        <w:t>4、贯彻落实国家基本药物制度和药品集中采购工作，执行医用耗材集中采购工作；负责医院内部的药品和医疗器械管理工作。承担意外灾害事故、疫情等突发公共卫生事件的医疗急救及社区预防、保健和康复服务工作，承担体检工作，开展各种医疗保健卫生知识宣传。</w:t>
      </w:r>
    </w:p>
    <w:p>
      <w:pPr>
        <w:spacing w:line="580" w:lineRule="exact"/>
        <w:ind w:firstLine="640"/>
        <w:jc w:val="both"/>
      </w:pPr>
      <w:r>
        <w:rPr>
          <w:rFonts w:ascii="仿宋_GB2312" w:hAnsi="仿宋_GB2312" w:eastAsia="仿宋_GB2312"/>
          <w:sz w:val="32"/>
        </w:rPr>
        <w:t>5、做好城镇职工医疗保险、城乡居民医疗保险等定点医疗机构的各项工作。参与卫生扶贫、重要会议与重大活动的医疗卫生保障工作。</w:t>
      </w:r>
    </w:p>
    <w:p>
      <w:pPr>
        <w:spacing w:line="580" w:lineRule="exact"/>
        <w:ind w:firstLine="640"/>
        <w:jc w:val="both"/>
      </w:pPr>
      <w:r>
        <w:rPr>
          <w:rFonts w:ascii="仿宋_GB2312" w:hAnsi="仿宋_GB2312" w:eastAsia="仿宋_GB2312"/>
          <w:sz w:val="32"/>
        </w:rPr>
        <w:t>6、完成县委、政府及主管部门交付的其他工作。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特克斯县中医院2024年度，实有人数155人，其中：在职人员95人，减少1人；离休人员0人，增加0人；退休人员60人,增加1人。</w:t>
      </w:r>
    </w:p>
    <w:p>
      <w:pPr>
        <w:spacing w:line="580" w:lineRule="exact"/>
        <w:ind w:firstLine="640"/>
        <w:jc w:val="both"/>
      </w:pPr>
      <w:r>
        <w:rPr>
          <w:rFonts w:ascii="仿宋_GB2312" w:hAnsi="仿宋_GB2312" w:eastAsia="仿宋_GB2312"/>
          <w:sz w:val="32"/>
        </w:rPr>
        <w:t>单位无下属预算单位，下设17个科室，分别是：内科、妇科、肛肠外科、维吾尔医科、针灸康复理疗科、皮肤科、检验科、心电B超室、放射科、煎药室、药房、院办、党办、财务科、医务科、护理部、院感办。。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2024年度收入总计4,054.60万元，</w:t>
      </w:r>
      <w:r>
        <w:rPr>
          <w:rFonts w:ascii="仿宋_GB2312" w:hAnsi="仿宋_GB2312" w:eastAsia="仿宋_GB2312"/>
          <w:b w:val="0"/>
          <w:sz w:val="32"/>
        </w:rPr>
        <w:t>其中：本年收入合计4,054.60万元，使用非财政拨款结余（含专用结余）0.00万元，年初结转和结余0.00万元。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2024年度支出总计4,054.60万元，</w:t>
      </w:r>
      <w:r>
        <w:rPr>
          <w:rFonts w:ascii="仿宋_GB2312" w:hAnsi="仿宋_GB2312" w:eastAsia="仿宋_GB2312"/>
          <w:b w:val="0"/>
          <w:sz w:val="32"/>
        </w:rPr>
        <w:t>其中：本年支出合计4,054.60万元，结余分配0.00万元，年末结转和结余0.00万元。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增加196.15万元，增长5.08%，主要原因是：因2024年医院就诊患者增加，医疗事业收入增加，业务成本支出增加。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本年收入4,054.60万元，</w:t>
      </w:r>
      <w:r>
        <w:rPr>
          <w:rFonts w:ascii="仿宋_GB2312" w:hAnsi="仿宋_GB2312" w:eastAsia="仿宋_GB2312"/>
          <w:b w:val="0"/>
          <w:sz w:val="32"/>
        </w:rPr>
        <w:t>其中：财政拨款收入1,430.73万元，占35.29%；上级补助收入0.00万元，占0.00%；事业收入2,623.87万元，占64.71%；经营收入0.00万元，占0.00%；附属单位上缴收入0.00万元，占0.00%；其他收入0.00万元，占0.00%。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本年支出4,054.60万元，</w:t>
      </w:r>
      <w:r>
        <w:rPr>
          <w:rFonts w:ascii="仿宋_GB2312" w:hAnsi="仿宋_GB2312" w:eastAsia="仿宋_GB2312"/>
          <w:b w:val="0"/>
          <w:sz w:val="32"/>
        </w:rPr>
        <w:t>其中：基本支出4,029.99万元，占99.39%；项目支出24.61万元，占0.61%；上缴上级支出0.00万元，占0.00%；经营支出0.00万元，占0.00%；对附属单位补助支出0.00万元，占0.00%。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2024年度财政拨款收入总计1,430.73万元，</w:t>
      </w:r>
      <w:r>
        <w:rPr>
          <w:rFonts w:ascii="仿宋_GB2312" w:hAnsi="仿宋_GB2312" w:eastAsia="仿宋_GB2312"/>
          <w:b w:val="0"/>
          <w:sz w:val="32"/>
        </w:rPr>
        <w:t>其中：年初财政拨款结转和结余0.00万元，本年财政拨款收入1,430.73万元。</w:t>
      </w:r>
      <w:r>
        <w:rPr>
          <w:rFonts w:ascii="仿宋_GB2312" w:hAnsi="仿宋_GB2312" w:eastAsia="仿宋_GB2312"/>
          <w:b/>
          <w:sz w:val="32"/>
        </w:rPr>
        <w:t>财政拨款支出总计1,430.73万元，</w:t>
      </w:r>
      <w:r>
        <w:rPr>
          <w:rFonts w:ascii="仿宋_GB2312" w:hAnsi="仿宋_GB2312" w:eastAsia="仿宋_GB2312"/>
          <w:b w:val="0"/>
          <w:sz w:val="32"/>
        </w:rPr>
        <w:t>其中：年末财政拨款结转和结余0.00万元，本年财政拨款支出1,430.73万元。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减少75.72万元，下降5.03%，主要原因是：本年因疫情结束，减少突发公共卫生事件应急处理项目资金补助。</w:t>
      </w:r>
      <w:r>
        <w:rPr>
          <w:rFonts w:ascii="仿宋_GB2312" w:hAnsi="仿宋_GB2312" w:eastAsia="仿宋_GB2312"/>
          <w:b/>
          <w:sz w:val="32"/>
        </w:rPr>
        <w:t>与年初预算相比，</w:t>
      </w:r>
      <w:r>
        <w:rPr>
          <w:rFonts w:ascii="仿宋_GB2312" w:hAnsi="仿宋_GB2312" w:eastAsia="仿宋_GB2312"/>
          <w:b w:val="0"/>
          <w:sz w:val="32"/>
        </w:rPr>
        <w:t>年初预算数1,377.03万元，决算数1,430.73万元，预决算差异率3.90%，主要原因是：本年在职人员基本工资增加，年中追加人员经费及人员工资、社保、公积金基数调增部分资金，导致预决算存在差异。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2024年度一般公共预算财政拨款支出1,430.73万元，</w:t>
      </w:r>
      <w:r>
        <w:rPr>
          <w:rFonts w:ascii="仿宋_GB2312" w:hAnsi="仿宋_GB2312" w:eastAsia="仿宋_GB2312"/>
          <w:b w:val="0"/>
          <w:sz w:val="32"/>
        </w:rPr>
        <w:t>占本年支出合计的35.29%。</w:t>
      </w:r>
      <w:r>
        <w:rPr>
          <w:rFonts w:ascii="仿宋_GB2312" w:hAnsi="仿宋_GB2312" w:eastAsia="仿宋_GB2312"/>
          <w:b/>
          <w:sz w:val="32"/>
        </w:rPr>
        <w:t>与上年相比，</w:t>
      </w:r>
      <w:r>
        <w:rPr>
          <w:rFonts w:ascii="仿宋_GB2312" w:hAnsi="仿宋_GB2312" w:eastAsia="仿宋_GB2312"/>
          <w:b w:val="0"/>
          <w:sz w:val="32"/>
        </w:rPr>
        <w:t>减少75.72万元，下降5.03%，主要原因是：本年因疫情结束，减少突发公共卫生事件应急处理项目资金补助。</w:t>
      </w:r>
      <w:r>
        <w:rPr>
          <w:rFonts w:ascii="仿宋_GB2312" w:hAnsi="仿宋_GB2312" w:eastAsia="仿宋_GB2312"/>
          <w:b/>
          <w:sz w:val="32"/>
        </w:rPr>
        <w:t>与年初预算相比,</w:t>
      </w:r>
      <w:r>
        <w:rPr>
          <w:rFonts w:ascii="仿宋_GB2312" w:hAnsi="仿宋_GB2312" w:eastAsia="仿宋_GB2312"/>
          <w:b w:val="0"/>
          <w:sz w:val="32"/>
        </w:rPr>
        <w:t>年初预算数1,377.03万元，决算数1,430.73万元，预决算差异率3.90%，主要原因是：本年在职人员基本工资增加，年中追加人员经费及人员工资、社保、公积金基数调增部分资金，导致预决算存在差异。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1.社会保障和就业支出(类)208.70万元,占14.59%。</w:t>
      </w:r>
    </w:p>
    <w:p>
      <w:pPr>
        <w:spacing w:line="580" w:lineRule="exact"/>
        <w:ind w:firstLine="640"/>
        <w:jc w:val="both"/>
      </w:pPr>
      <w:r>
        <w:rPr>
          <w:rFonts w:ascii="仿宋_GB2312" w:hAnsi="仿宋_GB2312" w:eastAsia="仿宋_GB2312"/>
          <w:b w:val="0"/>
          <w:sz w:val="32"/>
        </w:rPr>
        <w:t>2.卫生健康支出(类)1,124.11万元,占78.57%。</w:t>
      </w:r>
    </w:p>
    <w:p>
      <w:pPr>
        <w:spacing w:line="580" w:lineRule="exact"/>
        <w:ind w:firstLine="640"/>
        <w:jc w:val="both"/>
      </w:pPr>
      <w:r>
        <w:rPr>
          <w:rFonts w:ascii="仿宋_GB2312" w:hAnsi="仿宋_GB2312" w:eastAsia="仿宋_GB2312"/>
          <w:b w:val="0"/>
          <w:sz w:val="32"/>
        </w:rPr>
        <w:t>3.住房保障支出(类)97.92万元,占6.84%。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139.53万元，比上年决算增加22.07万元，增长18.79%,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68.18万元，比上年决算增加6.59万元，增长10.70%,主要原因是：本年新增退休人员、辞职、调出人员，职业年金缴费支出增加。</w:t>
      </w:r>
    </w:p>
    <w:p>
      <w:pPr>
        <w:spacing w:line="580" w:lineRule="exact"/>
        <w:ind w:firstLine="640"/>
        <w:jc w:val="both"/>
      </w:pPr>
      <w:r>
        <w:rPr>
          <w:rFonts w:ascii="仿宋_GB2312" w:hAnsi="仿宋_GB2312" w:eastAsia="仿宋_GB2312"/>
          <w:b w:val="0"/>
          <w:sz w:val="32"/>
        </w:rPr>
        <w:t>3.社会保障和就业支出(类)抚恤(款)死亡抚恤(项):支出决算数为0.99万元，比上年决算减少10.55万元，下降91.42%,主要原因是：本年无新增死亡人员，死亡抚恤支出较上年减少。</w:t>
      </w:r>
    </w:p>
    <w:p>
      <w:pPr>
        <w:spacing w:line="580" w:lineRule="exact"/>
        <w:ind w:firstLine="640"/>
        <w:jc w:val="both"/>
      </w:pPr>
      <w:r>
        <w:rPr>
          <w:rFonts w:ascii="仿宋_GB2312" w:hAnsi="仿宋_GB2312" w:eastAsia="仿宋_GB2312"/>
          <w:b w:val="0"/>
          <w:sz w:val="32"/>
        </w:rPr>
        <w:t>4.卫生健康支出(类)公立医院(款)中医（民族）医院(项):支出决算数为1,038.14万元，比上年决算增加79.51万元，增长8.29%,主要原因是：在职人员工资调增，补发2024年绩效工资，人员经费增加。</w:t>
      </w:r>
    </w:p>
    <w:p>
      <w:pPr>
        <w:spacing w:line="580" w:lineRule="exact"/>
        <w:ind w:firstLine="640"/>
        <w:jc w:val="both"/>
      </w:pPr>
      <w:r>
        <w:rPr>
          <w:rFonts w:ascii="仿宋_GB2312" w:hAnsi="仿宋_GB2312" w:eastAsia="仿宋_GB2312"/>
          <w:b w:val="0"/>
          <w:sz w:val="32"/>
        </w:rPr>
        <w:t>5.卫生健康支出(类)公立医院(款)其他公立医院支出(项):支出决算数为24.61万元，比上年决算减少0.13万元，下降0.53%,主要原因是：本年主管局根据医院业务收入比重减少公立医院改革分配资金。</w:t>
      </w:r>
    </w:p>
    <w:p>
      <w:pPr>
        <w:spacing w:line="580" w:lineRule="exact"/>
        <w:ind w:firstLine="640"/>
        <w:jc w:val="both"/>
      </w:pPr>
      <w:r>
        <w:rPr>
          <w:rFonts w:ascii="仿宋_GB2312" w:hAnsi="仿宋_GB2312" w:eastAsia="仿宋_GB2312"/>
          <w:b w:val="0"/>
          <w:sz w:val="32"/>
        </w:rPr>
        <w:t>6.卫生健康支出(类)公共卫生(款)突发公共卫生事件应急处理(项):支出决算数为0.00万元，比上年决算减少173.49万元，下降100.00%,主要原因是：本年因疫情结束，减少突发公共卫生事件应急处理项目资金补助。</w:t>
      </w:r>
    </w:p>
    <w:p>
      <w:pPr>
        <w:spacing w:line="580" w:lineRule="exact"/>
        <w:ind w:firstLine="640"/>
        <w:jc w:val="both"/>
      </w:pPr>
      <w:r>
        <w:rPr>
          <w:rFonts w:ascii="仿宋_GB2312" w:hAnsi="仿宋_GB2312" w:eastAsia="仿宋_GB2312"/>
          <w:b w:val="0"/>
          <w:sz w:val="32"/>
        </w:rPr>
        <w:t>7.卫生健康支出(类)中医药(款)中医（民族医）药专项(项):支出决算数为0.00万元，比上年决算减少10.00万元，下降100.00%,主要原因是：本年减少中医（民族医）药专项支出补助。</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8.卫生健康支出(类)行政事业单位医疗(款)事业单位医疗(项):支出决算数为60.37万元，比上年决算增加5.76万元，增长10.55%,主要原因是：本年在职人员工资基数调增，医疗缴费基数上涨，相应支出增加。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1.00万元，比上年决算减少0.63万元，下降38.65%,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10.住房保障支出(类)住房改革支出(款)住房公积金(项):支出决算数为97.92万元，比上年决算增加5.15万元，增长5.55%,主要原因是：本年在职人员工资基数调增，公积金缴费基数上涨，相应支出增加。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2024年度一般公共预算财政拨款基本支出1,406.12万元，其中：</w:t>
      </w:r>
      <w:r>
        <w:rPr>
          <w:rFonts w:ascii="仿宋_GB2312" w:hAnsi="仿宋_GB2312" w:eastAsia="仿宋_GB2312"/>
          <w:b/>
          <w:sz w:val="32"/>
        </w:rPr>
        <w:t>人员经费1,405.13万元，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公用经费0.99万元，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差异车辆为一般业务用车，预算未安排公务用车运行维护费，使用自有资金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2024年度特克斯县中医院（事业单位）公用经费支出0.99万元，比上年增加0.99万元，增长100.00%，主要原因是：本年增加工会经费支出，导致公用经费增加。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2024年度政府采购支出总额29.71万元，其中：政府采购货物支出25.39万元、政府采购工程支出0.00万元、政府采购服务支出4.31万元。</w:t>
      </w:r>
    </w:p>
    <w:p>
      <w:pPr>
        <w:spacing w:line="580" w:lineRule="exact"/>
        <w:ind w:firstLine="640"/>
        <w:jc w:val="both"/>
      </w:pPr>
      <w:r>
        <w:rPr>
          <w:rFonts w:ascii="仿宋_GB2312" w:hAnsi="仿宋_GB2312" w:eastAsia="仿宋_GB2312"/>
          <w:b w:val="0"/>
          <w:sz w:val="32"/>
        </w:rPr>
        <w:t>授予中小企业合同金额11.11万元，占政府采购支出总额的37.39%，其中：授予小微企业合同金额10.91万元，占政府采购支出总额的36.72%。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19,753.60平方米，价值3,206.37万元。车辆3辆，价值92.50万元，其中：副部（省）级及以上领导用车0辆、主要负责人用车0辆、机要通信用车0辆、应急保障用车0辆、执法执勤用车0辆、特种专业技术用车2辆、离退休干部服务用车0辆、其他用车1辆，其他用车主要是：医疗救护车。单价100万元（含）以上设备（不含车辆）7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3,910.56万元，实际执行总额3,910.56万元；预算绩效评价项目2个，全年预算数2,554.61万元，全年执行数2,554.61万元。预算绩效管理取得的成效：一是事前评估严把关，核减低效资金；二是绩效目标与预算同步，夯实管理基础；三是双监控及时纠偏，保障项目推进；四是评价机制全覆盖，提升资金效益。发现的问题及原因：存在的问题是项目前期工作不全面，没有深入细致科学规划地做好各项前期工作，项目实施前期已根据项目建设内容设置绩效目标，但项目绩效目标级绩效指标设置过于笼统，不够细化，在实际实施绩效监控和绩效评价时较为困难。绩效目标的设置应符合量化、细化的要求。下一步改进措施：科学编制预算，提高预算与目标匹配度。科学的预算编制应该保证预算和目标在质量上相匹配，即一方面预算应该根据目标来编制，保证每一个目标的实现均有相应的预算安排，另一方面应在合理测算工作量的基础上保证预算编制的准确性。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特克斯县中医院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3,905.03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3,905.03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3,910.56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3,910.56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24.61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24.61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1,355.95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1,355.95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1,355.95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1,355.95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坚持以习近平新时代中国特色社会主义思想为指导，深入学习贯彻党的二十大精神，持续秉承“大医精诚，仁术勤和”的服务宗旨, 坚持发展中医优势，突出中医特色，走中西医结合之路。以学科建设为中心、名医专家为龙头、医疗质量为根本，群众需求为导向，聚焦高质量发展目标任务，持续增强患者满意度，逐步提高职工幸福感。努力提高门诊就诊人次及住</w:t>
              <w:br/>
              <w:br/>
              <w:t>院人数、提高中医诊疗收入、院内业务培训次数有所增加、全面提升优质护理服务覆盖率。努力实现特克斯县中医医院的新跨越、新发展。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1、门就诊人次提高41.7%，中医诊疗收入提高10%，院内业务培训次数有所增加达到20次，优质护理服务覆盖率达100%，患者满意度达95%，实现特克斯县中医医院的新跨越、新发展。</w:t>
              <w:br/>
              <w:br/>
              <w:t>2、坚持以习近平新时代中国特色社会主义思想为指导，深入学习贯彻党的二十大精神，持续秉承“大医精诚，仁术勤和”的服务宗旨, 坚持发展中医优势。</w:t>
              <w:br/>
              <w:br/>
              <w:t>3、实现突出中医特色，走中西医结合之路。以学科建设为中心、名医专家为龙头、医疗质量为根本，群众需求为导向，聚焦高质量发展目标任务，持续增强患者满意度，逐步提高职工幸福感。</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门诊就诊人次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49594人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特克斯县2024年政府工作报告第26页</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49594人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住院人数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4659人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特克斯县2024年政府工作报告第26页</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4659人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院内业务培训次数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特克斯县中医医院十四五发展规划（2020-2025）第4页</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优质护理服务覆盖率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全国护理事业发展规划（2021-2025）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中医治疗收入增长率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特克斯县中医医院十四五规划第6页</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患者调查问卷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2024年中央医疗服务与保障能力提升（公立医院综合改革）资金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特克斯县中医院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特克斯县中医院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加强特克斯县中医医院内涵建设，突出中医药特色，提高中医药防病治病能力，打造重点专业学科，进一步深入推广中医药事业发展，继承与弘扬中医药特色优势。更好的服务广大患者，进一步增强医院实力和发展动力，为改进服务，把学科建设与专科发展做得更完善更具体，按照制定的重点学科扶持、开展新技术新项目以及人才培养的具体措施，不断开创医院工作新局面：1、开展极高高血糖胰岛素泵治疗及院内血糖协助管理项目，可精准指导医师掌握患者的血糖水平，便于患者血糖更好的达到控制目标，提高临床诊疗效果。2、护理部、治未病科、公卫科、健康管理门诊联合成立慢病管理模式，面向全县居民开展慢性病健康教育，今年申请建设具有中医特色的标准化代谢性疾病管理中心，逐步强化提升对慢性病的管理。3、通过对医护人员常见急危重症能力的日常培训学习、实践操作能力的提升，及常见急危重症抢救设备的配置，不断提升服务能力。4、整体提升医疗服务的舒适化、智慧化、数字化水平，推动形成服务更高效、环境更舒适、态度更体贴的现代化医疗服务模式，通过更新病房基础设施，实施6S管理等模式改善环境，改善就医体验，持续提升人民群众对专病专科服务能力的认可。</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更好的对医护人员常见急危重症能力的日常培训学习、实践操作能力的提升，及常见急危重症抢救设备的配置，不断提升服务能力及整体提升医疗服务的舒适化、智慧化、数字化水平，推动形成服务更高效、环境更舒适、态度更体贴的现代化医疗服务模式，通过更新病房基础设施，实施6S管理等模式改善环境，改善就医体验，持续提升人民群众对专病专科服务能力的认可，我院已购买以下设备：胰岛素泵4台、身高体重秤1台、血酮仪1台、除颤仪1台、全自动心肺复苏模型1台、高级护理人模型1个、高级褥疮护理模型1个、高级瘘管造口手术护理模型1个、护栏床12台、床头柜14个、注射泵2台、智慧医学教育云平台1个，经颅磁脑反射电疗仪1台、糖尿病膳食宝塔模型1个，共计24.61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购买设备数量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由于项目实际实施过程中，调整了设备购买的数量，将一些非必要设备取消，未进行实际购买，故存在偏差。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76.36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购买软件（智慧医学教育云平台）数量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设备故障率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设备故障修复处理时间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软件（智慧医学教育云平台）成本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年度维护成本增长率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设备正常使用年限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使用人员满意度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97.64分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2024年单位事业收入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特克斯县中医院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特克斯县中医院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保障公立医院正常运行，更好的服务广大患者，我院将配备充足的医护人员，现有在职职工96人，聘用医护人员及行政后勤人员94人，公立医院自有资金事业收入用于保障我院在职职工及聘用职工工资发放；社保公积金的缴纳及全体职工绩效发放；为满足群众就医需求，还需采购充足药品及医用材料；为提高医护专业水品，我院计划安排医护人员前往上级医疗机构参加学习交流培训；为保障医院各项设施及大型医疗器械满足医院正常运转，我院后勤部门将做好日常维修的后勤保障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保障了96名在职职工和94名聘用职工全年的工资、绩效、社保和公积金的按时发放和缴纳，完成了药品及材料的及时采购、保证医院日常后勤维修及办公设备的采购，为医院正常运转提供保障。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在职职工人数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聘用职工人数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药品、材料验收合格率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维修合格率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社保缴纳及时率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在职职工工资及社保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因在职职工退休，减少工资及社保支出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聘用人员工资及社保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因聘用职工更换，工资差额导致此项指标偏差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办公服务支出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由于节约成本，减少开支，故办公支出减少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99.57</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服务能力有效提升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后勤维修满意度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99.96分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