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000000"/>
          <w:sz w:val="44"/>
          <w:szCs w:val="44"/>
          <w:u w:val="none"/>
          <w:lang w:val="en-US" w:eastAsia="zh-CN"/>
        </w:rPr>
      </w:pPr>
      <w:r>
        <w:rPr>
          <w:rFonts w:hint="eastAsia" w:ascii="方正小标宋简体" w:hAnsi="方正小标宋简体" w:eastAsia="方正小标宋简体" w:cs="方正小标宋简体"/>
          <w:color w:val="000000"/>
          <w:sz w:val="44"/>
          <w:szCs w:val="44"/>
          <w:u w:val="none"/>
          <w:lang w:val="en-US" w:eastAsia="zh-CN"/>
        </w:rPr>
        <w:t>特克斯县烟草制品零售点测距标准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Times New Roman" w:eastAsia="仿宋_GB2312"/>
          <w:b/>
          <w:bCs/>
          <w:color w:val="000000"/>
          <w:sz w:val="32"/>
          <w:szCs w:val="32"/>
          <w:u w:val="none"/>
          <w:lang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000000"/>
          <w:sz w:val="32"/>
          <w:szCs w:val="32"/>
          <w:u w:val="none"/>
          <w:lang w:val="en-US" w:eastAsia="zh-CN"/>
        </w:rPr>
      </w:pPr>
      <w:r>
        <w:rPr>
          <w:rFonts w:hint="eastAsia" w:ascii="楷体_GB2312" w:hAnsi="楷体_GB2312" w:eastAsia="楷体_GB2312" w:cs="楷体_GB2312"/>
          <w:b/>
          <w:bCs/>
          <w:color w:val="000000"/>
          <w:sz w:val="32"/>
          <w:szCs w:val="32"/>
          <w:u w:val="none"/>
          <w:lang w:eastAsia="zh-CN"/>
        </w:rPr>
        <w:t>第一条</w:t>
      </w:r>
      <w:r>
        <w:rPr>
          <w:rFonts w:hint="eastAsia" w:ascii="仿宋_GB2312" w:hAnsi="仿宋_GB2312" w:eastAsia="仿宋_GB2312" w:cs="仿宋_GB2312"/>
          <w:b/>
          <w:bCs/>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为统一</w:t>
      </w:r>
      <w:r>
        <w:rPr>
          <w:rFonts w:hint="eastAsia" w:ascii="仿宋_GB2312" w:hAnsi="仿宋_GB2312" w:eastAsia="仿宋_GB2312" w:cs="仿宋_GB2312"/>
          <w:color w:val="000000"/>
          <w:sz w:val="32"/>
          <w:szCs w:val="32"/>
          <w:u w:val="none"/>
          <w:lang w:val="en-US" w:eastAsia="zh-CN"/>
        </w:rPr>
        <w:t>特克斯县烟草制品零售点</w:t>
      </w:r>
      <w:r>
        <w:rPr>
          <w:rFonts w:hint="eastAsia" w:ascii="仿宋_GB2312" w:hAnsi="仿宋_GB2312" w:eastAsia="仿宋_GB2312" w:cs="仿宋_GB2312"/>
          <w:color w:val="000000"/>
          <w:sz w:val="32"/>
          <w:szCs w:val="32"/>
          <w:u w:val="none"/>
        </w:rPr>
        <w:t>测</w:t>
      </w:r>
      <w:r>
        <w:rPr>
          <w:rFonts w:hint="eastAsia" w:ascii="仿宋_GB2312" w:hAnsi="仿宋_GB2312" w:eastAsia="仿宋_GB2312" w:cs="仿宋_GB2312"/>
          <w:color w:val="000000"/>
          <w:sz w:val="32"/>
          <w:szCs w:val="32"/>
          <w:u w:val="none"/>
          <w:lang w:eastAsia="zh-CN"/>
        </w:rPr>
        <w:t>距</w:t>
      </w:r>
      <w:r>
        <w:rPr>
          <w:rFonts w:hint="eastAsia" w:ascii="仿宋_GB2312" w:hAnsi="仿宋_GB2312" w:eastAsia="仿宋_GB2312" w:cs="仿宋_GB2312"/>
          <w:color w:val="000000"/>
          <w:sz w:val="32"/>
          <w:szCs w:val="32"/>
          <w:u w:val="none"/>
        </w:rPr>
        <w:t>标准，确保</w:t>
      </w:r>
      <w:r>
        <w:rPr>
          <w:rFonts w:hint="eastAsia" w:ascii="仿宋_GB2312" w:hAnsi="仿宋_GB2312" w:eastAsia="仿宋_GB2312" w:cs="仿宋_GB2312"/>
          <w:color w:val="000000"/>
          <w:sz w:val="32"/>
          <w:szCs w:val="32"/>
          <w:u w:val="none"/>
          <w:lang w:eastAsia="zh-CN"/>
        </w:rPr>
        <w:t>测距</w:t>
      </w:r>
      <w:r>
        <w:rPr>
          <w:rFonts w:hint="eastAsia" w:ascii="仿宋_GB2312" w:hAnsi="仿宋_GB2312" w:eastAsia="仿宋_GB2312" w:cs="仿宋_GB2312"/>
          <w:color w:val="000000"/>
          <w:sz w:val="32"/>
          <w:szCs w:val="32"/>
          <w:u w:val="none"/>
        </w:rPr>
        <w:t>结果的公开、公平、公正，制定本</w:t>
      </w:r>
      <w:r>
        <w:rPr>
          <w:rFonts w:hint="eastAsia" w:ascii="仿宋_GB2312" w:hAnsi="仿宋_GB2312" w:eastAsia="仿宋_GB2312" w:cs="仿宋_GB2312"/>
          <w:color w:val="000000"/>
          <w:sz w:val="32"/>
          <w:szCs w:val="32"/>
          <w:u w:val="none"/>
          <w:lang w:eastAsia="zh-CN"/>
        </w:rPr>
        <w:t>标准</w:t>
      </w:r>
      <w:r>
        <w:rPr>
          <w:rFonts w:hint="eastAsia" w:ascii="仿宋_GB2312" w:hAnsi="仿宋_GB2312" w:eastAsia="仿宋_GB2312" w:cs="仿宋_GB2312"/>
          <w:color w:val="000000"/>
          <w:sz w:val="32"/>
          <w:szCs w:val="32"/>
          <w:u w:val="none"/>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eastAsia="zh-CN"/>
        </w:rPr>
      </w:pPr>
      <w:r>
        <w:rPr>
          <w:rFonts w:hint="eastAsia" w:ascii="楷体_GB2312" w:hAnsi="楷体_GB2312" w:eastAsia="楷体_GB2312" w:cs="楷体_GB2312"/>
          <w:b/>
          <w:bCs/>
          <w:color w:val="000000"/>
          <w:sz w:val="32"/>
          <w:szCs w:val="32"/>
          <w:u w:val="none"/>
          <w:lang w:eastAsia="zh-CN"/>
        </w:rPr>
        <w:t>第二条</w:t>
      </w:r>
      <w:r>
        <w:rPr>
          <w:rFonts w:hint="eastAsia" w:ascii="楷体_GB2312" w:hAnsi="楷体_GB2312" w:eastAsia="楷体_GB2312" w:cs="楷体_GB2312"/>
          <w:b/>
          <w:bCs/>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lang w:eastAsia="zh-CN"/>
        </w:rPr>
        <w:t>特克斯</w:t>
      </w:r>
      <w:r>
        <w:rPr>
          <w:rFonts w:hint="eastAsia" w:ascii="仿宋_GB2312" w:hAnsi="仿宋_GB2312" w:eastAsia="仿宋_GB2312" w:cs="仿宋_GB2312"/>
          <w:color w:val="000000"/>
          <w:sz w:val="32"/>
          <w:szCs w:val="32"/>
          <w:u w:val="none"/>
        </w:rPr>
        <w:t>县烟草专卖局负责对辖区内的烟草制品零售点间隔距离（以下简称间距）进行测量</w:t>
      </w:r>
      <w:r>
        <w:rPr>
          <w:rFonts w:hint="eastAsia" w:ascii="仿宋_GB2312" w:hAnsi="仿宋_GB2312" w:eastAsia="仿宋_GB2312" w:cs="仿宋_GB2312"/>
          <w:color w:val="000000"/>
          <w:sz w:val="32"/>
          <w:szCs w:val="32"/>
          <w:u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color w:val="000000"/>
          <w:sz w:val="32"/>
          <w:szCs w:val="32"/>
          <w:u w:val="none"/>
          <w:lang w:val="en-US" w:eastAsia="zh-CN"/>
        </w:rPr>
      </w:pPr>
      <w:r>
        <w:rPr>
          <w:rFonts w:hint="eastAsia" w:ascii="楷体_GB2312" w:hAnsi="楷体_GB2312" w:eastAsia="楷体_GB2312" w:cs="楷体_GB2312"/>
          <w:b/>
          <w:bCs/>
          <w:color w:val="000000"/>
          <w:sz w:val="32"/>
          <w:szCs w:val="32"/>
          <w:u w:val="none"/>
          <w:lang w:eastAsia="zh-CN"/>
        </w:rPr>
        <w:t>第三条</w:t>
      </w:r>
      <w:r>
        <w:rPr>
          <w:rFonts w:hint="eastAsia" w:ascii="仿宋_GB2312" w:hAnsi="仿宋_GB2312" w:eastAsia="仿宋_GB2312" w:cs="仿宋_GB2312"/>
          <w:color w:val="000000"/>
          <w:sz w:val="32"/>
          <w:szCs w:val="32"/>
          <w:u w:val="none"/>
        </w:rPr>
        <w:t xml:space="preserve"> </w:t>
      </w:r>
      <w:r>
        <w:rPr>
          <w:rFonts w:hint="eastAsia" w:ascii="仿宋_GB2312" w:hAnsi="仿宋_GB2312" w:eastAsia="仿宋_GB2312" w:cs="仿宋_GB2312"/>
          <w:color w:val="000000"/>
          <w:sz w:val="32"/>
          <w:szCs w:val="32"/>
          <w:u w:val="none"/>
          <w:lang w:eastAsia="zh"/>
        </w:rPr>
        <w:t>测量间距时应当使用符合《中华人民共和国计量法》且在有效期内检定合格的测量工具。</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第四条</w:t>
      </w:r>
      <w:r>
        <w:rPr>
          <w:rFonts w:hint="eastAsia" w:ascii="仿宋_GB2312" w:eastAsia="仿宋_GB2312"/>
          <w:b w:val="0"/>
          <w:bCs w:val="0"/>
          <w:color w:val="auto"/>
          <w:sz w:val="32"/>
          <w:szCs w:val="32"/>
          <w:highlight w:val="none"/>
          <w:lang w:val="en-US" w:eastAsia="zh-CN"/>
        </w:rPr>
        <w:t xml:space="preserve"> </w:t>
      </w:r>
      <w:r>
        <w:rPr>
          <w:rFonts w:hint="eastAsia" w:ascii="仿宋_GB2312" w:hAnsi="仿宋_GB2312" w:eastAsia="仿宋_GB2312" w:cs="仿宋_GB2312"/>
          <w:color w:val="000000"/>
          <w:sz w:val="32"/>
          <w:szCs w:val="32"/>
          <w:u w:val="none"/>
          <w:lang w:val="en-US" w:eastAsia="zh-CN"/>
        </w:rPr>
        <w:t>测量间距由两名以上（含两名）具有执法资格的烟草专卖执法人员在申请人或委托代理人现场见证下完成。测量结果由申请人或者申请人的委托代理人现场确认。申请人或委托代理人拒绝签字的，由核查人员在实地核查记录上注明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第五条</w:t>
      </w:r>
      <w:r>
        <w:rPr>
          <w:rFonts w:hint="eastAsia" w:ascii="仿宋_GB2312" w:hAnsi="仿宋_GB2312" w:eastAsia="仿宋_GB2312" w:cs="仿宋_GB2312"/>
          <w:color w:val="000000"/>
          <w:sz w:val="32"/>
          <w:szCs w:val="32"/>
          <w:highlight w:val="none"/>
          <w:u w:val="none"/>
          <w:lang w:val="en-US" w:eastAsia="zh-CN"/>
        </w:rPr>
        <w:t xml:space="preserve"> 零售点间距是指以申请户出入口（门）中心点为中心点，按照《特克斯县烟草制品零售点合理布局规划》（以下简称《规划》）间距要求为标准，申请户与其两侧任一单边最近持证户出入口（门）中心点的最短通行距离。</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 xml:space="preserve">第六条 </w:t>
      </w:r>
      <w:r>
        <w:rPr>
          <w:rFonts w:hint="eastAsia" w:ascii="仿宋_GB2312" w:hAnsi="仿宋_GB2312" w:eastAsia="仿宋_GB2312" w:cs="仿宋_GB2312"/>
          <w:color w:val="000000"/>
          <w:sz w:val="32"/>
          <w:szCs w:val="32"/>
          <w:u w:val="none"/>
          <w:lang w:val="en-US" w:eastAsia="zh-CN"/>
        </w:rPr>
        <w:t>申请户与中小学、中等职业学校、特殊教育学校、专门学校及幼儿园的间距是指</w:t>
      </w:r>
      <w:r>
        <w:rPr>
          <w:rFonts w:hint="eastAsia" w:ascii="仿宋_GB2312" w:hAnsi="仿宋_GB2312" w:eastAsia="仿宋_GB2312" w:cs="仿宋_GB2312"/>
          <w:color w:val="000000"/>
          <w:sz w:val="32"/>
          <w:szCs w:val="32"/>
          <w:u w:val="none"/>
          <w:lang w:val="en-US" w:eastAsia="zh"/>
        </w:rPr>
        <w:t>以</w:t>
      </w:r>
      <w:r>
        <w:rPr>
          <w:rFonts w:hint="eastAsia" w:ascii="仿宋_GB2312" w:hAnsi="仿宋_GB2312" w:eastAsia="仿宋_GB2312" w:cs="仿宋_GB2312"/>
          <w:color w:val="000000"/>
          <w:sz w:val="32"/>
          <w:szCs w:val="32"/>
          <w:u w:val="none"/>
          <w:lang w:val="en-US" w:eastAsia="zh-CN"/>
        </w:rPr>
        <w:t xml:space="preserve">申请户出入口（门）中心点与中小学、中等职业学校、特殊教育学校、专门学校及幼儿园最近出入口（门）中心点最短通行距离。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 xml:space="preserve">第七条 </w:t>
      </w:r>
      <w:r>
        <w:rPr>
          <w:rFonts w:hint="eastAsia" w:ascii="仿宋_GB2312" w:hAnsi="仿宋_GB2312" w:eastAsia="仿宋_GB2312" w:cs="仿宋_GB2312"/>
          <w:color w:val="000000"/>
          <w:sz w:val="32"/>
          <w:szCs w:val="32"/>
          <w:u w:val="none"/>
          <w:lang w:val="en-US" w:eastAsia="zh-CN"/>
        </w:rPr>
        <w:t>本标准“出入口（门）”是指经营场所供顾客进出的正式通道，通常指建筑物的主入口或营业大门，其位置和尺寸应符合建筑设计规范和道路交通安全有关规定，位置和结构真实、合法。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申请户、持证户经营场所出入口（门）包括所有营业大门；中小学、中等职业学校、特殊教育学校、专门学校及幼儿园出入口（门），包括主校门、侧（后）门、消防通道、应急通道、教职工通道、垃圾清运通道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出入口（门）以申请烟草专卖零售许可证实地核查时认定为准。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第八条</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 xml:space="preserve"> </w:t>
      </w:r>
      <w:r>
        <w:rPr>
          <w:rFonts w:hint="eastAsia" w:ascii="仿宋_GB2312" w:hAnsi="仿宋_GB2312" w:eastAsia="仿宋_GB2312" w:cs="仿宋_GB2312"/>
          <w:color w:val="000000"/>
          <w:sz w:val="32"/>
          <w:szCs w:val="32"/>
          <w:u w:val="none"/>
          <w:lang w:val="en-US" w:eastAsia="zh-CN"/>
        </w:rPr>
        <w:t>申请户与最近持证户测量应在符合道路交通安全有关规定的前提下，按可</w:t>
      </w:r>
      <w:r>
        <w:rPr>
          <w:rFonts w:hint="eastAsia" w:ascii="仿宋_GB2312" w:hAnsi="仿宋_GB2312" w:eastAsia="仿宋_GB2312" w:cs="仿宋_GB2312"/>
          <w:color w:val="000000"/>
          <w:sz w:val="32"/>
          <w:szCs w:val="32"/>
          <w:u w:val="none"/>
          <w:lang w:val="en-US" w:eastAsia="zh"/>
        </w:rPr>
        <w:t>步行</w:t>
      </w:r>
      <w:r>
        <w:rPr>
          <w:rFonts w:hint="eastAsia" w:ascii="仿宋_GB2312" w:hAnsi="仿宋_GB2312" w:eastAsia="仿宋_GB2312" w:cs="仿宋_GB2312"/>
          <w:color w:val="000000"/>
          <w:sz w:val="32"/>
          <w:szCs w:val="32"/>
          <w:u w:val="none"/>
          <w:lang w:val="en-US" w:eastAsia="zh-CN"/>
        </w:rPr>
        <w:t>通行</w:t>
      </w:r>
      <w:r>
        <w:rPr>
          <w:rFonts w:hint="eastAsia" w:ascii="仿宋_GB2312" w:hAnsi="仿宋_GB2312" w:eastAsia="仿宋_GB2312" w:cs="仿宋_GB2312"/>
          <w:color w:val="000000"/>
          <w:sz w:val="32"/>
          <w:szCs w:val="32"/>
          <w:u w:val="none"/>
          <w:lang w:val="en-US" w:eastAsia="zh"/>
        </w:rPr>
        <w:t>的</w:t>
      </w:r>
      <w:r>
        <w:rPr>
          <w:rFonts w:hint="eastAsia" w:ascii="仿宋_GB2312" w:hAnsi="仿宋_GB2312" w:eastAsia="仿宋_GB2312" w:cs="仿宋_GB2312"/>
          <w:color w:val="000000"/>
          <w:sz w:val="32"/>
          <w:szCs w:val="32"/>
          <w:u w:val="none"/>
          <w:lang w:val="en-US" w:eastAsia="zh-CN"/>
        </w:rPr>
        <w:t>最短直线距离测量。</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kern w:val="0"/>
          <w:sz w:val="32"/>
          <w:szCs w:val="32"/>
          <w:highlight w:val="none"/>
          <w:u w:val="none"/>
          <w:lang w:bidi="ar"/>
        </w:rPr>
      </w:pPr>
      <w:r>
        <w:rPr>
          <w:rFonts w:hint="eastAsia" w:ascii="楷体_GB2312" w:hAnsi="楷体_GB2312" w:eastAsia="楷体_GB2312" w:cs="楷体_GB2312"/>
          <w:b/>
          <w:bCs/>
          <w:color w:val="000000"/>
          <w:sz w:val="32"/>
          <w:szCs w:val="32"/>
          <w:u w:val="none"/>
          <w:lang w:val="en-US" w:eastAsia="zh-CN"/>
        </w:rPr>
        <w:t>第九条</w:t>
      </w:r>
      <w:r>
        <w:rPr>
          <w:rFonts w:hint="eastAsia" w:ascii="仿宋_GB2312" w:hAnsi="仿宋_GB2312" w:eastAsia="仿宋_GB2312" w:cs="仿宋_GB2312"/>
          <w:color w:val="000000"/>
          <w:kern w:val="0"/>
          <w:sz w:val="32"/>
          <w:szCs w:val="32"/>
          <w:highlight w:val="none"/>
          <w:u w:val="none"/>
          <w:lang w:val="en-US" w:eastAsia="zh-CN" w:bidi="ar"/>
        </w:rPr>
        <w:t xml:space="preserve"> </w:t>
      </w:r>
      <w:r>
        <w:rPr>
          <w:rFonts w:hint="eastAsia" w:ascii="仿宋_GB2312" w:hAnsi="仿宋_GB2312" w:eastAsia="仿宋_GB2312" w:cs="仿宋_GB2312"/>
          <w:b w:val="0"/>
          <w:bCs w:val="0"/>
          <w:color w:val="000000"/>
          <w:sz w:val="32"/>
          <w:szCs w:val="32"/>
          <w:highlight w:val="none"/>
          <w:u w:val="none"/>
          <w:lang w:val="en-US" w:eastAsia="zh-CN"/>
        </w:rPr>
        <w:t>交通市政等部门</w:t>
      </w:r>
      <w:r>
        <w:rPr>
          <w:rFonts w:hint="eastAsia" w:ascii="仿宋_GB2312" w:hAnsi="仿宋_GB2312" w:eastAsia="仿宋_GB2312" w:cs="仿宋_GB2312"/>
          <w:color w:val="000000"/>
          <w:kern w:val="0"/>
          <w:sz w:val="32"/>
          <w:szCs w:val="32"/>
          <w:highlight w:val="none"/>
          <w:u w:val="none"/>
          <w:lang w:bidi="ar"/>
        </w:rPr>
        <w:t>在</w:t>
      </w:r>
      <w:r>
        <w:rPr>
          <w:rFonts w:hint="eastAsia" w:ascii="仿宋_GB2312" w:hAnsi="仿宋_GB2312" w:eastAsia="仿宋_GB2312" w:cs="仿宋_GB2312"/>
          <w:color w:val="000000"/>
          <w:kern w:val="0"/>
          <w:sz w:val="32"/>
          <w:szCs w:val="32"/>
          <w:highlight w:val="none"/>
          <w:u w:val="none"/>
          <w:lang w:eastAsia="zh-CN" w:bidi="ar"/>
        </w:rPr>
        <w:t>道路上</w:t>
      </w:r>
      <w:r>
        <w:rPr>
          <w:rFonts w:hint="eastAsia" w:ascii="仿宋_GB2312" w:hAnsi="仿宋_GB2312" w:eastAsia="仿宋_GB2312" w:cs="仿宋_GB2312"/>
          <w:b w:val="0"/>
          <w:bCs w:val="0"/>
          <w:color w:val="000000"/>
          <w:sz w:val="32"/>
          <w:szCs w:val="32"/>
          <w:highlight w:val="none"/>
          <w:u w:val="none"/>
          <w:lang w:val="en-US" w:eastAsia="zh-CN"/>
        </w:rPr>
        <w:t>设置的，行人无法跨越的硬隔离设施（如过街护栏、绿化隔离带等）</w:t>
      </w:r>
      <w:r>
        <w:rPr>
          <w:rFonts w:hint="eastAsia" w:ascii="仿宋_GB2312" w:hAnsi="仿宋_GB2312" w:eastAsia="仿宋_GB2312" w:cs="仿宋_GB2312"/>
          <w:color w:val="000000"/>
          <w:kern w:val="0"/>
          <w:sz w:val="32"/>
          <w:szCs w:val="32"/>
          <w:highlight w:val="none"/>
          <w:u w:val="none"/>
          <w:lang w:bidi="ar"/>
        </w:rPr>
        <w:t>测量时应绕行。</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000000"/>
          <w:sz w:val="32"/>
          <w:szCs w:val="32"/>
          <w:highlight w:val="none"/>
          <w:u w:val="none"/>
          <w:lang w:val="en-US" w:eastAsia="zh-CN"/>
        </w:rPr>
      </w:pPr>
      <w:r>
        <w:rPr>
          <w:rFonts w:hint="eastAsia" w:ascii="楷体_GB2312" w:hAnsi="楷体_GB2312" w:eastAsia="楷体_GB2312" w:cs="楷体_GB2312"/>
          <w:b/>
          <w:bCs/>
          <w:color w:val="000000"/>
          <w:sz w:val="32"/>
          <w:szCs w:val="32"/>
          <w:u w:val="none"/>
          <w:lang w:val="en-US" w:eastAsia="zh-CN"/>
        </w:rPr>
        <w:t>第十条</w:t>
      </w:r>
      <w:r>
        <w:rPr>
          <w:rFonts w:hint="eastAsia" w:ascii="仿宋_GB2312" w:hAnsi="仿宋_GB2312" w:eastAsia="仿宋_GB2312" w:cs="仿宋_GB2312"/>
          <w:color w:val="000000"/>
          <w:kern w:val="0"/>
          <w:sz w:val="32"/>
          <w:szCs w:val="32"/>
          <w:highlight w:val="none"/>
          <w:u w:val="none"/>
          <w:lang w:val="en-US" w:eastAsia="zh-CN" w:bidi="ar"/>
        </w:rPr>
        <w:t xml:space="preserve"> </w:t>
      </w:r>
      <w:r>
        <w:rPr>
          <w:rFonts w:hint="eastAsia" w:ascii="仿宋_GB2312" w:hAnsi="仿宋_GB2312" w:eastAsia="仿宋_GB2312" w:cs="仿宋_GB2312"/>
          <w:b w:val="0"/>
          <w:bCs w:val="0"/>
          <w:color w:val="000000"/>
          <w:sz w:val="32"/>
          <w:szCs w:val="32"/>
          <w:highlight w:val="none"/>
          <w:u w:val="none"/>
          <w:lang w:val="en-US" w:eastAsia="zh-CN"/>
        </w:rPr>
        <w:t>除硬隔离设施之外的其他个人或单位设置的物体等，如货物堆积、车辆停放、路障、隔离等非常规、可移动物体、擅自设立建筑、物体，以及因阶段性施工影响通行等统称为软隔离设施，不视为障碍物</w:t>
      </w:r>
      <w:r>
        <w:rPr>
          <w:rFonts w:hint="eastAsia" w:ascii="仿宋_GB2312" w:hAnsi="仿宋_GB2312" w:eastAsia="仿宋_GB2312" w:cs="仿宋_GB2312"/>
          <w:b w:val="0"/>
          <w:bCs w:val="0"/>
          <w:color w:val="000000"/>
          <w:sz w:val="32"/>
          <w:szCs w:val="32"/>
          <w:highlight w:val="none"/>
          <w:u w:val="none"/>
          <w:lang w:val="en-US" w:eastAsia="zh"/>
        </w:rPr>
        <w:t>，</w:t>
      </w:r>
      <w:r>
        <w:rPr>
          <w:rFonts w:hint="eastAsia" w:ascii="仿宋_GB2312" w:hAnsi="仿宋_GB2312" w:eastAsia="仿宋_GB2312" w:cs="仿宋_GB2312"/>
          <w:b w:val="0"/>
          <w:bCs w:val="0"/>
          <w:color w:val="000000"/>
          <w:sz w:val="32"/>
          <w:szCs w:val="32"/>
          <w:highlight w:val="none"/>
          <w:u w:val="none"/>
          <w:lang w:val="en-US" w:eastAsia="zh-CN"/>
        </w:rPr>
        <w:t>测量时按最短直线距离，绕行距离不予计算在内。</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000000"/>
          <w:sz w:val="32"/>
          <w:szCs w:val="32"/>
          <w:highlight w:val="none"/>
          <w:u w:val="none"/>
          <w:lang w:val="en-US" w:eastAsia="zh-CN"/>
        </w:rPr>
      </w:pPr>
      <w:r>
        <w:rPr>
          <w:rFonts w:hint="eastAsia" w:ascii="楷体_GB2312" w:hAnsi="楷体_GB2312" w:eastAsia="楷体_GB2312" w:cs="楷体_GB2312"/>
          <w:b/>
          <w:bCs/>
          <w:color w:val="000000"/>
          <w:sz w:val="32"/>
          <w:szCs w:val="32"/>
          <w:u w:val="none"/>
          <w:lang w:val="en-US" w:eastAsia="zh-CN"/>
        </w:rPr>
        <w:t>第十一条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b w:val="0"/>
          <w:bCs w:val="0"/>
          <w:color w:val="000000"/>
          <w:sz w:val="32"/>
          <w:szCs w:val="32"/>
          <w:highlight w:val="none"/>
          <w:u w:val="none"/>
          <w:lang w:val="en-US" w:eastAsia="zh-CN"/>
        </w:rPr>
        <w:t>组成示意图的元素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drawing>
          <wp:anchor distT="0" distB="0" distL="114300" distR="114300" simplePos="0" relativeHeight="251673600" behindDoc="1" locked="0" layoutInCell="1" allowOverlap="1">
            <wp:simplePos x="0" y="0"/>
            <wp:positionH relativeFrom="column">
              <wp:posOffset>489585</wp:posOffset>
            </wp:positionH>
            <wp:positionV relativeFrom="paragraph">
              <wp:posOffset>158750</wp:posOffset>
            </wp:positionV>
            <wp:extent cx="722630" cy="669925"/>
            <wp:effectExtent l="0" t="0" r="1270" b="15875"/>
            <wp:wrapNone/>
            <wp:docPr id="2" name="图片 1" descr="/home/user/桌面/7.8示意图/申请户.png申请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ome/user/桌面/7.8示意图/申请户.png申请户"/>
                    <pic:cNvPicPr>
                      <a:picLocks noChangeAspect="1"/>
                    </pic:cNvPicPr>
                  </pic:nvPicPr>
                  <pic:blipFill>
                    <a:blip r:embed="rId5"/>
                    <a:stretch>
                      <a:fillRect/>
                    </a:stretch>
                  </pic:blipFill>
                  <pic:spPr>
                    <a:xfrm>
                      <a:off x="0" y="0"/>
                      <a:ext cx="722630" cy="669925"/>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申请户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drawing>
          <wp:anchor distT="0" distB="0" distL="114300" distR="114300" simplePos="0" relativeHeight="251673600" behindDoc="1" locked="0" layoutInCell="1" allowOverlap="1">
            <wp:simplePos x="0" y="0"/>
            <wp:positionH relativeFrom="column">
              <wp:posOffset>407670</wp:posOffset>
            </wp:positionH>
            <wp:positionV relativeFrom="paragraph">
              <wp:posOffset>219710</wp:posOffset>
            </wp:positionV>
            <wp:extent cx="911225" cy="737870"/>
            <wp:effectExtent l="0" t="0" r="3175" b="0"/>
            <wp:wrapNone/>
            <wp:docPr id="3" name="图片 2" descr="/home/user/桌面/7.8示意图/持证户.png持证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home/user/桌面/7.8示意图/持证户.png持证户"/>
                    <pic:cNvPicPr>
                      <a:picLocks noChangeAspect="1"/>
                    </pic:cNvPicPr>
                  </pic:nvPicPr>
                  <pic:blipFill>
                    <a:blip r:embed="rId6"/>
                    <a:stretch>
                      <a:fillRect/>
                    </a:stretch>
                  </pic:blipFill>
                  <pic:spPr>
                    <a:xfrm>
                      <a:off x="0" y="0"/>
                      <a:ext cx="911225" cy="737870"/>
                    </a:xfrm>
                    <a:prstGeom prst="rect">
                      <a:avLst/>
                    </a:prstGeom>
                    <a:noFill/>
                    <a:ln>
                      <a:noFill/>
                    </a:ln>
                  </pic:spPr>
                </pic:pic>
              </a:graphicData>
            </a:graphic>
          </wp:anchor>
        </w:drawing>
      </w:r>
      <w:r>
        <w:rPr>
          <w:rFonts w:hint="eastAsia" w:ascii="仿宋_GB2312" w:hAnsi="宋体" w:eastAsia="仿宋_GB2312"/>
          <w:color w:val="000000"/>
          <w:sz w:val="32"/>
          <w:szCs w:val="32"/>
          <w:u w:val="non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持证户</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宋体" w:eastAsia="仿宋_GB2312"/>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drawing>
          <wp:anchor distT="0" distB="0" distL="114935" distR="114935" simplePos="0" relativeHeight="251666432" behindDoc="0" locked="0" layoutInCell="1" allowOverlap="1">
            <wp:simplePos x="0" y="0"/>
            <wp:positionH relativeFrom="column">
              <wp:posOffset>677545</wp:posOffset>
            </wp:positionH>
            <wp:positionV relativeFrom="paragraph">
              <wp:posOffset>131445</wp:posOffset>
            </wp:positionV>
            <wp:extent cx="573405" cy="146685"/>
            <wp:effectExtent l="0" t="0" r="17145" b="5715"/>
            <wp:wrapNone/>
            <wp:docPr id="23" name="图片 23"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2"/>
                    <pic:cNvPicPr>
                      <a:picLocks noChangeAspect="1"/>
                    </pic:cNvPicPr>
                  </pic:nvPicPr>
                  <pic:blipFill>
                    <a:blip r:embed="rId7"/>
                    <a:stretch>
                      <a:fillRect/>
                    </a:stretch>
                  </pic:blipFill>
                  <pic:spPr>
                    <a:xfrm>
                      <a:off x="0" y="0"/>
                      <a:ext cx="573405" cy="146685"/>
                    </a:xfrm>
                    <a:prstGeom prst="rect">
                      <a:avLst/>
                    </a:prstGeom>
                  </pic:spPr>
                </pic:pic>
              </a:graphicData>
            </a:graphic>
          </wp:anchor>
        </w:drawing>
      </w:r>
      <w:r>
        <w:rPr>
          <w:rFonts w:hint="eastAsia" w:ascii="仿宋_GB2312" w:hAnsi="宋体" w:eastAsia="仿宋_GB2312"/>
          <w:color w:val="000000"/>
          <w:sz w:val="32"/>
          <w:szCs w:val="32"/>
          <w:highlight w:val="none"/>
          <w:u w:val="none"/>
          <w:lang w:val="en-US" w:eastAsia="zh-CN"/>
        </w:rPr>
        <w:drawing>
          <wp:anchor distT="0" distB="0" distL="114300" distR="114300" simplePos="0" relativeHeight="251673600" behindDoc="1" locked="0" layoutInCell="1" allowOverlap="1">
            <wp:simplePos x="0" y="0"/>
            <wp:positionH relativeFrom="column">
              <wp:posOffset>513715</wp:posOffset>
            </wp:positionH>
            <wp:positionV relativeFrom="paragraph">
              <wp:posOffset>76200</wp:posOffset>
            </wp:positionV>
            <wp:extent cx="911225" cy="737870"/>
            <wp:effectExtent l="0" t="0" r="3175" b="0"/>
            <wp:wrapNone/>
            <wp:docPr id="21" name="图片 2" descr="/home/user/桌面/7.8示意图/持证户.png持证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home/user/桌面/7.8示意图/持证户.png持证户"/>
                    <pic:cNvPicPr>
                      <a:picLocks noChangeAspect="1"/>
                    </pic:cNvPicPr>
                  </pic:nvPicPr>
                  <pic:blipFill>
                    <a:blip r:embed="rId6"/>
                    <a:stretch>
                      <a:fillRect/>
                    </a:stretch>
                  </pic:blipFill>
                  <pic:spPr>
                    <a:xfrm>
                      <a:off x="0" y="0"/>
                      <a:ext cx="911225" cy="737870"/>
                    </a:xfrm>
                    <a:prstGeom prst="rect">
                      <a:avLst/>
                    </a:prstGeom>
                    <a:noFill/>
                    <a:ln>
                      <a:noFill/>
                    </a:ln>
                  </pic:spPr>
                </pic:pic>
              </a:graphicData>
            </a:graphic>
          </wp:anchor>
        </w:drawing>
      </w:r>
      <w:r>
        <w:rPr>
          <w:rFonts w:hint="eastAsia" w:ascii="楷体_GB2312" w:hAnsi="楷体_GB2312" w:eastAsia="楷体_GB2312" w:cs="楷体_GB2312"/>
          <w:b/>
          <w:bCs/>
          <w:color w:val="000000"/>
          <w:sz w:val="32"/>
          <w:szCs w:val="32"/>
          <w:highlight w:val="none"/>
          <w:u w:val="none"/>
          <w:lang w:val="en-US" w:eastAsia="zh-CN"/>
        </w:rPr>
        <w:t xml:space="preserve">               </w:t>
      </w:r>
      <w:r>
        <w:rPr>
          <w:rFonts w:hint="eastAsia" w:ascii="仿宋_GB2312" w:hAnsi="宋体" w:eastAsia="仿宋_GB2312"/>
          <w:color w:val="000000"/>
          <w:sz w:val="32"/>
          <w:szCs w:val="32"/>
          <w:highlight w:val="none"/>
          <w:u w:val="non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3200" w:firstLineChars="1000"/>
        <w:jc w:val="both"/>
        <w:textAlignment w:val="auto"/>
        <w:rPr>
          <w:rFonts w:hint="default" w:ascii="仿宋_GB2312" w:hAnsi="宋体" w:eastAsia="仿宋_GB2312"/>
          <w:color w:val="000000"/>
          <w:sz w:val="32"/>
          <w:szCs w:val="32"/>
          <w:highlight w:val="none"/>
          <w:u w:val="none"/>
          <w:lang w:val="en-US" w:eastAsia="zh-CN"/>
        </w:rPr>
      </w:pPr>
      <w:r>
        <w:rPr>
          <w:rFonts w:hint="eastAsia" w:ascii="仿宋_GB2312" w:hAnsi="宋体" w:eastAsia="仿宋_GB2312"/>
          <w:color w:val="000000"/>
          <w:sz w:val="32"/>
          <w:szCs w:val="32"/>
          <w:highlight w:val="none"/>
          <w:u w:val="none"/>
          <w:lang w:val="en-US" w:eastAsia="zh-CN"/>
        </w:rPr>
        <w:t xml:space="preserve">学校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p>
    <w:p>
      <w:pPr>
        <w:keepNext w:val="0"/>
        <w:keepLines w:val="0"/>
        <w:pageBreakBefore w:val="0"/>
        <w:kinsoku/>
        <w:wordWrap/>
        <w:overflowPunct/>
        <w:topLinePunct w:val="0"/>
        <w:autoSpaceDE/>
        <w:autoSpaceDN/>
        <w:bidi w:val="0"/>
        <w:adjustRightInd/>
        <w:snapToGrid/>
        <w:spacing w:line="560" w:lineRule="exact"/>
        <w:ind w:left="4480"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drawing>
          <wp:anchor distT="0" distB="0" distL="114300" distR="114300" simplePos="0" relativeHeight="251673600" behindDoc="1" locked="0" layoutInCell="1" allowOverlap="1">
            <wp:simplePos x="0" y="0"/>
            <wp:positionH relativeFrom="column">
              <wp:posOffset>-12065</wp:posOffset>
            </wp:positionH>
            <wp:positionV relativeFrom="paragraph">
              <wp:posOffset>127635</wp:posOffset>
            </wp:positionV>
            <wp:extent cx="2609215" cy="849630"/>
            <wp:effectExtent l="0" t="0" r="635" b="7620"/>
            <wp:wrapNone/>
            <wp:docPr id="4" name="图片 3" descr="道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道路"/>
                    <pic:cNvPicPr>
                      <a:picLocks noChangeAspect="1"/>
                    </pic:cNvPicPr>
                  </pic:nvPicPr>
                  <pic:blipFill>
                    <a:blip r:embed="rId8"/>
                    <a:stretch>
                      <a:fillRect/>
                    </a:stretch>
                  </pic:blipFill>
                  <pic:spPr>
                    <a:xfrm>
                      <a:off x="0" y="0"/>
                      <a:ext cx="2609215" cy="849630"/>
                    </a:xfrm>
                    <a:prstGeom prst="rect">
                      <a:avLst/>
                    </a:prstGeom>
                    <a:noFill/>
                    <a:ln>
                      <a:noFill/>
                    </a:ln>
                  </pic:spPr>
                </pic:pic>
              </a:graphicData>
            </a:graphic>
          </wp:anchor>
        </w:drawing>
      </w:r>
      <w:r>
        <w:rPr>
          <w:rFonts w:hint="eastAsia" w:ascii="仿宋_GB2312" w:hAnsi="宋体" w:eastAsia="仿宋_GB2312"/>
          <w:color w:val="000000"/>
          <w:sz w:val="32"/>
          <w:szCs w:val="32"/>
          <w:u w:val="non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left="4800" w:hanging="4800" w:hangingChars="15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街（路）（含单行道、单车道、人行道）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drawing>
          <wp:anchor distT="0" distB="0" distL="114300" distR="114300" simplePos="0" relativeHeight="251673600" behindDoc="1" locked="0" layoutInCell="1" allowOverlap="1">
            <wp:simplePos x="0" y="0"/>
            <wp:positionH relativeFrom="column">
              <wp:posOffset>508000</wp:posOffset>
            </wp:positionH>
            <wp:positionV relativeFrom="paragraph">
              <wp:posOffset>172085</wp:posOffset>
            </wp:positionV>
            <wp:extent cx="884555" cy="1000125"/>
            <wp:effectExtent l="0" t="0" r="10795" b="9525"/>
            <wp:wrapNone/>
            <wp:docPr id="5" name="图片 4" descr="/home/user/桌面/斑马线.png斑马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home/user/桌面/斑马线.png斑马线"/>
                    <pic:cNvPicPr>
                      <a:picLocks noChangeAspect="1"/>
                    </pic:cNvPicPr>
                  </pic:nvPicPr>
                  <pic:blipFill>
                    <a:blip r:embed="rId9"/>
                    <a:stretch>
                      <a:fillRect/>
                    </a:stretch>
                  </pic:blipFill>
                  <pic:spPr>
                    <a:xfrm>
                      <a:off x="0" y="0"/>
                      <a:ext cx="884555" cy="1000125"/>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firstLine="2880" w:firstLineChars="9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斑马线 </w:t>
      </w:r>
    </w:p>
    <w:p>
      <w:pPr>
        <w:keepNext w:val="0"/>
        <w:keepLines w:val="0"/>
        <w:pageBreakBefore w:val="0"/>
        <w:kinsoku/>
        <w:wordWrap/>
        <w:overflowPunct/>
        <w:topLinePunct w:val="0"/>
        <w:autoSpaceDE/>
        <w:autoSpaceDN/>
        <w:bidi w:val="0"/>
        <w:adjustRightInd/>
        <w:snapToGrid/>
        <w:spacing w:line="560" w:lineRule="exact"/>
        <w:ind w:left="2560" w:firstLine="640" w:firstLineChars="200"/>
        <w:jc w:val="both"/>
        <w:textAlignment w:val="auto"/>
        <w:rPr>
          <w:rFonts w:hint="eastAsia" w:ascii="仿宋_GB2312" w:hAnsi="Times New Roman" w:eastAsia="仿宋_GB2312"/>
          <w:color w:val="000000"/>
          <w:sz w:val="32"/>
          <w:szCs w:val="32"/>
          <w:u w:val="none"/>
        </w:rPr>
      </w:pPr>
      <w:r>
        <w:rPr>
          <w:rFonts w:hint="eastAsia" w:ascii="仿宋_GB2312" w:hAnsi="宋体" w:eastAsia="仿宋_GB2312"/>
          <w:color w:val="000000"/>
          <w:sz w:val="32"/>
          <w:szCs w:val="32"/>
          <w:u w:val="non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3520" w:firstLineChars="11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drawing>
          <wp:anchor distT="0" distB="0" distL="114300" distR="114300" simplePos="0" relativeHeight="251673600" behindDoc="1" locked="0" layoutInCell="1" allowOverlap="1">
            <wp:simplePos x="0" y="0"/>
            <wp:positionH relativeFrom="column">
              <wp:posOffset>370840</wp:posOffset>
            </wp:positionH>
            <wp:positionV relativeFrom="paragraph">
              <wp:posOffset>95885</wp:posOffset>
            </wp:positionV>
            <wp:extent cx="1414145" cy="225425"/>
            <wp:effectExtent l="0" t="0" r="14605" b="3175"/>
            <wp:wrapNone/>
            <wp:docPr id="7" name="图片 6" descr="/home/user/桌面/硬隔离.png硬隔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home/user/桌面/硬隔离.png硬隔离"/>
                    <pic:cNvPicPr>
                      <a:picLocks noChangeAspect="1"/>
                    </pic:cNvPicPr>
                  </pic:nvPicPr>
                  <pic:blipFill>
                    <a:blip r:embed="rId10"/>
                    <a:stretch>
                      <a:fillRect/>
                    </a:stretch>
                  </pic:blipFill>
                  <pic:spPr>
                    <a:xfrm>
                      <a:off x="0" y="0"/>
                      <a:ext cx="1414145" cy="225425"/>
                    </a:xfrm>
                    <a:prstGeom prst="rect">
                      <a:avLst/>
                    </a:prstGeom>
                    <a:noFill/>
                    <a:ln>
                      <a:noFill/>
                    </a:ln>
                  </pic:spPr>
                </pic:pic>
              </a:graphicData>
            </a:graphic>
          </wp:anchor>
        </w:drawing>
      </w:r>
      <w:r>
        <w:rPr>
          <w:rFonts w:hint="eastAsia" w:ascii="仿宋_GB2312" w:hAnsi="宋体" w:eastAsia="仿宋_GB2312"/>
          <w:color w:val="000000"/>
          <w:sz w:val="32"/>
          <w:szCs w:val="32"/>
          <w:u w:val="none"/>
          <w:lang w:val="en-US" w:eastAsia="zh-CN"/>
        </w:rPr>
        <w:t>硬隔离设施</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b/>
          <w:bCs/>
          <w:color w:val="000000"/>
          <w:sz w:val="32"/>
          <w:szCs w:val="32"/>
          <w:u w:val="none"/>
          <w:lang w:val="en-US" w:eastAsia="zh-CN"/>
        </w:rPr>
      </w:pPr>
      <w:r>
        <w:rPr>
          <w:rFonts w:hint="default" w:ascii="仿宋_GB2312" w:hAnsi="宋体" w:eastAsia="仿宋_GB2312"/>
          <w:color w:val="000000"/>
          <w:sz w:val="32"/>
          <w:szCs w:val="32"/>
          <w:u w:val="none"/>
          <w:lang w:val="en-US" w:eastAsia="zh-CN"/>
        </w:rPr>
        <w:drawing>
          <wp:inline distT="0" distB="0" distL="114300" distR="114300">
            <wp:extent cx="934720" cy="76200"/>
            <wp:effectExtent l="0" t="0" r="17780" b="0"/>
            <wp:docPr id="8" name="图片 7" descr="/home/user/桌面/示意图/测量路径.png测量路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home/user/桌面/示意图/测量路径.png测量路径"/>
                    <pic:cNvPicPr>
                      <a:picLocks noChangeAspect="1"/>
                    </pic:cNvPicPr>
                  </pic:nvPicPr>
                  <pic:blipFill>
                    <a:blip r:embed="rId11"/>
                    <a:stretch>
                      <a:fillRect/>
                    </a:stretch>
                  </pic:blipFill>
                  <pic:spPr>
                    <a:xfrm>
                      <a:off x="0" y="0"/>
                      <a:ext cx="934720" cy="76200"/>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间距    </w:t>
      </w:r>
    </w:p>
    <w:p>
      <w:pPr>
        <w:keepNext w:val="0"/>
        <w:keepLines w:val="0"/>
        <w:pageBreakBefore w:val="0"/>
        <w:numPr>
          <w:ilvl w:val="-1"/>
          <w:numId w:val="0"/>
        </w:numPr>
        <w:kinsoku/>
        <w:wordWrap/>
        <w:overflowPunct/>
        <w:topLinePunct w:val="0"/>
        <w:autoSpaceDE/>
        <w:autoSpaceDN/>
        <w:bidi w:val="0"/>
        <w:adjustRightInd/>
        <w:snapToGrid/>
        <w:spacing w:line="560" w:lineRule="exact"/>
        <w:ind w:left="630" w:leftChars="0" w:firstLine="640" w:firstLineChars="200"/>
        <w:textAlignment w:val="auto"/>
        <w:rPr>
          <w:rFonts w:hint="eastAsia" w:ascii="仿宋_GB2312" w:hAnsi="仿宋_GB2312" w:eastAsia="仿宋_GB2312" w:cs="仿宋_GB2312"/>
          <w:color w:val="000000"/>
          <w:sz w:val="32"/>
          <w:szCs w:val="32"/>
          <w:u w:val="none"/>
        </w:rPr>
      </w:pPr>
    </w:p>
    <w:p>
      <w:pPr>
        <w:keepNext w:val="0"/>
        <w:keepLines w:val="0"/>
        <w:pageBreakBefore w:val="0"/>
        <w:numPr>
          <w:ilvl w:val="0"/>
          <w:numId w:val="1"/>
        </w:numPr>
        <w:kinsoku/>
        <w:wordWrap/>
        <w:overflowPunct/>
        <w:topLinePunct w:val="0"/>
        <w:autoSpaceDE/>
        <w:autoSpaceDN/>
        <w:bidi w:val="0"/>
        <w:adjustRightInd/>
        <w:snapToGrid/>
        <w:spacing w:line="560" w:lineRule="exact"/>
        <w:ind w:left="-10" w:leftChars="0"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在街（路）两个</w:t>
      </w:r>
      <w:r>
        <w:rPr>
          <w:rFonts w:hint="eastAsia" w:ascii="仿宋_GB2312" w:eastAsia="仿宋_GB2312"/>
          <w:sz w:val="32"/>
          <w:szCs w:val="32"/>
          <w:lang w:val="en-US" w:eastAsia="zh-CN"/>
        </w:rPr>
        <w:t>持证户</w:t>
      </w:r>
      <w:r>
        <w:rPr>
          <w:rFonts w:hint="eastAsia" w:ascii="仿宋_GB2312" w:eastAsia="仿宋_GB2312"/>
          <w:sz w:val="32"/>
          <w:szCs w:val="32"/>
          <w:lang w:eastAsia="zh-CN"/>
        </w:rPr>
        <w:t>之间的且</w:t>
      </w:r>
      <w:r>
        <w:rPr>
          <w:rFonts w:hint="eastAsia" w:ascii="仿宋_GB2312" w:eastAsia="仿宋_GB2312"/>
          <w:sz w:val="32"/>
          <w:szCs w:val="32"/>
        </w:rPr>
        <w:t>无固定障碍物的</w:t>
      </w:r>
      <w:r>
        <w:rPr>
          <w:rFonts w:hint="eastAsia" w:ascii="仿宋_GB2312" w:eastAsia="仿宋_GB2312"/>
          <w:sz w:val="32"/>
          <w:szCs w:val="32"/>
          <w:lang w:eastAsia="zh-CN"/>
        </w:rPr>
        <w:t>，从申请</w:t>
      </w:r>
      <w:r>
        <w:rPr>
          <w:rFonts w:hint="eastAsia" w:ascii="仿宋_GB2312" w:eastAsia="仿宋_GB2312"/>
          <w:sz w:val="32"/>
          <w:szCs w:val="32"/>
          <w:lang w:val="en-US" w:eastAsia="zh-CN"/>
        </w:rPr>
        <w:t>户</w:t>
      </w:r>
      <w:r>
        <w:rPr>
          <w:rFonts w:hint="eastAsia" w:ascii="仿宋_GB2312" w:eastAsia="仿宋_GB2312"/>
          <w:sz w:val="32"/>
          <w:szCs w:val="32"/>
        </w:rPr>
        <w:t>起</w:t>
      </w:r>
      <w:r>
        <w:rPr>
          <w:rFonts w:hint="eastAsia" w:ascii="仿宋_GB2312" w:eastAsia="仿宋_GB2312"/>
          <w:sz w:val="32"/>
          <w:szCs w:val="32"/>
          <w:lang w:eastAsia="zh-CN"/>
        </w:rPr>
        <w:t>向两侧延伸</w:t>
      </w:r>
      <w:r>
        <w:rPr>
          <w:rFonts w:hint="eastAsia" w:ascii="仿宋_GB2312" w:eastAsia="仿宋_GB2312"/>
          <w:sz w:val="32"/>
          <w:szCs w:val="32"/>
        </w:rPr>
        <w:t>至</w:t>
      </w:r>
      <w:r>
        <w:rPr>
          <w:rFonts w:hint="eastAsia" w:ascii="仿宋_GB2312" w:eastAsia="仿宋_GB2312"/>
          <w:sz w:val="32"/>
          <w:szCs w:val="32"/>
          <w:lang w:val="en-US" w:eastAsia="zh-CN"/>
        </w:rPr>
        <w:t>持证户</w:t>
      </w:r>
      <w:r>
        <w:rPr>
          <w:rFonts w:hint="eastAsia" w:ascii="仿宋_GB2312" w:eastAsia="仿宋_GB2312"/>
          <w:sz w:val="32"/>
          <w:szCs w:val="32"/>
        </w:rPr>
        <w:t>正常情况下可通行的最短路径进行测量</w:t>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至</w:t>
      </w:r>
      <w:r>
        <w:rPr>
          <w:rFonts w:hint="eastAsia" w:ascii="仿宋_GB2312" w:eastAsia="仿宋_GB2312"/>
          <w:sz w:val="32"/>
          <w:szCs w:val="32"/>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a段+b段。</w:t>
      </w:r>
      <w:r>
        <w:rPr>
          <w:rFonts w:hint="eastAsia" w:ascii="仿宋_GB2312" w:hAnsi="仿宋_GB2312" w:eastAsia="仿宋_GB2312" w:cs="仿宋_GB2312"/>
          <w:color w:val="000000"/>
          <w:sz w:val="32"/>
          <w:szCs w:val="32"/>
          <w:u w:val="none"/>
        </w:rPr>
        <w:t>（如图1所示）</w:t>
      </w:r>
      <w:r>
        <w:rPr>
          <w:rFonts w:hint="eastAsia" w:ascii="仿宋_GB2312" w:eastAsia="仿宋_GB2312"/>
          <w:sz w:val="32"/>
          <w:szCs w:val="32"/>
          <w:lang w:eastAsia="zh-CN"/>
        </w:rPr>
        <w:t>；</w:t>
      </w:r>
      <w:r>
        <w:rPr>
          <w:rFonts w:hint="eastAsia" w:ascii="仿宋_GB2312" w:eastAsia="仿宋_GB2312"/>
          <w:sz w:val="32"/>
          <w:szCs w:val="32"/>
          <w:lang w:val="en-US" w:eastAsia="zh-CN"/>
        </w:rPr>
        <w:t>申请户至持证户两者之间存在直角、斜角等拐角的，对不在街（路）同侧的参照点，</w:t>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至</w:t>
      </w:r>
      <w:r>
        <w:rPr>
          <w:rFonts w:hint="eastAsia" w:ascii="仿宋_GB2312" w:eastAsia="仿宋_GB2312"/>
          <w:sz w:val="32"/>
          <w:szCs w:val="32"/>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a段+b段。</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2</w:t>
      </w:r>
      <w:r>
        <w:rPr>
          <w:rFonts w:hint="eastAsia" w:ascii="仿宋_GB2312" w:hAnsi="仿宋_GB2312" w:eastAsia="仿宋_GB2312" w:cs="仿宋_GB2312"/>
          <w:color w:val="000000"/>
          <w:sz w:val="32"/>
          <w:szCs w:val="32"/>
          <w:u w:val="none"/>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color w:val="000000"/>
          <w:sz w:val="32"/>
          <w:szCs w:val="32"/>
          <w:highlight w:val="none"/>
          <w:u w:val="none"/>
        </w:rPr>
        <w:drawing>
          <wp:anchor distT="0" distB="0" distL="114300" distR="114300" simplePos="0" relativeHeight="251663360" behindDoc="0" locked="0" layoutInCell="1" allowOverlap="1">
            <wp:simplePos x="0" y="0"/>
            <wp:positionH relativeFrom="column">
              <wp:posOffset>107950</wp:posOffset>
            </wp:positionH>
            <wp:positionV relativeFrom="paragraph">
              <wp:posOffset>257810</wp:posOffset>
            </wp:positionV>
            <wp:extent cx="5255260" cy="2256790"/>
            <wp:effectExtent l="0" t="0" r="2540" b="0"/>
            <wp:wrapNone/>
            <wp:docPr id="9" name="图片 8" descr="/home/user/桌面/图示1.png图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home/user/桌面/图示1.png图示1"/>
                    <pic:cNvPicPr>
                      <a:picLocks noChangeAspect="1"/>
                    </pic:cNvPicPr>
                  </pic:nvPicPr>
                  <pic:blipFill>
                    <a:blip r:embed="rId12"/>
                    <a:srcRect b="11438"/>
                    <a:stretch>
                      <a:fillRect/>
                    </a:stretch>
                  </pic:blipFill>
                  <pic:spPr>
                    <a:xfrm>
                      <a:off x="0" y="0"/>
                      <a:ext cx="5255260" cy="225679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color w:val="000000"/>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r>
        <w:rPr>
          <w:rFonts w:hint="eastAsia" w:asciiTheme="minorEastAsia" w:hAnsiTheme="minorEastAsia" w:eastAsiaTheme="minorEastAsia" w:cstheme="minorEastAsia"/>
          <w:b/>
          <w:bCs/>
          <w:color w:val="000000"/>
          <w:sz w:val="28"/>
          <w:szCs w:val="28"/>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310" w:firstLineChars="1100"/>
        <w:jc w:val="both"/>
        <w:textAlignment w:val="auto"/>
        <w:rPr>
          <w:rFonts w:hint="eastAsia" w:ascii="仿宋_GB2312" w:hAnsi="宋体" w:eastAsia="仿宋_GB2312" w:cs="Times New Roman"/>
          <w:color w:val="000000"/>
          <w:sz w:val="32"/>
          <w:szCs w:val="32"/>
          <w:highlight w:val="none"/>
          <w:u w:val="none"/>
          <w:lang w:val="en-US" w:eastAsia="zh-CN"/>
        </w:rPr>
      </w:pPr>
      <w:r>
        <w:drawing>
          <wp:anchor distT="0" distB="0" distL="114300" distR="114300" simplePos="0" relativeHeight="251664384" behindDoc="0" locked="0" layoutInCell="1" allowOverlap="1">
            <wp:simplePos x="0" y="0"/>
            <wp:positionH relativeFrom="column">
              <wp:posOffset>2393950</wp:posOffset>
            </wp:positionH>
            <wp:positionV relativeFrom="paragraph">
              <wp:posOffset>74295</wp:posOffset>
            </wp:positionV>
            <wp:extent cx="848360" cy="300355"/>
            <wp:effectExtent l="0" t="0" r="5080" b="4445"/>
            <wp:wrapNone/>
            <wp:docPr id="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9"/>
                    <pic:cNvPicPr>
                      <a:picLocks noChangeAspect="1"/>
                    </pic:cNvPicPr>
                  </pic:nvPicPr>
                  <pic:blipFill>
                    <a:blip r:embed="rId13"/>
                    <a:stretch>
                      <a:fillRect/>
                    </a:stretch>
                  </pic:blipFill>
                  <pic:spPr>
                    <a:xfrm>
                      <a:off x="0" y="0"/>
                      <a:ext cx="848360" cy="30035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center"/>
        <w:textAlignment w:val="auto"/>
        <w:rPr>
          <w:rFonts w:hint="eastAsia" w:ascii="仿宋_GB2312" w:hAnsi="宋体" w:eastAsia="仿宋_GB2312" w:cs="Times New Roman"/>
          <w:color w:val="000000"/>
          <w:sz w:val="32"/>
          <w:szCs w:val="32"/>
          <w:highlight w:val="none"/>
          <w:u w:val="none"/>
          <w:lang w:val="en-US" w:eastAsia="zh-CN"/>
        </w:rPr>
      </w:pPr>
      <w:r>
        <w:drawing>
          <wp:anchor distT="0" distB="0" distL="114300" distR="114300" simplePos="0" relativeHeight="251665408" behindDoc="0" locked="0" layoutInCell="1" allowOverlap="1">
            <wp:simplePos x="0" y="0"/>
            <wp:positionH relativeFrom="column">
              <wp:posOffset>189865</wp:posOffset>
            </wp:positionH>
            <wp:positionV relativeFrom="paragraph">
              <wp:posOffset>171450</wp:posOffset>
            </wp:positionV>
            <wp:extent cx="5005070" cy="2884170"/>
            <wp:effectExtent l="0" t="0" r="5080" b="11430"/>
            <wp:wrapNone/>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14"/>
                    <a:srcRect t="6695"/>
                    <a:stretch>
                      <a:fillRect/>
                    </a:stretch>
                  </pic:blipFill>
                  <pic:spPr>
                    <a:xfrm>
                      <a:off x="0" y="0"/>
                      <a:ext cx="5005070" cy="288417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r>
        <w:rPr>
          <w:rFonts w:hint="eastAsia" w:ascii="仿宋_GB2312" w:hAnsi="宋体" w:eastAsia="仿宋_GB2312" w:cs="Times New Roman"/>
          <w:b/>
          <w:bCs/>
          <w:color w:val="000000"/>
          <w:sz w:val="32"/>
          <w:szCs w:val="32"/>
          <w:highlight w:val="none"/>
          <w:u w:val="none"/>
          <w:lang w:val="en-US" w:eastAsia="zh-CN"/>
        </w:rPr>
        <w:t>间距=a+b</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（图示2）</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highlight w:val="none"/>
          <w:u w:val="none"/>
          <w:lang w:val="en-US" w:eastAsia="zh-CN"/>
        </w:rPr>
        <w:t>第十三条</w:t>
      </w:r>
      <w:r>
        <w:rPr>
          <w:rFonts w:hint="eastAsia" w:ascii="仿宋_GB2312" w:hAnsi="宋体" w:eastAsia="仿宋_GB2312" w:cs="Times New Roman"/>
          <w:color w:val="000000"/>
          <w:sz w:val="32"/>
          <w:szCs w:val="32"/>
          <w:highlight w:val="none"/>
          <w:u w:val="none"/>
          <w:lang w:val="en-US" w:eastAsia="zh-CN"/>
        </w:rPr>
        <w:t xml:space="preserve"> 申请户在街（路）一侧两者之间无固定障碍物的，从申请户起至持证户正常情况下可通行的最短路径进行测量,</w:t>
      </w:r>
      <w:r>
        <w:rPr>
          <w:rFonts w:hint="eastAsia" w:ascii="仿宋_GB2312" w:eastAsia="仿宋_GB2312"/>
          <w:sz w:val="32"/>
          <w:szCs w:val="32"/>
          <w:lang w:eastAsia="zh-CN"/>
        </w:rPr>
        <w:t>申请</w:t>
      </w:r>
      <w:r>
        <w:rPr>
          <w:rFonts w:hint="eastAsia" w:ascii="仿宋_GB2312" w:hAnsi="宋体" w:eastAsia="仿宋_GB2312" w:cs="Times New Roman"/>
          <w:color w:val="000000"/>
          <w:sz w:val="32"/>
          <w:szCs w:val="32"/>
          <w:highlight w:val="none"/>
          <w:u w:val="none"/>
          <w:lang w:val="en-US" w:eastAsia="zh-CN"/>
        </w:rPr>
        <w:t>户</w:t>
      </w:r>
      <w:r>
        <w:rPr>
          <w:rFonts w:hint="eastAsia" w:ascii="仿宋_GB2312" w:eastAsia="仿宋_GB2312"/>
          <w:sz w:val="32"/>
          <w:szCs w:val="32"/>
          <w:lang w:eastAsia="zh-CN"/>
        </w:rPr>
        <w:t>至</w:t>
      </w:r>
      <w:r>
        <w:rPr>
          <w:rFonts w:hint="eastAsia" w:ascii="仿宋_GB2312" w:hAnsi="宋体" w:eastAsia="仿宋_GB2312" w:cs="Times New Roman"/>
          <w:color w:val="000000"/>
          <w:sz w:val="32"/>
          <w:szCs w:val="32"/>
          <w:highlight w:val="none"/>
          <w:u w:val="none"/>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w:t>
      </w:r>
      <w:r>
        <w:rPr>
          <w:rFonts w:hint="eastAsia" w:ascii="仿宋_GB2312" w:hAnsi="宋体" w:eastAsia="仿宋_GB2312" w:cs="Times New Roman"/>
          <w:color w:val="000000"/>
          <w:sz w:val="32"/>
          <w:szCs w:val="32"/>
          <w:highlight w:val="none"/>
          <w:u w:val="none"/>
          <w:lang w:val="en-US" w:eastAsia="zh-CN"/>
        </w:rPr>
        <w:t>。</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Theme="minorEastAsia" w:hAnsiTheme="minorEastAsia" w:eastAsiaTheme="minorEastAsia" w:cstheme="minorEastAsia"/>
          <w:color w:val="000000"/>
          <w:sz w:val="21"/>
          <w:szCs w:val="21"/>
          <w:highlight w:val="none"/>
          <w:u w:val="none"/>
          <w:lang w:val="en-US" w:eastAsia="zh-CN"/>
        </w:rPr>
        <w:drawing>
          <wp:anchor distT="0" distB="0" distL="114300" distR="114300" simplePos="0" relativeHeight="251660288" behindDoc="0" locked="0" layoutInCell="1" allowOverlap="1">
            <wp:simplePos x="0" y="0"/>
            <wp:positionH relativeFrom="column">
              <wp:posOffset>662940</wp:posOffset>
            </wp:positionH>
            <wp:positionV relativeFrom="paragraph">
              <wp:posOffset>158750</wp:posOffset>
            </wp:positionV>
            <wp:extent cx="4373245" cy="2309495"/>
            <wp:effectExtent l="0" t="0" r="8255" b="14605"/>
            <wp:wrapNone/>
            <wp:docPr id="55" name="图片 55" descr="屏幕截图 2026-02-27 12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屏幕截图 2026-02-27 120421"/>
                    <pic:cNvPicPr>
                      <a:picLocks noChangeAspect="1"/>
                    </pic:cNvPicPr>
                  </pic:nvPicPr>
                  <pic:blipFill>
                    <a:blip r:embed="rId15"/>
                    <a:srcRect b="15150"/>
                    <a:stretch>
                      <a:fillRect/>
                    </a:stretch>
                  </pic:blipFill>
                  <pic:spPr>
                    <a:xfrm>
                      <a:off x="0" y="0"/>
                      <a:ext cx="4373245" cy="230949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eastAsia" w:ascii="仿宋_GB2312" w:hAnsi="仿宋_GB2312" w:eastAsia="仿宋_GB2312" w:cs="仿宋_GB2312"/>
          <w:color w:val="000000"/>
          <w:sz w:val="32"/>
          <w:szCs w:val="32"/>
          <w:u w:val="none"/>
          <w:lang w:val="en-US" w:eastAsia="zh-CN"/>
        </w:rPr>
      </w:pPr>
      <w:r>
        <w:drawing>
          <wp:anchor distT="0" distB="0" distL="114300" distR="114300" simplePos="0" relativeHeight="251661312" behindDoc="0" locked="0" layoutInCell="1" allowOverlap="1">
            <wp:simplePos x="0" y="0"/>
            <wp:positionH relativeFrom="column">
              <wp:posOffset>2721610</wp:posOffset>
            </wp:positionH>
            <wp:positionV relativeFrom="paragraph">
              <wp:posOffset>307975</wp:posOffset>
            </wp:positionV>
            <wp:extent cx="166370" cy="195580"/>
            <wp:effectExtent l="0" t="0" r="1270" b="2540"/>
            <wp:wrapNone/>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16"/>
                    <a:stretch>
                      <a:fillRect/>
                    </a:stretch>
                  </pic:blipFill>
                  <pic:spPr>
                    <a:xfrm>
                      <a:off x="0" y="0"/>
                      <a:ext cx="166370" cy="19558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（图示3）</w:t>
      </w:r>
    </w:p>
    <w:p>
      <w:pPr>
        <w:keepNext w:val="0"/>
        <w:keepLines w:val="0"/>
        <w:pageBreakBefore w:val="0"/>
        <w:numPr>
          <w:ilvl w:val="0"/>
          <w:numId w:val="2"/>
        </w:numPr>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color w:val="000000"/>
          <w:sz w:val="32"/>
          <w:szCs w:val="32"/>
          <w:u w:val="none"/>
        </w:rPr>
      </w:pPr>
      <w:r>
        <w:drawing>
          <wp:anchor distT="0" distB="0" distL="114300" distR="114300" simplePos="0" relativeHeight="251662336" behindDoc="0" locked="0" layoutInCell="1" allowOverlap="1">
            <wp:simplePos x="0" y="0"/>
            <wp:positionH relativeFrom="column">
              <wp:posOffset>697865</wp:posOffset>
            </wp:positionH>
            <wp:positionV relativeFrom="paragraph">
              <wp:posOffset>1308100</wp:posOffset>
            </wp:positionV>
            <wp:extent cx="4281805" cy="2238375"/>
            <wp:effectExtent l="0" t="0" r="4445" b="9525"/>
            <wp:wrapNone/>
            <wp:docPr id="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
                    <pic:cNvPicPr>
                      <a:picLocks noChangeAspect="1"/>
                    </pic:cNvPicPr>
                  </pic:nvPicPr>
                  <pic:blipFill>
                    <a:blip r:embed="rId17"/>
                    <a:stretch>
                      <a:fillRect/>
                    </a:stretch>
                  </pic:blipFill>
                  <pic:spPr>
                    <a:xfrm>
                      <a:off x="0" y="0"/>
                      <a:ext cx="4281805" cy="2238375"/>
                    </a:xfrm>
                    <a:prstGeom prst="rect">
                      <a:avLst/>
                    </a:prstGeom>
                    <a:noFill/>
                    <a:ln>
                      <a:noFill/>
                    </a:ln>
                  </pic:spPr>
                </pic:pic>
              </a:graphicData>
            </a:graphic>
          </wp:anchor>
        </w:drawing>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在街（路）两个</w:t>
      </w:r>
      <w:r>
        <w:rPr>
          <w:rFonts w:hint="eastAsia" w:ascii="仿宋_GB2312" w:eastAsia="仿宋_GB2312"/>
          <w:sz w:val="32"/>
          <w:szCs w:val="32"/>
          <w:lang w:val="en-US" w:eastAsia="zh-CN"/>
        </w:rPr>
        <w:t>持证户</w:t>
      </w:r>
      <w:r>
        <w:rPr>
          <w:rFonts w:hint="eastAsia" w:ascii="仿宋_GB2312" w:eastAsia="仿宋_GB2312"/>
          <w:sz w:val="32"/>
          <w:szCs w:val="32"/>
          <w:lang w:eastAsia="zh-CN"/>
        </w:rPr>
        <w:t>之间的且</w:t>
      </w:r>
      <w:r>
        <w:rPr>
          <w:rFonts w:hint="eastAsia" w:ascii="仿宋_GB2312" w:eastAsia="仿宋_GB2312"/>
          <w:sz w:val="32"/>
          <w:szCs w:val="32"/>
        </w:rPr>
        <w:t>无固定障碍物的</w:t>
      </w:r>
      <w:r>
        <w:rPr>
          <w:rFonts w:hint="eastAsia" w:ascii="仿宋_GB2312" w:eastAsia="仿宋_GB2312"/>
          <w:sz w:val="32"/>
          <w:szCs w:val="32"/>
          <w:lang w:eastAsia="zh-CN"/>
        </w:rPr>
        <w:t>，从申请</w:t>
      </w:r>
      <w:r>
        <w:rPr>
          <w:rFonts w:hint="eastAsia" w:ascii="仿宋_GB2312" w:eastAsia="仿宋_GB2312"/>
          <w:sz w:val="32"/>
          <w:szCs w:val="32"/>
          <w:lang w:val="en-US" w:eastAsia="zh-CN"/>
        </w:rPr>
        <w:t>户</w:t>
      </w:r>
      <w:r>
        <w:rPr>
          <w:rFonts w:hint="eastAsia" w:ascii="仿宋_GB2312" w:eastAsia="仿宋_GB2312"/>
          <w:sz w:val="32"/>
          <w:szCs w:val="32"/>
        </w:rPr>
        <w:t>起</w:t>
      </w:r>
      <w:r>
        <w:rPr>
          <w:rFonts w:hint="eastAsia" w:ascii="仿宋_GB2312" w:eastAsia="仿宋_GB2312"/>
          <w:sz w:val="32"/>
          <w:szCs w:val="32"/>
          <w:lang w:eastAsia="zh-CN"/>
        </w:rPr>
        <w:t>向两侧延伸</w:t>
      </w:r>
      <w:r>
        <w:rPr>
          <w:rFonts w:hint="eastAsia" w:ascii="仿宋_GB2312" w:eastAsia="仿宋_GB2312"/>
          <w:sz w:val="32"/>
          <w:szCs w:val="32"/>
        </w:rPr>
        <w:t>至</w:t>
      </w:r>
      <w:r>
        <w:rPr>
          <w:rFonts w:hint="eastAsia" w:ascii="仿宋_GB2312" w:eastAsia="仿宋_GB2312"/>
          <w:sz w:val="32"/>
          <w:szCs w:val="32"/>
          <w:lang w:val="en-US" w:eastAsia="zh-CN"/>
        </w:rPr>
        <w:t>持证户</w:t>
      </w:r>
      <w:r>
        <w:rPr>
          <w:rFonts w:hint="eastAsia" w:ascii="仿宋_GB2312" w:eastAsia="仿宋_GB2312"/>
          <w:sz w:val="32"/>
          <w:szCs w:val="32"/>
        </w:rPr>
        <w:t>正常情况下可通行的最短路径进行测量</w:t>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至</w:t>
      </w:r>
      <w:r>
        <w:rPr>
          <w:rFonts w:hint="eastAsia" w:ascii="仿宋_GB2312" w:eastAsia="仿宋_GB2312"/>
          <w:sz w:val="32"/>
          <w:szCs w:val="32"/>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a或b段。</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4</w:t>
      </w:r>
      <w:r>
        <w:rPr>
          <w:rFonts w:hint="eastAsia" w:ascii="仿宋_GB2312" w:hAnsi="仿宋_GB2312" w:eastAsia="仿宋_GB2312" w:cs="仿宋_GB2312"/>
          <w:color w:val="000000"/>
          <w:sz w:val="32"/>
          <w:szCs w:val="32"/>
          <w:u w:val="none"/>
        </w:rPr>
        <w:t>所示）</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u w:val="none"/>
        </w:rPr>
      </w:pP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2" w:firstLineChars="200"/>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u w:val="none"/>
          <w:lang w:eastAsia="zh-CN"/>
        </w:rPr>
        <w:t>第十</w:t>
      </w:r>
      <w:r>
        <w:rPr>
          <w:rFonts w:hint="eastAsia" w:ascii="楷体_GB2312" w:hAnsi="楷体_GB2312" w:eastAsia="楷体_GB2312" w:cs="楷体_GB2312"/>
          <w:b/>
          <w:bCs/>
          <w:color w:val="000000"/>
          <w:sz w:val="32"/>
          <w:szCs w:val="32"/>
          <w:u w:val="none"/>
          <w:lang w:val="en-US" w:eastAsia="zh-CN"/>
        </w:rPr>
        <w:t>五</w:t>
      </w:r>
      <w:r>
        <w:rPr>
          <w:rFonts w:hint="eastAsia" w:ascii="楷体_GB2312" w:hAnsi="楷体_GB2312" w:eastAsia="楷体_GB2312" w:cs="楷体_GB2312"/>
          <w:b/>
          <w:bCs/>
          <w:color w:val="000000"/>
          <w:sz w:val="32"/>
          <w:szCs w:val="32"/>
          <w:u w:val="none"/>
          <w:lang w:eastAsia="zh-CN"/>
        </w:rPr>
        <w:t>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与最近</w:t>
      </w:r>
      <w:r>
        <w:rPr>
          <w:rFonts w:hint="eastAsia" w:ascii="仿宋_GB2312" w:hAnsi="仿宋_GB2312" w:eastAsia="仿宋_GB2312" w:cs="仿宋_GB2312"/>
          <w:color w:val="000000"/>
          <w:sz w:val="32"/>
          <w:szCs w:val="32"/>
          <w:u w:val="none"/>
          <w:lang w:eastAsia="zh-CN"/>
        </w:rPr>
        <w:t>持证户位于</w:t>
      </w:r>
      <w:r>
        <w:rPr>
          <w:rFonts w:hint="eastAsia" w:ascii="仿宋_GB2312" w:hAnsi="仿宋_GB2312" w:eastAsia="仿宋_GB2312" w:cs="仿宋_GB2312"/>
          <w:color w:val="000000"/>
          <w:sz w:val="32"/>
          <w:szCs w:val="32"/>
          <w:u w:val="none"/>
        </w:rPr>
        <w:t>同侧</w:t>
      </w:r>
      <w:r>
        <w:rPr>
          <w:rFonts w:hint="eastAsia" w:ascii="仿宋_GB2312" w:hAnsi="仿宋_GB2312" w:eastAsia="仿宋_GB2312" w:cs="仿宋_GB2312"/>
          <w:color w:val="000000"/>
          <w:sz w:val="32"/>
          <w:szCs w:val="32"/>
          <w:u w:val="none"/>
          <w:lang w:eastAsia="zh-CN"/>
        </w:rPr>
        <w:t>且</w:t>
      </w:r>
      <w:r>
        <w:rPr>
          <w:rFonts w:hint="eastAsia" w:ascii="仿宋_GB2312" w:hAnsi="仿宋_GB2312" w:eastAsia="仿宋_GB2312" w:cs="仿宋_GB2312"/>
          <w:color w:val="000000"/>
          <w:sz w:val="32"/>
          <w:szCs w:val="32"/>
          <w:u w:val="none"/>
        </w:rPr>
        <w:t>存在</w:t>
      </w:r>
      <w:r>
        <w:rPr>
          <w:rFonts w:hint="eastAsia" w:ascii="仿宋_GB2312" w:hAnsi="仿宋_GB2312" w:eastAsia="仿宋_GB2312" w:cs="仿宋_GB2312"/>
          <w:color w:val="000000"/>
          <w:sz w:val="32"/>
          <w:szCs w:val="32"/>
          <w:u w:val="none"/>
          <w:lang w:eastAsia="zh-CN"/>
        </w:rPr>
        <w:t>硬隔离设施</w:t>
      </w:r>
      <w:r>
        <w:rPr>
          <w:rFonts w:hint="eastAsia" w:ascii="仿宋_GB2312" w:hAnsi="仿宋_GB2312" w:eastAsia="仿宋_GB2312" w:cs="仿宋_GB2312"/>
          <w:color w:val="000000"/>
          <w:sz w:val="32"/>
          <w:szCs w:val="32"/>
          <w:u w:val="none"/>
        </w:rPr>
        <w:t>的，按绕过</w:t>
      </w:r>
      <w:r>
        <w:rPr>
          <w:rFonts w:hint="eastAsia" w:ascii="仿宋_GB2312" w:hAnsi="仿宋_GB2312" w:eastAsia="仿宋_GB2312" w:cs="仿宋_GB2312"/>
          <w:color w:val="000000"/>
          <w:sz w:val="32"/>
          <w:szCs w:val="32"/>
          <w:u w:val="none"/>
          <w:lang w:eastAsia="zh-CN"/>
        </w:rPr>
        <w:t>硬隔离设施</w:t>
      </w:r>
      <w:r>
        <w:rPr>
          <w:rFonts w:hint="eastAsia" w:ascii="仿宋_GB2312" w:hAnsi="仿宋_GB2312" w:eastAsia="仿宋_GB2312" w:cs="仿宋_GB2312"/>
          <w:color w:val="000000"/>
          <w:sz w:val="32"/>
          <w:szCs w:val="32"/>
          <w:u w:val="none"/>
        </w:rPr>
        <w:t>可通行的</w:t>
      </w:r>
      <w:r>
        <w:rPr>
          <w:rFonts w:hint="eastAsia" w:ascii="仿宋_GB2312" w:hAnsi="仿宋_GB2312" w:eastAsia="仿宋_GB2312" w:cs="仿宋_GB2312"/>
          <w:color w:val="000000"/>
          <w:sz w:val="32"/>
          <w:szCs w:val="32"/>
          <w:u w:val="none"/>
          <w:lang w:eastAsia="zh-CN"/>
        </w:rPr>
        <w:t>最短直线分段测量间距</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有转角、不规则形状，均按同样路径测量间距。</w:t>
      </w:r>
      <w:r>
        <w:rPr>
          <w:rFonts w:hint="eastAsia" w:ascii="仿宋_GB2312" w:hAnsi="仿宋_GB2312" w:eastAsia="仿宋_GB2312" w:cs="仿宋_GB2312"/>
          <w:color w:val="000000"/>
          <w:sz w:val="32"/>
          <w:szCs w:val="32"/>
          <w:u w:val="none"/>
        </w:rPr>
        <w:t>（如图</w:t>
      </w:r>
      <w:r>
        <w:rPr>
          <w:rFonts w:hint="default" w:ascii="仿宋_GB2312" w:hAnsi="仿宋_GB2312"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_GB2312" w:hAnsi="仿宋" w:eastAsia="仿宋_GB2312" w:cs="仿宋_GB2312"/>
          <w:color w:val="000000"/>
          <w:sz w:val="32"/>
          <w:szCs w:val="32"/>
          <w:u w:val="none"/>
          <w:lang w:val="en-US" w:eastAsia="zh-CN"/>
        </w:rPr>
      </w:pPr>
      <w:r>
        <w:rPr>
          <w:rFonts w:hint="eastAsia" w:ascii="仿宋_GB2312" w:hAnsi="仿宋" w:eastAsia="仿宋_GB2312" w:cs="仿宋_GB2312"/>
          <w:color w:val="000000"/>
          <w:sz w:val="32"/>
          <w:szCs w:val="32"/>
          <w:u w:val="none"/>
          <w:lang w:val="en-US" w:eastAsia="zh-CN"/>
        </w:rPr>
        <w:drawing>
          <wp:anchor distT="0" distB="0" distL="114300" distR="114300" simplePos="0" relativeHeight="251673600" behindDoc="1" locked="0" layoutInCell="1" allowOverlap="1">
            <wp:simplePos x="0" y="0"/>
            <wp:positionH relativeFrom="column">
              <wp:posOffset>880745</wp:posOffset>
            </wp:positionH>
            <wp:positionV relativeFrom="paragraph">
              <wp:posOffset>121920</wp:posOffset>
            </wp:positionV>
            <wp:extent cx="3663315" cy="2059940"/>
            <wp:effectExtent l="0" t="0" r="13335" b="16510"/>
            <wp:wrapNone/>
            <wp:docPr id="10" name="图片 9" descr="/home/user/桌面/图示2.png图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home/user/桌面/图示2.png图示2"/>
                    <pic:cNvPicPr>
                      <a:picLocks noChangeAspect="1"/>
                    </pic:cNvPicPr>
                  </pic:nvPicPr>
                  <pic:blipFill>
                    <a:blip r:embed="rId18"/>
                    <a:stretch>
                      <a:fillRect/>
                    </a:stretch>
                  </pic:blipFill>
                  <pic:spPr>
                    <a:xfrm>
                      <a:off x="0" y="0"/>
                      <a:ext cx="3663315" cy="205994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jc w:val="center"/>
        <w:textAlignment w:val="auto"/>
        <w:rPr>
          <w:rFonts w:hint="eastAsia" w:ascii="仿宋_GB2312" w:hAnsi="仿宋"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jc w:val="center"/>
        <w:textAlignment w:val="auto"/>
        <w:rPr>
          <w:rFonts w:hint="eastAsia" w:ascii="仿宋_GB2312" w:hAnsi="仿宋"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jc w:val="center"/>
        <w:textAlignment w:val="auto"/>
        <w:rPr>
          <w:rFonts w:hint="eastAsia" w:ascii="仿宋_GB2312" w:hAnsi="仿宋"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jc w:val="center"/>
        <w:textAlignment w:val="auto"/>
        <w:rPr>
          <w:rFonts w:hint="eastAsia" w:ascii="仿宋_GB2312" w:hAnsi="仿宋"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0" w:firstLineChars="200"/>
        <w:jc w:val="center"/>
        <w:textAlignment w:val="auto"/>
        <w:rPr>
          <w:rFonts w:hint="eastAsia" w:ascii="仿宋_GB2312" w:hAnsi="仿宋"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 w:eastAsia="仿宋_GB2312" w:cs="仿宋_GB2312"/>
          <w:color w:val="000000"/>
          <w:sz w:val="32"/>
          <w:szCs w:val="32"/>
          <w:u w:val="none"/>
          <w:lang w:val="en-US" w:eastAsia="zh-CN"/>
        </w:rPr>
      </w:pPr>
      <w:r>
        <w:rPr>
          <w:rFonts w:hint="eastAsia" w:ascii="仿宋_GB2312" w:hAnsi="仿宋" w:eastAsia="仿宋_GB2312" w:cs="仿宋_GB2312"/>
          <w:color w:val="000000"/>
          <w:sz w:val="32"/>
          <w:szCs w:val="32"/>
          <w:u w:val="none"/>
          <w:lang w:val="en-US" w:eastAsia="zh-CN"/>
        </w:rPr>
        <w:t>（图示5）</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eastAsia="zh-CN"/>
        </w:rPr>
      </w:pPr>
      <w:r>
        <w:rPr>
          <w:rFonts w:hint="eastAsia" w:ascii="仿宋_GB2312" w:hAnsi="仿宋" w:eastAsia="仿宋_GB2312" w:cs="仿宋_GB2312"/>
          <w:color w:val="000000"/>
          <w:sz w:val="32"/>
          <w:szCs w:val="32"/>
          <w:highlight w:val="none"/>
          <w:u w:val="none"/>
          <w:lang w:val="en-US" w:eastAsia="zh-CN"/>
        </w:rPr>
        <w:drawing>
          <wp:anchor distT="0" distB="0" distL="114935" distR="114935" simplePos="0" relativeHeight="251667456" behindDoc="0" locked="0" layoutInCell="1" allowOverlap="1">
            <wp:simplePos x="0" y="0"/>
            <wp:positionH relativeFrom="column">
              <wp:posOffset>1080135</wp:posOffset>
            </wp:positionH>
            <wp:positionV relativeFrom="paragraph">
              <wp:posOffset>1265555</wp:posOffset>
            </wp:positionV>
            <wp:extent cx="3795395" cy="2439035"/>
            <wp:effectExtent l="0" t="0" r="14605" b="18415"/>
            <wp:wrapNone/>
            <wp:docPr id="11" name="图片 10" descr="/home/user/桌面/图示3.png图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home/user/桌面/图示3.png图示3"/>
                    <pic:cNvPicPr>
                      <a:picLocks noChangeAspect="1"/>
                    </pic:cNvPicPr>
                  </pic:nvPicPr>
                  <pic:blipFill>
                    <a:blip r:embed="rId19"/>
                    <a:stretch>
                      <a:fillRect/>
                    </a:stretch>
                  </pic:blipFill>
                  <pic:spPr>
                    <a:xfrm>
                      <a:off x="0" y="0"/>
                      <a:ext cx="3795395" cy="2439035"/>
                    </a:xfrm>
                    <a:prstGeom prst="rect">
                      <a:avLst/>
                    </a:prstGeom>
                    <a:noFill/>
                    <a:ln>
                      <a:noFill/>
                    </a:ln>
                  </pic:spPr>
                </pic:pic>
              </a:graphicData>
            </a:graphic>
          </wp:anchor>
        </w:drawing>
      </w:r>
      <w:r>
        <w:rPr>
          <w:rFonts w:hint="eastAsia" w:ascii="楷体_GB2312" w:hAnsi="楷体_GB2312" w:eastAsia="楷体_GB2312" w:cs="楷体_GB2312"/>
          <w:b/>
          <w:bCs/>
          <w:color w:val="000000"/>
          <w:sz w:val="32"/>
          <w:szCs w:val="32"/>
          <w:highlight w:val="none"/>
          <w:u w:val="none"/>
          <w:lang w:val="en-US" w:eastAsia="zh-CN"/>
        </w:rPr>
        <w:t xml:space="preserve">第十六条 </w:t>
      </w:r>
      <w:r>
        <w:rPr>
          <w:rFonts w:hint="eastAsia" w:ascii="仿宋_GB2312" w:hAnsi="仿宋" w:eastAsia="仿宋_GB2312" w:cs="仿宋_GB2312"/>
          <w:color w:val="000000"/>
          <w:sz w:val="32"/>
          <w:szCs w:val="32"/>
          <w:highlight w:val="none"/>
          <w:u w:val="none"/>
          <w:lang w:eastAsia="zh-CN"/>
        </w:rPr>
        <w:t>申请户与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 w:eastAsia="仿宋_GB2312" w:cs="仿宋_GB2312"/>
          <w:color w:val="000000"/>
          <w:sz w:val="32"/>
          <w:szCs w:val="32"/>
          <w:highlight w:val="none"/>
          <w:u w:val="none"/>
          <w:lang w:eastAsia="zh-CN"/>
        </w:rPr>
        <w:t>位于道路异侧，且通行之间无硬隔离设施的，确认安全可通行，测量最短直线距离。（如图</w:t>
      </w:r>
      <w:r>
        <w:rPr>
          <w:rFonts w:hint="eastAsia" w:ascii="仿宋_GB2312" w:hAnsi="仿宋" w:eastAsia="仿宋_GB2312" w:cs="仿宋_GB2312"/>
          <w:color w:val="000000"/>
          <w:sz w:val="32"/>
          <w:szCs w:val="32"/>
          <w:highlight w:val="none"/>
          <w:u w:val="none"/>
          <w:lang w:val="en-US" w:eastAsia="zh-CN"/>
        </w:rPr>
        <w:t>6</w:t>
      </w:r>
      <w:r>
        <w:rPr>
          <w:rFonts w:hint="eastAsia" w:ascii="仿宋_GB2312" w:hAnsi="仿宋" w:eastAsia="仿宋_GB2312" w:cs="仿宋_GB2312"/>
          <w:color w:val="000000"/>
          <w:sz w:val="32"/>
          <w:szCs w:val="32"/>
          <w:highlight w:val="none"/>
          <w:u w:val="none"/>
          <w:lang w:eastAsia="zh-CN"/>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 w:eastAsia="仿宋_GB2312" w:cs="仿宋_GB2312"/>
          <w:color w:val="000000"/>
          <w:sz w:val="32"/>
          <w:szCs w:val="32"/>
          <w:highlight w:val="yellow"/>
          <w:u w:val="none"/>
          <w:lang w:eastAsia="zh-CN"/>
        </w:rPr>
      </w:pPr>
      <w:r>
        <w:rPr>
          <w:rFonts w:hint="eastAsia" w:ascii="楷体_GB2312" w:hAnsi="楷体_GB2312" w:eastAsia="楷体_GB2312" w:cs="楷体_GB2312"/>
          <w:b/>
          <w:bCs/>
          <w:color w:val="000000"/>
          <w:sz w:val="32"/>
          <w:szCs w:val="32"/>
          <w:highlight w:val="none"/>
          <w:u w:val="none"/>
          <w:lang w:eastAsia="zh-CN"/>
        </w:rPr>
        <w:drawing>
          <wp:anchor distT="0" distB="0" distL="114935" distR="114935" simplePos="0" relativeHeight="251668480" behindDoc="0" locked="0" layoutInCell="1" allowOverlap="1">
            <wp:simplePos x="0" y="0"/>
            <wp:positionH relativeFrom="column">
              <wp:posOffset>2959100</wp:posOffset>
            </wp:positionH>
            <wp:positionV relativeFrom="paragraph">
              <wp:posOffset>354965</wp:posOffset>
            </wp:positionV>
            <wp:extent cx="521970" cy="110490"/>
            <wp:effectExtent l="0" t="0" r="11430" b="3810"/>
            <wp:wrapNone/>
            <wp:docPr id="12" name="图片 1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2"/>
                    <pic:cNvPicPr>
                      <a:picLocks noChangeAspect="1"/>
                    </pic:cNvPicPr>
                  </pic:nvPicPr>
                  <pic:blipFill>
                    <a:blip r:embed="rId7"/>
                    <a:stretch>
                      <a:fillRect/>
                    </a:stretch>
                  </pic:blipFill>
                  <pic:spPr>
                    <a:xfrm>
                      <a:off x="0" y="0"/>
                      <a:ext cx="521970" cy="11049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val="en-US" w:eastAsia="zh-CN"/>
        </w:rPr>
      </w:pPr>
      <w:r>
        <w:rPr>
          <w:rFonts w:hint="eastAsia" w:ascii="仿宋_GB2312" w:hAnsi="仿宋" w:eastAsia="仿宋_GB2312" w:cs="仿宋_GB2312"/>
          <w:color w:val="000000"/>
          <w:sz w:val="32"/>
          <w:szCs w:val="32"/>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160" w:firstLineChars="1300"/>
        <w:jc w:val="both"/>
        <w:textAlignment w:val="auto"/>
        <w:rPr>
          <w:rFonts w:hint="eastAsia" w:ascii="仿宋_GB2312" w:hAnsi="仿宋" w:eastAsia="仿宋_GB2312" w:cs="仿宋_GB2312"/>
          <w:color w:val="000000"/>
          <w:sz w:val="32"/>
          <w:szCs w:val="32"/>
          <w:highlight w:val="none"/>
          <w:u w:val="none"/>
          <w:lang w:val="en-US" w:eastAsia="zh-CN"/>
        </w:rPr>
      </w:pPr>
      <w:r>
        <w:rPr>
          <w:rFonts w:hint="eastAsia" w:ascii="仿宋_GB2312" w:hAnsi="仿宋" w:eastAsia="仿宋_GB2312" w:cs="仿宋_GB2312"/>
          <w:color w:val="000000"/>
          <w:sz w:val="32"/>
          <w:szCs w:val="32"/>
          <w:highlight w:val="none"/>
          <w:u w:val="none"/>
          <w:lang w:val="en-US" w:eastAsia="zh-CN"/>
        </w:rPr>
        <w:t>（图示6）</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420" w:firstLineChars="200"/>
        <w:textAlignment w:val="auto"/>
        <w:rPr>
          <w:rFonts w:hint="eastAsia" w:ascii="仿宋_GB2312" w:hAnsi="仿宋_GB2312" w:eastAsia="仿宋_GB2312" w:cs="仿宋_GB2312"/>
          <w:color w:val="000000"/>
          <w:sz w:val="32"/>
          <w:szCs w:val="32"/>
          <w:highlight w:val="none"/>
          <w:u w:val="none"/>
        </w:rPr>
      </w:pPr>
      <w:r>
        <w:rPr>
          <w:color w:val="000000"/>
          <w:highlight w:val="yellow"/>
          <w:u w:val="none"/>
        </w:rPr>
        <w:drawing>
          <wp:anchor distT="0" distB="0" distL="114935" distR="114935" simplePos="0" relativeHeight="251669504" behindDoc="0" locked="0" layoutInCell="1" allowOverlap="1">
            <wp:simplePos x="0" y="0"/>
            <wp:positionH relativeFrom="column">
              <wp:posOffset>873125</wp:posOffset>
            </wp:positionH>
            <wp:positionV relativeFrom="paragraph">
              <wp:posOffset>1339850</wp:posOffset>
            </wp:positionV>
            <wp:extent cx="3761740" cy="2244725"/>
            <wp:effectExtent l="0" t="0" r="10160" b="3175"/>
            <wp:wrapNone/>
            <wp:docPr id="13" name="图片 11" descr="/home/user/桌面/8.4示意图/图示4.png图示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home/user/桌面/8.4示意图/图示4.png图示4"/>
                    <pic:cNvPicPr>
                      <a:picLocks noChangeAspect="1"/>
                    </pic:cNvPicPr>
                  </pic:nvPicPr>
                  <pic:blipFill>
                    <a:blip r:embed="rId20"/>
                    <a:stretch>
                      <a:fillRect/>
                    </a:stretch>
                  </pic:blipFill>
                  <pic:spPr>
                    <a:xfrm>
                      <a:off x="0" y="0"/>
                      <a:ext cx="3761740" cy="2244725"/>
                    </a:xfrm>
                    <a:prstGeom prst="rect">
                      <a:avLst/>
                    </a:prstGeom>
                    <a:noFill/>
                    <a:ln>
                      <a:noFill/>
                    </a:ln>
                  </pic:spPr>
                </pic:pic>
              </a:graphicData>
            </a:graphic>
          </wp:anchor>
        </w:drawing>
      </w:r>
      <w:r>
        <w:rPr>
          <w:rFonts w:hint="eastAsia" w:ascii="楷体_GB2312" w:hAnsi="楷体_GB2312" w:eastAsia="楷体_GB2312" w:cs="楷体_GB2312"/>
          <w:b/>
          <w:bCs/>
          <w:color w:val="000000"/>
          <w:sz w:val="32"/>
          <w:szCs w:val="32"/>
          <w:highlight w:val="none"/>
          <w:u w:val="none"/>
          <w:lang w:eastAsia="zh-CN"/>
        </w:rPr>
        <w:t>第十七条</w:t>
      </w:r>
      <w:r>
        <w:rPr>
          <w:rFonts w:hint="eastAsia" w:ascii="仿宋_GB2312" w:hAnsi="仿宋_GB2312" w:eastAsia="仿宋_GB2312" w:cs="仿宋_GB2312"/>
          <w:color w:val="000000"/>
          <w:sz w:val="32"/>
          <w:szCs w:val="32"/>
          <w:highlight w:val="none"/>
          <w:u w:val="none"/>
          <w:lang w:val="en-US" w:eastAsia="zh-CN"/>
        </w:rPr>
        <w:t xml:space="preserve"> </w:t>
      </w:r>
      <w:r>
        <w:rPr>
          <w:rFonts w:hint="eastAsia" w:ascii="仿宋_GB2312" w:hAnsi="仿宋_GB2312" w:eastAsia="仿宋_GB2312" w:cs="仿宋_GB2312"/>
          <w:color w:val="000000"/>
          <w:sz w:val="32"/>
          <w:szCs w:val="32"/>
          <w:highlight w:val="none"/>
          <w:u w:val="none"/>
        </w:rPr>
        <w:t>申请</w:t>
      </w:r>
      <w:r>
        <w:rPr>
          <w:rFonts w:hint="eastAsia" w:ascii="仿宋_GB2312" w:hAnsi="仿宋_GB2312" w:eastAsia="仿宋_GB2312" w:cs="仿宋_GB2312"/>
          <w:color w:val="000000"/>
          <w:sz w:val="32"/>
          <w:szCs w:val="32"/>
          <w:highlight w:val="none"/>
          <w:u w:val="none"/>
          <w:lang w:eastAsia="zh-CN"/>
        </w:rPr>
        <w:t>户</w:t>
      </w:r>
      <w:r>
        <w:rPr>
          <w:rFonts w:hint="eastAsia" w:ascii="仿宋_GB2312" w:hAnsi="仿宋_GB2312" w:eastAsia="仿宋_GB2312" w:cs="仿宋_GB2312"/>
          <w:color w:val="000000"/>
          <w:sz w:val="32"/>
          <w:szCs w:val="32"/>
          <w:highlight w:val="none"/>
          <w:u w:val="none"/>
        </w:rPr>
        <w:t>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_GB2312" w:eastAsia="仿宋_GB2312" w:cs="仿宋_GB2312"/>
          <w:color w:val="000000"/>
          <w:sz w:val="32"/>
          <w:szCs w:val="32"/>
          <w:highlight w:val="none"/>
          <w:u w:val="none"/>
        </w:rPr>
        <w:t>位于道路异侧，且</w:t>
      </w:r>
      <w:r>
        <w:rPr>
          <w:rFonts w:hint="eastAsia" w:ascii="仿宋_GB2312" w:hAnsi="仿宋_GB2312" w:eastAsia="仿宋_GB2312" w:cs="仿宋_GB2312"/>
          <w:color w:val="000000"/>
          <w:sz w:val="32"/>
          <w:szCs w:val="32"/>
          <w:highlight w:val="none"/>
          <w:u w:val="none"/>
          <w:lang w:eastAsia="zh-CN"/>
        </w:rPr>
        <w:t>通行之间存在硬隔离设施</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按可安全通行最短直线分段测量间距。</w:t>
      </w:r>
      <w:r>
        <w:rPr>
          <w:rFonts w:hint="eastAsia" w:ascii="仿宋_GB2312" w:hAnsi="仿宋_GB2312" w:eastAsia="仿宋_GB2312" w:cs="仿宋_GB2312"/>
          <w:color w:val="000000"/>
          <w:sz w:val="32"/>
          <w:szCs w:val="32"/>
          <w:highlight w:val="none"/>
          <w:u w:val="none"/>
        </w:rPr>
        <w:t>（如图</w:t>
      </w:r>
      <w:r>
        <w:rPr>
          <w:rFonts w:hint="eastAsia" w:ascii="仿宋_GB2312" w:hAnsi="仿宋_GB2312" w:eastAsia="仿宋_GB2312" w:cs="仿宋_GB2312"/>
          <w:color w:val="000000"/>
          <w:sz w:val="32"/>
          <w:szCs w:val="32"/>
          <w:highlight w:val="none"/>
          <w:u w:val="none"/>
          <w:lang w:val="en-US" w:eastAsia="zh-CN"/>
        </w:rPr>
        <w:t>7</w:t>
      </w:r>
      <w:r>
        <w:rPr>
          <w:rFonts w:hint="eastAsia" w:ascii="仿宋_GB2312" w:hAnsi="仿宋_GB2312" w:eastAsia="仿宋_GB2312" w:cs="仿宋_GB2312"/>
          <w:color w:val="000000"/>
          <w:sz w:val="32"/>
          <w:szCs w:val="32"/>
          <w:highlight w:val="none"/>
          <w:u w:val="none"/>
        </w:rPr>
        <w:t>所示）</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640" w:firstLineChars="200"/>
        <w:textAlignment w:val="auto"/>
        <w:rPr>
          <w:rFonts w:hint="eastAsia" w:ascii="仿宋_GB2312" w:hAnsi="仿宋_GB2312"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 w:eastAsia="仿宋_GB2312" w:cs="仿宋_GB2312"/>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yellow"/>
          <w:u w:val="none"/>
          <w:lang w:eastAsia="zh-CN"/>
        </w:rPr>
      </w:pPr>
      <w:r>
        <w:rPr>
          <w:rFonts w:hint="eastAsia" w:ascii="楷体_GB2312" w:hAnsi="楷体_GB2312" w:eastAsia="楷体_GB2312" w:cs="楷体_GB2312"/>
          <w:b/>
          <w:bCs/>
          <w:color w:val="000000"/>
          <w:sz w:val="32"/>
          <w:szCs w:val="32"/>
          <w:highlight w:val="yellow"/>
          <w:u w:val="none"/>
          <w:lang w:eastAsia="zh-CN"/>
        </w:rPr>
        <w:drawing>
          <wp:anchor distT="0" distB="0" distL="114935" distR="114935" simplePos="0" relativeHeight="251670528" behindDoc="0" locked="0" layoutInCell="1" allowOverlap="1">
            <wp:simplePos x="0" y="0"/>
            <wp:positionH relativeFrom="column">
              <wp:posOffset>3049270</wp:posOffset>
            </wp:positionH>
            <wp:positionV relativeFrom="paragraph">
              <wp:posOffset>250190</wp:posOffset>
            </wp:positionV>
            <wp:extent cx="490220" cy="108585"/>
            <wp:effectExtent l="0" t="0" r="5080" b="5715"/>
            <wp:wrapNone/>
            <wp:docPr id="16" name="图片 16"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2"/>
                    <pic:cNvPicPr>
                      <a:picLocks noChangeAspect="1"/>
                    </pic:cNvPicPr>
                  </pic:nvPicPr>
                  <pic:blipFill>
                    <a:blip r:embed="rId7"/>
                    <a:stretch>
                      <a:fillRect/>
                    </a:stretch>
                  </pic:blipFill>
                  <pic:spPr>
                    <a:xfrm>
                      <a:off x="0" y="0"/>
                      <a:ext cx="490220" cy="10858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center"/>
        <w:textAlignment w:val="auto"/>
        <w:rPr>
          <w:rFonts w:hint="eastAsia" w:ascii="楷体_GB2312" w:hAnsi="楷体_GB2312" w:eastAsia="楷体_GB2312" w:cs="楷体_GB2312"/>
          <w:b w:val="0"/>
          <w:bCs w:val="0"/>
          <w:color w:val="000000"/>
          <w:sz w:val="32"/>
          <w:szCs w:val="32"/>
          <w:highlight w:val="none"/>
          <w:u w:val="none"/>
          <w:lang w:eastAsia="zh-CN"/>
        </w:rPr>
      </w:pPr>
      <w:r>
        <w:rPr>
          <w:rFonts w:hint="eastAsia" w:ascii="楷体_GB2312" w:hAnsi="楷体_GB2312" w:eastAsia="楷体_GB2312" w:cs="楷体_GB2312"/>
          <w:b w:val="0"/>
          <w:bCs w:val="0"/>
          <w:color w:val="000000"/>
          <w:sz w:val="32"/>
          <w:szCs w:val="32"/>
          <w:highlight w:val="none"/>
          <w:u w:val="none"/>
          <w:lang w:eastAsia="zh-CN"/>
        </w:rPr>
        <w:t>（图示</w:t>
      </w:r>
      <w:r>
        <w:rPr>
          <w:rFonts w:hint="eastAsia" w:ascii="楷体_GB2312" w:hAnsi="楷体_GB2312" w:eastAsia="楷体_GB2312" w:cs="楷体_GB2312"/>
          <w:b w:val="0"/>
          <w:bCs w:val="0"/>
          <w:color w:val="000000"/>
          <w:sz w:val="32"/>
          <w:szCs w:val="32"/>
          <w:highlight w:val="none"/>
          <w:u w:val="none"/>
          <w:lang w:val="en-US" w:eastAsia="zh-CN"/>
        </w:rPr>
        <w:t>7</w:t>
      </w:r>
      <w:r>
        <w:rPr>
          <w:rFonts w:hint="eastAsia" w:ascii="楷体_GB2312" w:hAnsi="楷体_GB2312" w:eastAsia="楷体_GB2312" w:cs="楷体_GB2312"/>
          <w:b w:val="0"/>
          <w:bCs w:val="0"/>
          <w:color w:val="000000"/>
          <w:sz w:val="32"/>
          <w:szCs w:val="32"/>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eastAsia="仿宋_GB2312"/>
          <w:b/>
          <w:bCs/>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t>第十八条</w:t>
      </w:r>
      <w:r>
        <w:rPr>
          <w:rFonts w:hint="eastAsia" w:ascii="仿宋_GB2312" w:hAnsi="仿宋" w:eastAsia="仿宋_GB2312" w:cs="仿宋_GB2312"/>
          <w:color w:val="000000"/>
          <w:sz w:val="32"/>
          <w:szCs w:val="32"/>
          <w:highlight w:val="none"/>
          <w:u w:val="none"/>
          <w:lang w:val="en-US" w:eastAsia="zh-CN"/>
        </w:rPr>
        <w:t xml:space="preserve"> </w:t>
      </w:r>
      <w:r>
        <w:rPr>
          <w:rFonts w:hint="eastAsia" w:ascii="仿宋_GB2312" w:hAnsi="仿宋" w:eastAsia="仿宋_GB2312" w:cs="仿宋_GB2312"/>
          <w:color w:val="000000"/>
          <w:sz w:val="32"/>
          <w:szCs w:val="32"/>
          <w:highlight w:val="none"/>
          <w:u w:val="none"/>
        </w:rPr>
        <w:t>申请</w:t>
      </w:r>
      <w:r>
        <w:rPr>
          <w:rFonts w:hint="eastAsia" w:ascii="仿宋_GB2312" w:hAnsi="仿宋" w:eastAsia="仿宋_GB2312" w:cs="仿宋_GB2312"/>
          <w:color w:val="000000"/>
          <w:sz w:val="32"/>
          <w:szCs w:val="32"/>
          <w:highlight w:val="none"/>
          <w:u w:val="none"/>
          <w:lang w:eastAsia="zh-CN"/>
        </w:rPr>
        <w:t>户</w:t>
      </w:r>
      <w:r>
        <w:rPr>
          <w:rFonts w:hint="eastAsia" w:ascii="仿宋_GB2312" w:hAnsi="仿宋" w:eastAsia="仿宋_GB2312" w:cs="仿宋_GB2312"/>
          <w:color w:val="000000"/>
          <w:sz w:val="32"/>
          <w:szCs w:val="32"/>
          <w:highlight w:val="none"/>
          <w:u w:val="none"/>
        </w:rPr>
        <w:t>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 w:eastAsia="仿宋_GB2312" w:cs="仿宋_GB2312"/>
          <w:color w:val="000000"/>
          <w:sz w:val="32"/>
          <w:szCs w:val="32"/>
          <w:highlight w:val="none"/>
          <w:u w:val="none"/>
        </w:rPr>
        <w:t>位于道路</w:t>
      </w:r>
      <w:r>
        <w:rPr>
          <w:rFonts w:hint="eastAsia" w:ascii="仿宋_GB2312" w:hAnsi="仿宋" w:eastAsia="仿宋_GB2312" w:cs="仿宋_GB2312"/>
          <w:color w:val="000000"/>
          <w:sz w:val="32"/>
          <w:szCs w:val="32"/>
          <w:highlight w:val="none"/>
          <w:u w:val="none"/>
          <w:lang w:eastAsia="zh-CN"/>
        </w:rPr>
        <w:t>异</w:t>
      </w:r>
      <w:r>
        <w:rPr>
          <w:rFonts w:hint="eastAsia" w:ascii="仿宋_GB2312" w:hAnsi="仿宋" w:eastAsia="仿宋_GB2312" w:cs="仿宋_GB2312"/>
          <w:color w:val="000000"/>
          <w:sz w:val="32"/>
          <w:szCs w:val="32"/>
          <w:highlight w:val="none"/>
          <w:u w:val="none"/>
        </w:rPr>
        <w:t>侧，</w:t>
      </w:r>
      <w:r>
        <w:rPr>
          <w:rFonts w:hint="eastAsia" w:ascii="仿宋_GB2312" w:hAnsi="仿宋" w:eastAsia="仿宋_GB2312" w:cs="仿宋_GB2312"/>
          <w:color w:val="000000"/>
          <w:sz w:val="32"/>
          <w:szCs w:val="32"/>
          <w:highlight w:val="none"/>
          <w:u w:val="none"/>
          <w:lang w:eastAsia="zh-CN"/>
        </w:rPr>
        <w:t>通行之间存在硬隔离设施</w:t>
      </w:r>
      <w:r>
        <w:rPr>
          <w:rFonts w:hint="eastAsia" w:ascii="仿宋_GB2312" w:hAnsi="仿宋" w:eastAsia="仿宋_GB2312" w:cs="仿宋_GB2312"/>
          <w:color w:val="000000"/>
          <w:sz w:val="32"/>
          <w:szCs w:val="32"/>
          <w:highlight w:val="none"/>
          <w:u w:val="none"/>
        </w:rPr>
        <w:t>，从</w:t>
      </w:r>
      <w:r>
        <w:rPr>
          <w:rFonts w:hint="eastAsia" w:ascii="仿宋_GB2312" w:hAnsi="仿宋" w:eastAsia="仿宋_GB2312" w:cs="仿宋_GB2312"/>
          <w:color w:val="000000"/>
          <w:sz w:val="32"/>
          <w:szCs w:val="32"/>
          <w:highlight w:val="none"/>
          <w:u w:val="none"/>
          <w:lang w:eastAsia="zh-CN"/>
        </w:rPr>
        <w:t>硬隔离设施</w:t>
      </w:r>
      <w:r>
        <w:rPr>
          <w:rFonts w:hint="eastAsia" w:ascii="仿宋_GB2312" w:hAnsi="仿宋" w:eastAsia="仿宋_GB2312" w:cs="仿宋_GB2312"/>
          <w:color w:val="000000"/>
          <w:sz w:val="32"/>
          <w:szCs w:val="32"/>
          <w:highlight w:val="none"/>
          <w:u w:val="none"/>
        </w:rPr>
        <w:t>最近开口处</w:t>
      </w:r>
      <w:r>
        <w:rPr>
          <w:rFonts w:hint="eastAsia" w:ascii="仿宋_GB2312" w:hAnsi="仿宋" w:eastAsia="仿宋_GB2312" w:cs="仿宋_GB2312"/>
          <w:color w:val="000000"/>
          <w:sz w:val="32"/>
          <w:szCs w:val="32"/>
          <w:highlight w:val="none"/>
          <w:u w:val="none"/>
          <w:lang w:eastAsia="zh-CN"/>
        </w:rPr>
        <w:t>按最短直线分段测量间距</w:t>
      </w:r>
      <w:r>
        <w:rPr>
          <w:rFonts w:hint="eastAsia" w:ascii="仿宋_GB2312" w:hAnsi="仿宋" w:eastAsia="仿宋_GB2312" w:cs="仿宋_GB2312"/>
          <w:color w:val="000000"/>
          <w:sz w:val="32"/>
          <w:szCs w:val="32"/>
          <w:highlight w:val="none"/>
          <w:u w:val="none"/>
        </w:rPr>
        <w:t>。（如图</w:t>
      </w:r>
      <w:r>
        <w:rPr>
          <w:rFonts w:hint="eastAsia" w:ascii="仿宋_GB2312" w:hAnsi="仿宋" w:eastAsia="仿宋_GB2312" w:cs="仿宋_GB2312"/>
          <w:color w:val="000000"/>
          <w:sz w:val="32"/>
          <w:szCs w:val="32"/>
          <w:highlight w:val="none"/>
          <w:u w:val="none"/>
          <w:lang w:val="en-US" w:eastAsia="zh-CN"/>
        </w:rPr>
        <w:t>8</w:t>
      </w:r>
      <w:r>
        <w:rPr>
          <w:rFonts w:hint="eastAsia" w:ascii="仿宋_GB2312" w:hAnsi="仿宋" w:eastAsia="仿宋_GB2312" w:cs="仿宋_GB2312"/>
          <w:color w:val="000000"/>
          <w:sz w:val="32"/>
          <w:szCs w:val="32"/>
          <w:highlight w:val="none"/>
          <w:u w:val="none"/>
        </w:rPr>
        <w:t>所示）</w:t>
      </w:r>
      <w:r>
        <w:rPr>
          <w:rFonts w:hint="eastAsia" w:ascii="仿宋_GB2312" w:eastAsia="仿宋_GB2312"/>
          <w:b/>
          <w:bCs/>
          <w:color w:val="000000"/>
          <w:sz w:val="32"/>
          <w:szCs w:val="32"/>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yellow"/>
          <w:u w:val="none"/>
          <w:lang w:val="en-US" w:eastAsia="zh-CN"/>
        </w:rPr>
      </w:pPr>
      <w:r>
        <w:rPr>
          <w:rFonts w:hint="eastAsia" w:ascii="仿宋_GB2312" w:eastAsia="仿宋_GB2312"/>
          <w:b/>
          <w:bCs/>
          <w:color w:val="000000"/>
          <w:sz w:val="32"/>
          <w:szCs w:val="32"/>
          <w:highlight w:val="yellow"/>
          <w:u w:val="none"/>
          <w:lang w:eastAsia="zh-CN"/>
        </w:rPr>
        <w:drawing>
          <wp:anchor distT="0" distB="0" distL="114935" distR="114935" simplePos="0" relativeHeight="251671552" behindDoc="0" locked="0" layoutInCell="1" allowOverlap="1">
            <wp:simplePos x="0" y="0"/>
            <wp:positionH relativeFrom="column">
              <wp:posOffset>770255</wp:posOffset>
            </wp:positionH>
            <wp:positionV relativeFrom="paragraph">
              <wp:posOffset>16510</wp:posOffset>
            </wp:positionV>
            <wp:extent cx="4303395" cy="2153285"/>
            <wp:effectExtent l="0" t="0" r="1905" b="18415"/>
            <wp:wrapNone/>
            <wp:docPr id="17" name="图片 12" descr="/home/user/桌面/8.4示意图/图示5.png图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home/user/桌面/8.4示意图/图示5.png图示5"/>
                    <pic:cNvPicPr>
                      <a:picLocks noChangeAspect="1"/>
                    </pic:cNvPicPr>
                  </pic:nvPicPr>
                  <pic:blipFill>
                    <a:blip r:embed="rId21"/>
                    <a:stretch>
                      <a:fillRect/>
                    </a:stretch>
                  </pic:blipFill>
                  <pic:spPr>
                    <a:xfrm>
                      <a:off x="0" y="0"/>
                      <a:ext cx="4303395" cy="215328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yellow"/>
          <w:u w:val="none"/>
          <w:lang w:val="en-US" w:eastAsia="zh-CN"/>
        </w:rPr>
      </w:pPr>
    </w:p>
    <w:p>
      <w:pPr>
        <w:keepNext w:val="0"/>
        <w:keepLines w:val="0"/>
        <w:pageBreakBefore w:val="0"/>
        <w:widowControl w:val="0"/>
        <w:numPr>
          <w:ilvl w:val="0"/>
          <w:numId w:val="0"/>
        </w:numPr>
        <w:tabs>
          <w:tab w:val="left" w:pos="5220"/>
        </w:tabs>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yellow"/>
          <w:u w:val="none"/>
          <w:lang w:eastAsia="zh-CN"/>
        </w:rPr>
      </w:pPr>
      <w:r>
        <w:rPr>
          <w:rFonts w:hint="eastAsia" w:ascii="楷体_GB2312" w:hAnsi="楷体_GB2312" w:eastAsia="楷体_GB2312" w:cs="楷体_GB2312"/>
          <w:b/>
          <w:bCs/>
          <w:color w:val="000000"/>
          <w:sz w:val="32"/>
          <w:szCs w:val="32"/>
          <w:highlight w:val="yellow"/>
          <w:u w:val="none"/>
          <w:lang w:eastAsia="zh-CN"/>
        </w:rPr>
        <w:drawing>
          <wp:anchor distT="0" distB="0" distL="114935" distR="114935" simplePos="0" relativeHeight="251672576" behindDoc="0" locked="0" layoutInCell="1" allowOverlap="1">
            <wp:simplePos x="0" y="0"/>
            <wp:positionH relativeFrom="column">
              <wp:posOffset>3021965</wp:posOffset>
            </wp:positionH>
            <wp:positionV relativeFrom="paragraph">
              <wp:posOffset>171450</wp:posOffset>
            </wp:positionV>
            <wp:extent cx="513715" cy="108585"/>
            <wp:effectExtent l="0" t="0" r="635" b="5715"/>
            <wp:wrapNone/>
            <wp:docPr id="18" name="图片 1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
                    <pic:cNvPicPr>
                      <a:picLocks noChangeAspect="1"/>
                    </pic:cNvPicPr>
                  </pic:nvPicPr>
                  <pic:blipFill>
                    <a:blip r:embed="rId7"/>
                    <a:stretch>
                      <a:fillRect/>
                    </a:stretch>
                  </pic:blipFill>
                  <pic:spPr>
                    <a:xfrm>
                      <a:off x="0" y="0"/>
                      <a:ext cx="513715" cy="10858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楷体_GB2312" w:hAnsi="楷体_GB2312" w:eastAsia="楷体_GB2312" w:cs="楷体_GB2312"/>
          <w:b w:val="0"/>
          <w:bCs w:val="0"/>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val="0"/>
          <w:bCs w:val="0"/>
          <w:color w:val="000000"/>
          <w:sz w:val="32"/>
          <w:szCs w:val="32"/>
          <w:highlight w:val="none"/>
          <w:u w:val="none"/>
          <w:lang w:val="en-US" w:eastAsia="zh-CN"/>
        </w:rPr>
      </w:pPr>
      <w:r>
        <w:rPr>
          <w:rFonts w:hint="eastAsia" w:ascii="楷体_GB2312" w:hAnsi="楷体_GB2312" w:eastAsia="楷体_GB2312" w:cs="楷体_GB2312"/>
          <w:b w:val="0"/>
          <w:bCs w:val="0"/>
          <w:color w:val="000000"/>
          <w:sz w:val="32"/>
          <w:szCs w:val="32"/>
          <w:highlight w:val="none"/>
          <w:u w:val="none"/>
          <w:lang w:val="en-US" w:eastAsia="zh-CN"/>
        </w:rPr>
        <w:t>(图示8）</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仿宋_GB2312" w:hAnsi="仿宋_GB2312" w:eastAsia="仿宋_GB2312" w:cs="仿宋_GB2312"/>
          <w:color w:val="000000"/>
          <w:sz w:val="32"/>
          <w:szCs w:val="32"/>
          <w:u w:val="none"/>
          <w:lang w:eastAsia="zh-CN"/>
        </w:rPr>
      </w:pPr>
      <w:r>
        <w:rPr>
          <w:rFonts w:hint="eastAsia" w:ascii="楷体_GB2312" w:hAnsi="楷体_GB2312" w:eastAsia="楷体_GB2312" w:cs="楷体_GB2312"/>
          <w:b/>
          <w:bCs/>
          <w:color w:val="000000"/>
          <w:sz w:val="32"/>
          <w:szCs w:val="32"/>
          <w:u w:val="none"/>
          <w:lang w:eastAsia="zh-CN"/>
        </w:rPr>
        <w:t>第十</w:t>
      </w:r>
      <w:r>
        <w:rPr>
          <w:rFonts w:hint="eastAsia" w:ascii="楷体_GB2312" w:hAnsi="楷体_GB2312" w:eastAsia="楷体_GB2312" w:cs="楷体_GB2312"/>
          <w:b/>
          <w:bCs/>
          <w:color w:val="000000"/>
          <w:sz w:val="32"/>
          <w:szCs w:val="32"/>
          <w:u w:val="none"/>
          <w:lang w:val="en-US" w:eastAsia="zh-CN"/>
        </w:rPr>
        <w:t>九</w:t>
      </w:r>
      <w:r>
        <w:rPr>
          <w:rFonts w:hint="eastAsia" w:ascii="楷体_GB2312" w:hAnsi="楷体_GB2312" w:eastAsia="楷体_GB2312" w:cs="楷体_GB2312"/>
          <w:b/>
          <w:bCs/>
          <w:color w:val="000000"/>
          <w:sz w:val="32"/>
          <w:szCs w:val="32"/>
          <w:u w:val="none"/>
          <w:lang w:eastAsia="zh-CN"/>
        </w:rPr>
        <w:t>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在</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商业综合体、购物中心</w:t>
      </w:r>
      <w:r>
        <w:rPr>
          <w:rFonts w:hint="eastAsia" w:ascii="仿宋_GB2312" w:hAnsi="仿宋_GB2312" w:eastAsia="仿宋_GB2312" w:cs="仿宋_GB2312"/>
          <w:color w:val="000000"/>
          <w:sz w:val="32"/>
          <w:szCs w:val="32"/>
          <w:u w:val="none"/>
        </w:rPr>
        <w:t>等复合功能</w:t>
      </w:r>
      <w:r>
        <w:rPr>
          <w:rFonts w:hint="eastAsia" w:ascii="仿宋_GB2312" w:hAnsi="仿宋_GB2312" w:eastAsia="仿宋_GB2312" w:cs="仿宋_GB2312"/>
          <w:color w:val="000000"/>
          <w:sz w:val="32"/>
          <w:szCs w:val="32"/>
          <w:u w:val="none"/>
          <w:lang w:eastAsia="zh-CN"/>
        </w:rPr>
        <w:t>建筑</w:t>
      </w:r>
      <w:r>
        <w:rPr>
          <w:rFonts w:hint="eastAsia" w:ascii="仿宋_GB2312" w:hAnsi="仿宋_GB2312" w:eastAsia="仿宋_GB2312" w:cs="仿宋_GB2312"/>
          <w:color w:val="000000"/>
          <w:sz w:val="32"/>
          <w:szCs w:val="32"/>
          <w:u w:val="none"/>
        </w:rPr>
        <w:t>场所室内，</w:t>
      </w:r>
      <w:r>
        <w:rPr>
          <w:rFonts w:hint="eastAsia" w:ascii="仿宋_GB2312" w:hAnsi="仿宋_GB2312" w:eastAsia="仿宋_GB2312" w:cs="仿宋_GB2312"/>
          <w:color w:val="000000"/>
          <w:sz w:val="32"/>
          <w:szCs w:val="32"/>
          <w:u w:val="none"/>
          <w:lang w:eastAsia="zh-CN"/>
        </w:rPr>
        <w:t>该建筑内部外部均分布持证户的情形：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bidi="ug-CN"/>
        </w:rPr>
        <w:t>（一）</w:t>
      </w:r>
      <w:r>
        <w:rPr>
          <w:rFonts w:hint="eastAsia" w:ascii="仿宋_GB2312" w:hAnsi="仿宋_GB2312" w:eastAsia="仿宋_GB2312" w:cs="仿宋_GB2312"/>
          <w:color w:val="000000"/>
          <w:sz w:val="32"/>
          <w:szCs w:val="32"/>
          <w:u w:val="none"/>
          <w:lang w:val="en-US" w:eastAsia="zh-CN"/>
        </w:rPr>
        <w:t>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w:t>
      </w:r>
      <w:r>
        <w:rPr>
          <w:rFonts w:hint="eastAsia" w:ascii="仿宋_GB2312" w:hAnsi="仿宋_GB2312" w:eastAsia="仿宋_GB2312" w:cs="仿宋_GB2312"/>
          <w:color w:val="000000"/>
          <w:sz w:val="32"/>
          <w:szCs w:val="32"/>
          <w:u w:val="none"/>
          <w:lang w:eastAsia="zh-CN" w:bidi="ug-CN"/>
        </w:rPr>
        <w:t>，</w:t>
      </w:r>
      <w:r>
        <w:rPr>
          <w:rFonts w:hint="eastAsia" w:ascii="仿宋_GB2312" w:hAnsi="仿宋_GB2312" w:eastAsia="仿宋_GB2312" w:cs="仿宋_GB2312"/>
          <w:color w:val="000000"/>
          <w:sz w:val="32"/>
          <w:szCs w:val="32"/>
          <w:u w:val="none"/>
          <w:lang w:val="en-US" w:eastAsia="zh-CN" w:bidi="ug-CN"/>
        </w:rPr>
        <w:t>通行方式</w:t>
      </w:r>
      <w:r>
        <w:rPr>
          <w:rFonts w:hint="eastAsia" w:ascii="仿宋_GB2312" w:hAnsi="仿宋_GB2312" w:eastAsia="仿宋_GB2312" w:cs="仿宋_GB2312"/>
          <w:color w:val="000000"/>
          <w:sz w:val="32"/>
          <w:szCs w:val="32"/>
          <w:u w:val="none"/>
          <w:lang w:bidi="ug-CN"/>
        </w:rPr>
        <w:t>电梯</w:t>
      </w:r>
      <w:r>
        <w:rPr>
          <w:rFonts w:hint="eastAsia" w:ascii="仿宋_GB2312" w:hAnsi="仿宋_GB2312" w:eastAsia="仿宋_GB2312" w:cs="仿宋_GB2312"/>
          <w:color w:val="000000"/>
          <w:sz w:val="32"/>
          <w:szCs w:val="32"/>
          <w:u w:val="none"/>
          <w:lang w:eastAsia="zh-CN" w:bidi="ug-CN"/>
        </w:rPr>
        <w:t>、扶梯</w:t>
      </w:r>
      <w:r>
        <w:rPr>
          <w:rFonts w:hint="eastAsia" w:ascii="仿宋_GB2312" w:hAnsi="仿宋_GB2312" w:eastAsia="仿宋_GB2312" w:cs="仿宋_GB2312"/>
          <w:color w:val="000000"/>
          <w:sz w:val="32"/>
          <w:szCs w:val="32"/>
          <w:u w:val="none"/>
          <w:lang w:bidi="ug-CN"/>
        </w:rPr>
        <w:t>与楼梯</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不考虑电梯是否正常运行）</w:t>
      </w:r>
      <w:r>
        <w:rPr>
          <w:rFonts w:hint="eastAsia" w:ascii="仿宋_GB2312" w:hAnsi="仿宋_GB2312" w:eastAsia="仿宋_GB2312" w:cs="仿宋_GB2312"/>
          <w:color w:val="000000"/>
          <w:sz w:val="32"/>
          <w:szCs w:val="32"/>
          <w:u w:val="none"/>
          <w:lang w:bidi="ug-CN"/>
        </w:rPr>
        <w:t>并存的，</w:t>
      </w:r>
      <w:r>
        <w:rPr>
          <w:rFonts w:hint="eastAsia" w:ascii="仿宋_GB2312" w:hAnsi="仿宋_GB2312" w:eastAsia="仿宋_GB2312" w:cs="仿宋_GB2312"/>
          <w:color w:val="000000"/>
          <w:sz w:val="32"/>
          <w:szCs w:val="32"/>
          <w:u w:val="none"/>
          <w:lang w:eastAsia="zh-CN" w:bidi="ug-CN"/>
        </w:rPr>
        <w:t>测量</w:t>
      </w:r>
      <w:r>
        <w:rPr>
          <w:rFonts w:hint="eastAsia" w:ascii="仿宋_GB2312" w:hAnsi="仿宋_GB2312" w:eastAsia="仿宋_GB2312" w:cs="仿宋_GB2312"/>
          <w:color w:val="000000"/>
          <w:sz w:val="32"/>
          <w:szCs w:val="32"/>
          <w:u w:val="none"/>
          <w:lang w:bidi="ug-CN"/>
        </w:rPr>
        <w:t>最短</w:t>
      </w:r>
      <w:r>
        <w:rPr>
          <w:rFonts w:hint="eastAsia" w:ascii="仿宋_GB2312" w:hAnsi="仿宋_GB2312" w:eastAsia="仿宋_GB2312" w:cs="仿宋_GB2312"/>
          <w:color w:val="000000"/>
          <w:sz w:val="32"/>
          <w:szCs w:val="32"/>
          <w:u w:val="none"/>
          <w:lang w:val="en-US" w:eastAsia="zh-CN" w:bidi="ug-CN"/>
        </w:rPr>
        <w:t>直线</w:t>
      </w:r>
      <w:r>
        <w:rPr>
          <w:rFonts w:hint="eastAsia" w:ascii="仿宋_GB2312" w:hAnsi="仿宋_GB2312" w:eastAsia="仿宋_GB2312" w:cs="仿宋_GB2312"/>
          <w:color w:val="000000"/>
          <w:sz w:val="32"/>
          <w:szCs w:val="32"/>
          <w:u w:val="none"/>
          <w:lang w:bidi="ug-CN"/>
        </w:rPr>
        <w:t>距离</w:t>
      </w:r>
      <w:r>
        <w:rPr>
          <w:rFonts w:hint="eastAsia" w:ascii="仿宋_GB2312" w:hAnsi="仿宋_GB2312" w:eastAsia="仿宋_GB2312" w:cs="仿宋_GB2312"/>
          <w:color w:val="000000"/>
          <w:sz w:val="32"/>
          <w:szCs w:val="32"/>
          <w:u w:val="none"/>
          <w:lang w:eastAsia="zh-CN" w:bidi="ug-CN"/>
        </w:rPr>
        <w:t>。</w:t>
      </w:r>
      <w:r>
        <w:rPr>
          <w:rFonts w:hint="eastAsia" w:ascii="仿宋_GB2312" w:hAnsi="仿宋_GB2312" w:eastAsia="仿宋_GB2312" w:cs="仿宋_GB2312"/>
          <w:color w:val="000000"/>
          <w:sz w:val="32"/>
          <w:szCs w:val="32"/>
          <w:u w:val="none"/>
          <w:lang w:eastAsia="zh-CN"/>
        </w:rPr>
        <w:t>电梯按照层高进行测量；楼梯</w:t>
      </w:r>
      <w:r>
        <w:rPr>
          <w:rFonts w:hint="eastAsia" w:ascii="仿宋_GB2312" w:hAnsi="仿宋_GB2312" w:eastAsia="仿宋_GB2312" w:cs="仿宋_GB2312"/>
          <w:color w:val="000000"/>
          <w:sz w:val="32"/>
          <w:szCs w:val="32"/>
          <w:u w:val="none"/>
        </w:rPr>
        <w:t>以其平面坡长进行测量</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9</w:t>
      </w:r>
      <w:r>
        <w:rPr>
          <w:rFonts w:hint="eastAsia" w:ascii="仿宋_GB2312" w:hAnsi="仿宋_GB2312" w:eastAsia="仿宋_GB2312" w:cs="仿宋_GB2312"/>
          <w:color w:val="000000"/>
          <w:sz w:val="32"/>
          <w:szCs w:val="32"/>
          <w:u w:val="none"/>
        </w:rPr>
        <w:t>所示）</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Times New Roman" w:eastAsia="仿宋_GB2312"/>
          <w:color w:val="000000"/>
          <w:sz w:val="32"/>
          <w:szCs w:val="32"/>
          <w:u w:val="none"/>
        </w:rPr>
      </w:pPr>
      <w:r>
        <w:rPr>
          <w:color w:val="000000"/>
          <w:u w:val="none"/>
        </w:rPr>
        <w:drawing>
          <wp:anchor distT="0" distB="0" distL="114300" distR="114300" simplePos="0" relativeHeight="251659264" behindDoc="0" locked="0" layoutInCell="1" allowOverlap="1">
            <wp:simplePos x="0" y="0"/>
            <wp:positionH relativeFrom="column">
              <wp:posOffset>541655</wp:posOffset>
            </wp:positionH>
            <wp:positionV relativeFrom="paragraph">
              <wp:posOffset>93345</wp:posOffset>
            </wp:positionV>
            <wp:extent cx="4424045" cy="2557145"/>
            <wp:effectExtent l="0" t="0" r="14605" b="14605"/>
            <wp:wrapTopAndBottom/>
            <wp:docPr id="1" name="对象 16" descr="/home/user/桌面/8.4示意图/图示6.png图示6"/>
            <wp:cNvGraphicFramePr/>
            <a:graphic xmlns:a="http://schemas.openxmlformats.org/drawingml/2006/main">
              <a:graphicData uri="http://schemas.openxmlformats.org/drawingml/2006/picture">
                <pic:pic xmlns:pic="http://schemas.openxmlformats.org/drawingml/2006/picture">
                  <pic:nvPicPr>
                    <pic:cNvPr id="1" name="对象 16" descr="/home/user/桌面/8.4示意图/图示6.png图示6"/>
                    <pic:cNvPicPr/>
                  </pic:nvPicPr>
                  <pic:blipFill>
                    <a:blip r:embed="rId22"/>
                    <a:stretch>
                      <a:fillRect/>
                    </a:stretch>
                  </pic:blipFill>
                  <pic:spPr>
                    <a:xfrm>
                      <a:off x="0" y="0"/>
                      <a:ext cx="4424045" cy="2557145"/>
                    </a:xfrm>
                    <a:prstGeom prst="rect">
                      <a:avLst/>
                    </a:prstGeom>
                    <a:noFill/>
                    <a:ln>
                      <a:noFill/>
                    </a:ln>
                  </pic:spPr>
                </pic:pic>
              </a:graphicData>
            </a:graphic>
          </wp:anchor>
        </w:drawing>
      </w:r>
      <w:r>
        <w:rPr>
          <w:rFonts w:hint="eastAsia" w:ascii="仿宋_GB2312" w:hAnsi="Times New Roman" w:eastAsia="仿宋_GB2312"/>
          <w:color w:val="000000"/>
          <w:sz w:val="32"/>
          <w:szCs w:val="32"/>
          <w:u w:val="none"/>
        </w:rPr>
        <w:t>（图示</w:t>
      </w:r>
      <w:r>
        <w:rPr>
          <w:rFonts w:hint="eastAsia" w:ascii="仿宋_GB2312" w:hAnsi="Times New Roman" w:eastAsia="仿宋_GB2312"/>
          <w:color w:val="000000"/>
          <w:sz w:val="32"/>
          <w:szCs w:val="32"/>
          <w:u w:val="none"/>
          <w:lang w:val="en-US" w:eastAsia="zh-CN"/>
        </w:rPr>
        <w:t>9</w:t>
      </w:r>
      <w:r>
        <w:rPr>
          <w:rFonts w:hint="eastAsia" w:ascii="仿宋_GB2312" w:hAnsi="Times New Roman" w:eastAsia="仿宋_GB2312"/>
          <w:color w:val="000000"/>
          <w:sz w:val="32"/>
          <w:szCs w:val="32"/>
          <w:u w:val="none"/>
        </w:rPr>
        <w:t>）</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Times New Roman" w:eastAsia="仿宋_GB2312"/>
          <w:color w:val="000000"/>
          <w:sz w:val="32"/>
          <w:szCs w:val="32"/>
          <w:u w:val="none"/>
        </w:rPr>
      </w:pP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rPr>
        <w:t>在</w:t>
      </w:r>
      <w:r>
        <w:rPr>
          <w:rFonts w:hint="eastAsia" w:ascii="仿宋_GB2312" w:hAnsi="仿宋_GB2312" w:eastAsia="仿宋_GB2312" w:cs="仿宋_GB2312"/>
          <w:color w:val="000000"/>
          <w:sz w:val="32"/>
          <w:szCs w:val="32"/>
          <w:highlight w:val="none"/>
          <w:u w:val="none"/>
        </w:rPr>
        <w:t>商业综合体、购物中心</w:t>
      </w:r>
      <w:r>
        <w:rPr>
          <w:rFonts w:hint="eastAsia" w:ascii="仿宋_GB2312" w:hAnsi="仿宋_GB2312" w:eastAsia="仿宋_GB2312" w:cs="仿宋_GB2312"/>
          <w:color w:val="000000"/>
          <w:sz w:val="32"/>
          <w:szCs w:val="32"/>
          <w:u w:val="none"/>
        </w:rPr>
        <w:t>等复合功能</w:t>
      </w:r>
      <w:r>
        <w:rPr>
          <w:rFonts w:hint="eastAsia" w:ascii="仿宋_GB2312" w:hAnsi="仿宋_GB2312" w:eastAsia="仿宋_GB2312" w:cs="仿宋_GB2312"/>
          <w:color w:val="000000"/>
          <w:sz w:val="32"/>
          <w:szCs w:val="32"/>
          <w:u w:val="none"/>
          <w:lang w:eastAsia="zh-CN"/>
        </w:rPr>
        <w:t>建筑</w:t>
      </w:r>
      <w:r>
        <w:rPr>
          <w:rFonts w:hint="eastAsia" w:ascii="仿宋_GB2312" w:hAnsi="仿宋_GB2312" w:eastAsia="仿宋_GB2312" w:cs="仿宋_GB2312"/>
          <w:color w:val="000000"/>
          <w:sz w:val="32"/>
          <w:szCs w:val="32"/>
          <w:u w:val="none"/>
        </w:rPr>
        <w:t>场所室内设置柜台的申请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则以柜台中心点为测量起始点进行测量</w:t>
      </w:r>
      <w:r>
        <w:rPr>
          <w:rFonts w:hint="eastAsia" w:ascii="仿宋_GB2312" w:hAnsi="仿宋_GB2312" w:eastAsia="仿宋_GB2312" w:cs="仿宋_GB2312"/>
          <w:color w:val="000000"/>
          <w:sz w:val="32"/>
          <w:szCs w:val="32"/>
          <w:u w:val="none"/>
          <w:lang w:val="en-US"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持证户属于前后楼，有多个出入口（门）可通行的，申请户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持证户以相距最近的出入口（门），</w:t>
      </w:r>
      <w:r>
        <w:rPr>
          <w:rFonts w:hint="eastAsia" w:ascii="仿宋_GB2312" w:hAnsi="仿宋_GB2312" w:eastAsia="仿宋_GB2312" w:cs="仿宋_GB2312"/>
          <w:color w:val="000000"/>
          <w:sz w:val="32"/>
          <w:szCs w:val="32"/>
          <w:u w:val="none"/>
          <w:lang w:eastAsia="zh-CN" w:bidi="ug-CN"/>
        </w:rPr>
        <w:t>测量</w:t>
      </w:r>
      <w:r>
        <w:rPr>
          <w:rFonts w:hint="eastAsia" w:ascii="仿宋_GB2312" w:hAnsi="仿宋_GB2312" w:eastAsia="仿宋_GB2312" w:cs="仿宋_GB2312"/>
          <w:color w:val="000000"/>
          <w:sz w:val="32"/>
          <w:szCs w:val="32"/>
          <w:u w:val="none"/>
          <w:lang w:bidi="ug-CN"/>
        </w:rPr>
        <w:t>最短</w:t>
      </w:r>
      <w:r>
        <w:rPr>
          <w:rFonts w:hint="eastAsia" w:ascii="仿宋_GB2312" w:hAnsi="仿宋_GB2312" w:eastAsia="仿宋_GB2312" w:cs="仿宋_GB2312"/>
          <w:color w:val="000000"/>
          <w:sz w:val="32"/>
          <w:szCs w:val="32"/>
          <w:u w:val="none"/>
          <w:lang w:val="en-US" w:eastAsia="zh-CN" w:bidi="ug-CN"/>
        </w:rPr>
        <w:t>直线</w:t>
      </w:r>
      <w:r>
        <w:rPr>
          <w:rFonts w:hint="eastAsia" w:ascii="仿宋_GB2312" w:hAnsi="仿宋_GB2312" w:eastAsia="仿宋_GB2312" w:cs="仿宋_GB2312"/>
          <w:color w:val="000000"/>
          <w:sz w:val="32"/>
          <w:szCs w:val="32"/>
          <w:u w:val="none"/>
          <w:lang w:bidi="ug-CN"/>
        </w:rPr>
        <w:t>距离</w:t>
      </w:r>
      <w:r>
        <w:rPr>
          <w:rFonts w:hint="eastAsia" w:ascii="仿宋_GB2312" w:hAnsi="仿宋_GB2312" w:eastAsia="仿宋_GB2312" w:cs="仿宋_GB2312"/>
          <w:color w:val="000000"/>
          <w:sz w:val="32"/>
          <w:szCs w:val="32"/>
          <w:u w:val="none"/>
          <w:lang w:val="en-US" w:eastAsia="zh-CN"/>
        </w:rPr>
        <w:t xml:space="preserve">。（如图10所示） </w:t>
      </w:r>
      <w:r>
        <w:rPr>
          <w:rFonts w:hint="eastAsia" w:ascii="仿宋_GB2312" w:hAnsi="宋体" w:eastAsia="仿宋_GB2312"/>
          <w:color w:val="000000"/>
          <w:sz w:val="32"/>
          <w:szCs w:val="32"/>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default" w:ascii="仿宋_GB2312" w:hAnsi="宋体" w:eastAsia="仿宋_GB2312"/>
          <w:color w:val="000000"/>
          <w:sz w:val="32"/>
          <w:szCs w:val="32"/>
          <w:u w:val="none"/>
          <w:lang w:val="en-US" w:eastAsia="zh-CN"/>
        </w:rPr>
        <w:drawing>
          <wp:anchor distT="0" distB="0" distL="114300" distR="114300" simplePos="0" relativeHeight="251673600" behindDoc="1" locked="0" layoutInCell="1" allowOverlap="1">
            <wp:simplePos x="0" y="0"/>
            <wp:positionH relativeFrom="column">
              <wp:posOffset>780415</wp:posOffset>
            </wp:positionH>
            <wp:positionV relativeFrom="paragraph">
              <wp:posOffset>125095</wp:posOffset>
            </wp:positionV>
            <wp:extent cx="4418330" cy="2731135"/>
            <wp:effectExtent l="0" t="0" r="1270" b="12065"/>
            <wp:wrapNone/>
            <wp:docPr id="14" name="图片 13" descr="/home/user/桌面/8.4示意图/图示7.png图示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home/user/桌面/8.4示意图/图示7.png图示7"/>
                    <pic:cNvPicPr>
                      <a:picLocks noChangeAspect="1"/>
                    </pic:cNvPicPr>
                  </pic:nvPicPr>
                  <pic:blipFill>
                    <a:blip r:embed="rId23"/>
                    <a:stretch>
                      <a:fillRect/>
                    </a:stretch>
                  </pic:blipFill>
                  <pic:spPr>
                    <a:xfrm>
                      <a:off x="0" y="0"/>
                      <a:ext cx="4418330" cy="273113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宋体" w:eastAsia="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w:t>
      </w:r>
      <w:bookmarkStart w:id="0" w:name="_GoBack"/>
      <w:bookmarkEnd w:id="0"/>
      <w:r>
        <w:rPr>
          <w:rFonts w:hint="eastAsia" w:ascii="仿宋_GB2312" w:hAnsi="宋体" w:eastAsia="仿宋_GB2312"/>
          <w:color w:val="000000"/>
          <w:sz w:val="32"/>
          <w:szCs w:val="32"/>
          <w:u w:val="none"/>
          <w:lang w:val="en-US" w:eastAsia="zh-CN"/>
        </w:rPr>
        <w:t>图示10）</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highlight w:val="none"/>
          <w:u w:val="none"/>
          <w:lang w:val="en-US" w:eastAsia="zh-CN"/>
        </w:rPr>
        <w:t xml:space="preserve"> 第二十条</w:t>
      </w:r>
      <w:r>
        <w:rPr>
          <w:rFonts w:hint="eastAsia" w:ascii="仿宋_GB2312" w:hAnsi="Times New Roman" w:eastAsia="仿宋_GB2312"/>
          <w:color w:val="000000"/>
          <w:sz w:val="32"/>
          <w:szCs w:val="32"/>
          <w:u w:val="none"/>
        </w:rPr>
        <w:t xml:space="preserve"> </w:t>
      </w:r>
      <w:r>
        <w:rPr>
          <w:rFonts w:hint="eastAsia" w:ascii="仿宋_GB2312" w:hAnsi="仿宋_GB2312" w:eastAsia="仿宋_GB2312" w:cs="仿宋_GB2312"/>
          <w:color w:val="000000"/>
          <w:sz w:val="32"/>
          <w:szCs w:val="32"/>
          <w:u w:val="none"/>
        </w:rPr>
        <w:t>因地形、地貌或设计等原因导致上述未罗列的情形，参照本标准中同类或相似情形的测量方式进行测量。</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highlight w:val="none"/>
          <w:u w:val="none"/>
          <w:lang w:val="en-US" w:eastAsia="zh-CN"/>
        </w:rPr>
        <w:t>第二十一条</w:t>
      </w:r>
      <w:r>
        <w:rPr>
          <w:rFonts w:hint="eastAsia" w:ascii="仿宋_GB2312" w:hAnsi="Times New Roman" w:eastAsia="仿宋_GB2312" w:cs="Times New Roman"/>
          <w:color w:val="auto"/>
          <w:sz w:val="32"/>
          <w:szCs w:val="32"/>
          <w:highlight w:val="none"/>
          <w:u w:val="none"/>
          <w:lang w:val="en-US" w:eastAsia="zh-CN"/>
        </w:rPr>
        <w:t xml:space="preserve"> </w:t>
      </w:r>
      <w:r>
        <w:rPr>
          <w:rFonts w:hint="eastAsia" w:ascii="仿宋_GB2312" w:hAnsi="仿宋_GB2312" w:eastAsia="仿宋_GB2312" w:cs="仿宋_GB2312"/>
          <w:color w:val="000000"/>
          <w:sz w:val="32"/>
          <w:szCs w:val="32"/>
          <w:u w:val="none"/>
        </w:rPr>
        <w:t>按照</w:t>
      </w:r>
      <w:r>
        <w:rPr>
          <w:rFonts w:hint="eastAsia" w:ascii="仿宋_GB2312" w:hAnsi="仿宋_GB2312" w:eastAsia="仿宋_GB2312" w:cs="仿宋_GB2312"/>
          <w:color w:val="000000"/>
          <w:sz w:val="32"/>
          <w:szCs w:val="32"/>
          <w:u w:val="none"/>
          <w:lang w:val="en-US" w:eastAsia="zh-CN"/>
        </w:rPr>
        <w:t>《规划》</w:t>
      </w:r>
      <w:r>
        <w:rPr>
          <w:rFonts w:hint="eastAsia" w:ascii="仿宋_GB2312" w:hAnsi="仿宋_GB2312" w:eastAsia="仿宋_GB2312" w:cs="仿宋_GB2312"/>
          <w:color w:val="000000"/>
          <w:sz w:val="32"/>
          <w:szCs w:val="32"/>
          <w:u w:val="none"/>
          <w:lang w:eastAsia="zh-CN"/>
        </w:rPr>
        <w:t>测量</w:t>
      </w:r>
      <w:r>
        <w:rPr>
          <w:rFonts w:hint="eastAsia" w:ascii="仿宋_GB2312" w:hAnsi="仿宋_GB2312" w:eastAsia="仿宋_GB2312" w:cs="仿宋_GB2312"/>
          <w:color w:val="000000"/>
          <w:sz w:val="32"/>
          <w:szCs w:val="32"/>
          <w:u w:val="none"/>
        </w:rPr>
        <w:t>时，有下列情形之一的，不作为间距限制的有效参照物：</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32"/>
          <w:u w:val="none"/>
          <w:lang w:val="en-US" w:eastAsia="zh-CN"/>
        </w:rPr>
        <w:t>（一）</w:t>
      </w:r>
      <w:r>
        <w:rPr>
          <w:rFonts w:hint="eastAsia" w:ascii="仿宋_GB2312" w:hAnsi="仿宋_GB2312" w:eastAsia="仿宋_GB2312" w:cs="仿宋_GB2312"/>
          <w:sz w:val="32"/>
          <w:szCs w:val="32"/>
          <w:highlight w:val="none"/>
          <w:lang w:val="en-US" w:eastAsia="zh-CN"/>
        </w:rPr>
        <w:t>雪茄烟专营店。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（二）具有完全民事行为能力且营业执照组成形式为个体经营的</w:t>
      </w:r>
      <w:r>
        <w:rPr>
          <w:rFonts w:hint="eastAsia" w:ascii="仿宋_GB2312" w:hAnsi="仿宋_GB2312" w:eastAsia="仿宋_GB2312" w:cs="仿宋_GB2312"/>
          <w:b w:val="0"/>
          <w:color w:val="auto"/>
          <w:sz w:val="32"/>
          <w:highlight w:val="none"/>
          <w:lang w:val="en-US" w:eastAsia="zh-CN"/>
        </w:rPr>
        <w:t>军烈属（含烈士遗属、因公牺牲军人遗属等）</w:t>
      </w:r>
      <w:r>
        <w:rPr>
          <w:rFonts w:hint="eastAsia" w:ascii="仿宋_GB2312" w:hAnsi="仿宋_GB2312" w:eastAsia="仿宋_GB2312" w:cs="仿宋_GB2312"/>
          <w:sz w:val="32"/>
          <w:szCs w:val="32"/>
          <w:lang w:val="en-US" w:eastAsia="zh-CN"/>
        </w:rPr>
        <w:t>，申请人必须具备自主经营能力且需本人经营，仅限本人享受一次；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（三）《警民共建、从优待警、惠警帮扶合作备忘录》《新疆维吾尔自治区烟草专卖局 自治区公安厅特侦队警民共建、从优待警、惠警帮扶合作备忘录》等制度规定的情形。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四</w:t>
      </w:r>
      <w:r>
        <w:rPr>
          <w:rFonts w:hint="eastAsia" w:ascii="仿宋_GB2312" w:hAnsi="仿宋_GB2312" w:eastAsia="仿宋_GB2312" w:cs="仿宋_GB2312"/>
          <w:color w:val="000000"/>
          <w:sz w:val="32"/>
          <w:szCs w:val="32"/>
          <w:highlight w:val="none"/>
          <w:u w:val="none"/>
        </w:rPr>
        <w:t>）依法应注销、撤销、收回</w:t>
      </w:r>
      <w:r>
        <w:rPr>
          <w:rFonts w:hint="eastAsia" w:ascii="仿宋_GB2312" w:hAnsi="仿宋_GB2312" w:eastAsia="仿宋_GB2312" w:cs="仿宋_GB2312"/>
          <w:color w:val="000000"/>
          <w:sz w:val="32"/>
          <w:szCs w:val="32"/>
          <w:highlight w:val="none"/>
          <w:u w:val="none"/>
          <w:lang w:val="en-US" w:eastAsia="zh-CN"/>
        </w:rPr>
        <w:t>烟草专卖零售许可证</w:t>
      </w:r>
      <w:r>
        <w:rPr>
          <w:rFonts w:hint="eastAsia" w:ascii="仿宋_GB2312" w:hAnsi="仿宋_GB2312" w:eastAsia="仿宋_GB2312" w:cs="仿宋_GB2312"/>
          <w:color w:val="000000"/>
          <w:sz w:val="32"/>
          <w:szCs w:val="32"/>
          <w:highlight w:val="none"/>
          <w:u w:val="none"/>
        </w:rPr>
        <w:t>的零售点</w:t>
      </w:r>
      <w:r>
        <w:rPr>
          <w:rFonts w:hint="eastAsia" w:ascii="仿宋_GB2312" w:hAnsi="仿宋_GB2312" w:eastAsia="仿宋_GB2312" w:cs="仿宋_GB2312"/>
          <w:color w:val="000000"/>
          <w:sz w:val="32"/>
          <w:szCs w:val="32"/>
          <w:highlight w:val="none"/>
          <w:u w:val="none"/>
          <w:lang w:eastAsia="zh-CN"/>
        </w:rPr>
        <w:t>。</w:t>
      </w:r>
    </w:p>
    <w:sectPr>
      <w:footerReference r:id="rId3" w:type="default"/>
      <w:pgSz w:w="11906" w:h="16838"/>
      <w:pgMar w:top="2098" w:right="1531" w:bottom="1984"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hrYRyMwIAAGMEAAAOAAAAAAAAAAEAIAAA&#10;ADUBAABkcnMvZTJvRG9jLnhtbFBLBQYAAAAABgAGAFkBAADaBQAAAAA=&#10;">
              <v:fill on="f" focussize="0,0"/>
              <v:stroke on="f" weight="0.5pt"/>
              <v:imagedata o:title=""/>
              <o:lock v:ext="edit" aspectratio="f"/>
              <v:textbox inset="0mm,0mm,0mm,0mm" style="mso-fit-shape-to-text:t;">
                <w:txbxContent>
                  <w:p>
                    <w:pPr>
                      <w:pStyle w:val="2"/>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B374A7"/>
    <w:multiLevelType w:val="singleLevel"/>
    <w:tmpl w:val="BBB374A7"/>
    <w:lvl w:ilvl="0" w:tentative="0">
      <w:start w:val="2"/>
      <w:numFmt w:val="chineseCounting"/>
      <w:suff w:val="nothing"/>
      <w:lvlText w:val="（%1）"/>
      <w:lvlJc w:val="left"/>
      <w:rPr>
        <w:rFonts w:hint="eastAsia"/>
      </w:rPr>
    </w:lvl>
  </w:abstractNum>
  <w:abstractNum w:abstractNumId="1">
    <w:nsid w:val="E0F53BBF"/>
    <w:multiLevelType w:val="singleLevel"/>
    <w:tmpl w:val="E0F53BBF"/>
    <w:lvl w:ilvl="0" w:tentative="0">
      <w:start w:val="12"/>
      <w:numFmt w:val="chineseCounting"/>
      <w:suff w:val="space"/>
      <w:lvlText w:val="第%1条"/>
      <w:lvlJc w:val="left"/>
      <w:pPr>
        <w:ind w:left="-10"/>
      </w:pPr>
      <w:rPr>
        <w:rFonts w:hint="eastAsia" w:ascii="楷体_GB2312" w:hAnsi="楷体_GB2312" w:eastAsia="楷体_GB2312" w:cs="楷体_GB2312"/>
        <w:b/>
        <w:bCs/>
        <w:sz w:val="32"/>
        <w:szCs w:val="32"/>
      </w:rPr>
    </w:lvl>
  </w:abstractNum>
  <w:abstractNum w:abstractNumId="2">
    <w:nsid w:val="20CC78DE"/>
    <w:multiLevelType w:val="singleLevel"/>
    <w:tmpl w:val="20CC78DE"/>
    <w:lvl w:ilvl="0" w:tentative="0">
      <w:start w:val="14"/>
      <w:numFmt w:val="chineseCounting"/>
      <w:suff w:val="space"/>
      <w:lvlText w:val="第%1条"/>
      <w:lvlJc w:val="left"/>
      <w:rPr>
        <w:rFonts w:hint="eastAsia" w:ascii="楷体_GB2312" w:hAnsi="楷体_GB2312" w:eastAsia="楷体_GB2312" w:cs="楷体_GB2312"/>
        <w:b/>
        <w:bC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D650E"/>
    <w:rsid w:val="03DD0666"/>
    <w:rsid w:val="043232F0"/>
    <w:rsid w:val="05BB42A5"/>
    <w:rsid w:val="079D74AC"/>
    <w:rsid w:val="0885769F"/>
    <w:rsid w:val="09F14739"/>
    <w:rsid w:val="0AC47B10"/>
    <w:rsid w:val="0B63493C"/>
    <w:rsid w:val="0C8C0749"/>
    <w:rsid w:val="0EAE1D2A"/>
    <w:rsid w:val="0FDF071E"/>
    <w:rsid w:val="11F26060"/>
    <w:rsid w:val="12633CFA"/>
    <w:rsid w:val="137FF324"/>
    <w:rsid w:val="14777F31"/>
    <w:rsid w:val="14F225E5"/>
    <w:rsid w:val="18205602"/>
    <w:rsid w:val="18BC4BA4"/>
    <w:rsid w:val="19FA8412"/>
    <w:rsid w:val="1D352737"/>
    <w:rsid w:val="1DEF370A"/>
    <w:rsid w:val="1ECF0BC9"/>
    <w:rsid w:val="1F4B4494"/>
    <w:rsid w:val="20861AA1"/>
    <w:rsid w:val="21C347B6"/>
    <w:rsid w:val="22C73E32"/>
    <w:rsid w:val="23573883"/>
    <w:rsid w:val="27037402"/>
    <w:rsid w:val="28376AB6"/>
    <w:rsid w:val="289724F8"/>
    <w:rsid w:val="2B393102"/>
    <w:rsid w:val="2C382866"/>
    <w:rsid w:val="2FFCEFC8"/>
    <w:rsid w:val="315DC7A9"/>
    <w:rsid w:val="3296737C"/>
    <w:rsid w:val="3427408F"/>
    <w:rsid w:val="34D944CB"/>
    <w:rsid w:val="353A0493"/>
    <w:rsid w:val="35C9101D"/>
    <w:rsid w:val="35DC7206"/>
    <w:rsid w:val="379BE863"/>
    <w:rsid w:val="38B36EDA"/>
    <w:rsid w:val="3B9F0040"/>
    <w:rsid w:val="3BB84807"/>
    <w:rsid w:val="3C73E980"/>
    <w:rsid w:val="3CFBDA82"/>
    <w:rsid w:val="3EAB0813"/>
    <w:rsid w:val="3FD8D3A4"/>
    <w:rsid w:val="446AA070"/>
    <w:rsid w:val="459B2D45"/>
    <w:rsid w:val="45E83F3B"/>
    <w:rsid w:val="4A8F291D"/>
    <w:rsid w:val="4BA10C6B"/>
    <w:rsid w:val="4DA93FB0"/>
    <w:rsid w:val="5322748C"/>
    <w:rsid w:val="56FB1CE1"/>
    <w:rsid w:val="581804AB"/>
    <w:rsid w:val="584F5A3D"/>
    <w:rsid w:val="5A6951F3"/>
    <w:rsid w:val="5B2B24A8"/>
    <w:rsid w:val="5BADC495"/>
    <w:rsid w:val="5E6F4DA2"/>
    <w:rsid w:val="5FAF5722"/>
    <w:rsid w:val="60026E23"/>
    <w:rsid w:val="60675D31"/>
    <w:rsid w:val="643F72C7"/>
    <w:rsid w:val="68AF7CF4"/>
    <w:rsid w:val="692DDABE"/>
    <w:rsid w:val="6CD52274"/>
    <w:rsid w:val="6EFA5F4A"/>
    <w:rsid w:val="6F5B51BA"/>
    <w:rsid w:val="6F6F617E"/>
    <w:rsid w:val="6FDB3AB9"/>
    <w:rsid w:val="6FDE10C2"/>
    <w:rsid w:val="704727C5"/>
    <w:rsid w:val="71755DD4"/>
    <w:rsid w:val="748E002A"/>
    <w:rsid w:val="74CFC249"/>
    <w:rsid w:val="759578A1"/>
    <w:rsid w:val="765C7562"/>
    <w:rsid w:val="77F64295"/>
    <w:rsid w:val="77FAF31A"/>
    <w:rsid w:val="790F4D60"/>
    <w:rsid w:val="79BF5AB4"/>
    <w:rsid w:val="7A4FB77B"/>
    <w:rsid w:val="7ADD65DF"/>
    <w:rsid w:val="7AEFA156"/>
    <w:rsid w:val="7BBDF477"/>
    <w:rsid w:val="7BDE7397"/>
    <w:rsid w:val="7BEE9311"/>
    <w:rsid w:val="7BF5023D"/>
    <w:rsid w:val="7BFA936F"/>
    <w:rsid w:val="7F6F3FE6"/>
    <w:rsid w:val="7F791185"/>
    <w:rsid w:val="7FD85EAB"/>
    <w:rsid w:val="7FFA1BED"/>
    <w:rsid w:val="96B90A54"/>
    <w:rsid w:val="9B1509FE"/>
    <w:rsid w:val="9BB97058"/>
    <w:rsid w:val="9EFF2848"/>
    <w:rsid w:val="ABFF1124"/>
    <w:rsid w:val="BAEFC8BE"/>
    <w:rsid w:val="BCFFE6AA"/>
    <w:rsid w:val="BDFB8BA6"/>
    <w:rsid w:val="D7DB3CE5"/>
    <w:rsid w:val="D7DD2E36"/>
    <w:rsid w:val="DDFCC349"/>
    <w:rsid w:val="DF39BD1C"/>
    <w:rsid w:val="DF796558"/>
    <w:rsid w:val="DF950EE9"/>
    <w:rsid w:val="E75BA3DB"/>
    <w:rsid w:val="E7DF8399"/>
    <w:rsid w:val="E9BF9F28"/>
    <w:rsid w:val="EDFDF9B7"/>
    <w:rsid w:val="EFBEEE5B"/>
    <w:rsid w:val="EFD9DB48"/>
    <w:rsid w:val="F3770EAD"/>
    <w:rsid w:val="F62F8502"/>
    <w:rsid w:val="F8674ABB"/>
    <w:rsid w:val="FA9B7957"/>
    <w:rsid w:val="FAED196C"/>
    <w:rsid w:val="FAFD34F7"/>
    <w:rsid w:val="FBCB854D"/>
    <w:rsid w:val="FD7ABD81"/>
    <w:rsid w:val="FDF79023"/>
    <w:rsid w:val="FE9D273F"/>
    <w:rsid w:val="FFB331BE"/>
    <w:rsid w:val="FFDEEB4F"/>
    <w:rsid w:val="FFED6870"/>
    <w:rsid w:val="FFEDD5BA"/>
    <w:rsid w:val="FFEF8F1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2291</Words>
  <Characters>2307</Characters>
  <Lines>1</Lines>
  <Paragraphs>1</Paragraphs>
  <TotalTime>8</TotalTime>
  <ScaleCrop>false</ScaleCrop>
  <LinksUpToDate>false</LinksUpToDate>
  <CharactersWithSpaces>2383</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kylin</cp:lastModifiedBy>
  <cp:lastPrinted>2026-09-15T18:43:00Z</cp:lastPrinted>
  <dcterms:modified xsi:type="dcterms:W3CDTF">2026-09-15T17:51:23Z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737587A0B66F44C294B8537993E6D764_13</vt:lpwstr>
  </property>
  <property fmtid="{D5CDD505-2E9C-101B-9397-08002B2CF9AE}" pid="4" name="KSOTemplateDocerSaveRecord">
    <vt:lpwstr>eyJoZGlkIjoiODMxMTAwOGZlODU0ZTVjNDcyYjEyYzdkZGU4YTFhMjIiLCJ1c2VySWQiOiIyNDY5OTk4MDUifQ==</vt:lpwstr>
  </property>
</Properties>
</file>