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55FEA">
      <w:pPr>
        <w:spacing w:line="360" w:lineRule="auto"/>
        <w:ind w:firstLine="1300" w:firstLineChars="250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产品质量监督抽查实施细则</w:t>
      </w:r>
    </w:p>
    <w:p w14:paraId="6FDF2A7E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200650" cy="1905"/>
                <wp:effectExtent l="0" t="0" r="0" b="0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y;margin-left:5.25pt;margin-top:7.8pt;height:0.15pt;width:409.5pt;z-index:251659264;mso-width-relative:page;mso-height-relative:page;" filled="f" stroked="t" coordsize="21600,21600" o:gfxdata="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0FprtMAAAAIAQAA&#10;DwAAAAAAAAABACAAAAAiAAAAZHJzL2Rvd25yZXYueG1sUEsBAhQAFAAAAAgAh07iQF5vpunlAQAA&#10;3gMAAA4AAAAAAAAAAQAgAAAAIgEAAGRycy9lMm9Eb2MueG1sUEsFBgAAAAAGAAYAWQEAAHkFAAAA&#10;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B82426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1F0822A4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430F15A4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5D23F29D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0F9721C6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8742776">
      <w:pPr>
        <w:spacing w:line="48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307D000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</w:pPr>
      <w:r>
        <w:rPr>
          <w:rFonts w:hint="eastAsia" w:eastAsia="黑体" w:cs="Times New Roman"/>
          <w:b/>
          <w:bCs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年</w:t>
      </w:r>
      <w:r>
        <w:rPr>
          <w:rFonts w:hint="eastAsia" w:eastAsia="黑体" w:cs="Times New Roman"/>
          <w:b/>
          <w:bCs/>
          <w:sz w:val="44"/>
          <w:szCs w:val="44"/>
          <w:lang w:val="en-US" w:eastAsia="zh-CN"/>
        </w:rPr>
        <w:t>特克斯县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商品煤产品质量</w:t>
      </w:r>
    </w:p>
    <w:p w14:paraId="2CA92176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监督抽查实施细则</w:t>
      </w:r>
    </w:p>
    <w:p w14:paraId="73859ABE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867A85B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C1B1E9A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A5FA3D1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15D09556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536CEECD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4E8589C7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0A130B06">
      <w:pPr>
        <w:spacing w:line="440" w:lineRule="exact"/>
        <w:rPr>
          <w:rFonts w:hint="default" w:ascii="Times New Roman" w:hAnsi="Times New Roman" w:eastAsia="黑体" w:cs="Times New Roman"/>
          <w:sz w:val="32"/>
        </w:rPr>
      </w:pPr>
    </w:p>
    <w:p w14:paraId="76B996E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C3218D7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2E92C9C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8D828C8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383C885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32250160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2C3B9C92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</w:p>
    <w:p w14:paraId="62127321">
      <w:pPr>
        <w:spacing w:line="440" w:lineRule="exact"/>
        <w:rPr>
          <w:rFonts w:hint="default" w:ascii="Times New Roman" w:hAnsi="Times New Roman" w:eastAsia="黑体" w:cs="Times New Roman"/>
          <w:sz w:val="32"/>
        </w:rPr>
      </w:pPr>
    </w:p>
    <w:p w14:paraId="7BD05F76">
      <w:pPr>
        <w:numPr>
          <w:ilvl w:val="0"/>
          <w:numId w:val="0"/>
        </w:numPr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30520" cy="0"/>
                <wp:effectExtent l="0" t="0" r="0" b="0"/>
                <wp:wrapNone/>
                <wp:docPr id="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0pt;margin-top:20.8pt;height:0pt;width:427.6pt;z-index:251660288;mso-width-relative:page;mso-height-relative:page;" filled="f" stroked="t" coordsize="21600,21600" o:gfxdata="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IZgRnVAAAABgEAAA8A&#10;AAAAAAAAAQAgAAAAIgAAAGRycy9kb3ducmV2LnhtbFBLAQIUABQAAAAIAIdO4kD2w0Zm4QEAANED&#10;AAAOAAAAAAAAAAEAIAAAACQBAABkcnMvZTJvRG9jLnhtbFBLBQYAAAAABgAGAFkBAAB3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 w:cs="Times New Roman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发布                              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hint="eastAsia" w:eastAsia="黑体" w:cs="Times New Roman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实施                            </w:t>
      </w:r>
    </w:p>
    <w:p w14:paraId="26D443F5">
      <w:pPr>
        <w:spacing w:line="440" w:lineRule="exact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eastAsia="黑体" w:cs="Times New Roman"/>
          <w:sz w:val="32"/>
          <w:lang w:eastAsia="zh-CN"/>
        </w:rPr>
        <w:t>特克斯县</w:t>
      </w:r>
      <w:r>
        <w:rPr>
          <w:rFonts w:hint="default" w:ascii="Times New Roman" w:hAnsi="Times New Roman" w:eastAsia="黑体" w:cs="Times New Roman"/>
          <w:sz w:val="32"/>
        </w:rPr>
        <w:t>市场监督管理局</w:t>
      </w:r>
    </w:p>
    <w:p w14:paraId="2FA8AEF1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eastAsia" w:eastAsia="方正小标宋简体" w:cs="Times New Roman"/>
          <w:b w:val="0"/>
          <w:bCs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年</w:t>
      </w:r>
      <w:r>
        <w:rPr>
          <w:rFonts w:hint="eastAsia" w:eastAsia="方正小标宋简体" w:cs="Times New Roman"/>
          <w:b w:val="0"/>
          <w:bCs/>
          <w:sz w:val="32"/>
          <w:szCs w:val="32"/>
          <w:lang w:eastAsia="zh-CN"/>
        </w:rPr>
        <w:t>特克斯县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商品煤产品质量监督抽查实施细则</w:t>
      </w:r>
    </w:p>
    <w:p w14:paraId="1364C886"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 w14:paraId="7CE04DEB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/>
          <w:bCs/>
          <w:szCs w:val="21"/>
          <w:highlight w:val="yellow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1 抽样方法</w:t>
      </w:r>
    </w:p>
    <w:p w14:paraId="3EBCEF98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抽样地点为</w:t>
      </w:r>
      <w:r>
        <w:rPr>
          <w:rFonts w:hint="eastAsia" w:cs="Times New Roman"/>
          <w:szCs w:val="21"/>
          <w:lang w:eastAsia="zh-CN"/>
        </w:rPr>
        <w:t>特克斯县</w:t>
      </w:r>
      <w:r>
        <w:rPr>
          <w:rFonts w:hint="default" w:ascii="Times New Roman" w:hAnsi="Times New Roman" w:cs="Times New Roman"/>
          <w:szCs w:val="21"/>
        </w:rPr>
        <w:t>辖区内煤炭的销售企业</w:t>
      </w:r>
      <w:r>
        <w:rPr>
          <w:rFonts w:hint="eastAsia" w:cs="Times New Roman"/>
          <w:szCs w:val="21"/>
          <w:lang w:eastAsia="zh-CN"/>
        </w:rPr>
        <w:t>和生产企业</w:t>
      </w:r>
      <w:r>
        <w:rPr>
          <w:rFonts w:hint="default" w:ascii="Times New Roman" w:hAnsi="Times New Roman" w:cs="Times New Roman"/>
          <w:szCs w:val="21"/>
        </w:rPr>
        <w:t>。</w:t>
      </w:r>
    </w:p>
    <w:p w14:paraId="2B3D3109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所抽煤样应为同一型号规格、同一批次的产品。</w:t>
      </w:r>
    </w:p>
    <w:p w14:paraId="6FFB2D57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煤样按GB/T 475或GB/T 19494.1的规定，根据实际情况按移动煤流抽样方法或静止煤抽样方法抽取。</w:t>
      </w:r>
    </w:p>
    <w:p w14:paraId="187906FC"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/>
          <w:color w:val="000000"/>
          <w:szCs w:val="21"/>
        </w:rPr>
      </w:pPr>
    </w:p>
    <w:p w14:paraId="37E9FF1F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/>
          <w:color w:val="000000"/>
          <w:szCs w:val="21"/>
        </w:rPr>
      </w:pPr>
      <w:r>
        <w:rPr>
          <w:rFonts w:hint="default" w:ascii="Times New Roman" w:hAnsi="Times New Roman" w:eastAsia="黑体" w:cs="Times New Roman"/>
          <w:b/>
          <w:color w:val="000000"/>
          <w:szCs w:val="21"/>
        </w:rPr>
        <w:t>2  检验依据</w:t>
      </w:r>
    </w:p>
    <w:p w14:paraId="244984B9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bookmarkStart w:id="0" w:name="OLE_LINK3"/>
      <w:r>
        <w:rPr>
          <w:rFonts w:hint="default" w:ascii="Times New Roman" w:hAnsi="Times New Roman" w:cs="Times New Roman"/>
          <w:szCs w:val="21"/>
        </w:rPr>
        <w:t>本次抽查煤样种类分为散煤</w:t>
      </w:r>
      <w:r>
        <w:rPr>
          <w:rFonts w:hint="default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动力用煤</w:t>
      </w:r>
      <w:bookmarkStart w:id="1" w:name="_GoBack"/>
      <w:bookmarkEnd w:id="1"/>
      <w:r>
        <w:rPr>
          <w:rFonts w:hint="default" w:ascii="Times New Roman" w:hAnsi="Times New Roman" w:cs="Times New Roman"/>
          <w:szCs w:val="21"/>
        </w:rPr>
        <w:t>。</w:t>
      </w:r>
    </w:p>
    <w:p w14:paraId="00908ED7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检验项目及检验依据见表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。</w:t>
      </w:r>
    </w:p>
    <w:bookmarkEnd w:id="0"/>
    <w:p w14:paraId="6A6F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cs="Times New Roman"/>
          <w:bCs/>
          <w:sz w:val="18"/>
          <w:szCs w:val="18"/>
        </w:rPr>
        <w:t>表</w:t>
      </w:r>
      <w:r>
        <w:rPr>
          <w:rFonts w:hint="default" w:ascii="Times New Roman" w:hAnsi="Times New Roman" w:cs="Times New Roman"/>
          <w:bCs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Cs/>
          <w:sz w:val="18"/>
          <w:szCs w:val="18"/>
          <w:lang w:val="en-US" w:eastAsia="zh-CN"/>
        </w:rPr>
        <w:t>商品煤产品</w:t>
      </w:r>
      <w:r>
        <w:rPr>
          <w:rFonts w:hint="default" w:ascii="Times New Roman" w:hAnsi="Times New Roman" w:cs="Times New Roman"/>
          <w:bCs/>
          <w:sz w:val="18"/>
          <w:szCs w:val="18"/>
        </w:rPr>
        <w:t>检验项目</w:t>
      </w:r>
    </w:p>
    <w:tbl>
      <w:tblPr>
        <w:tblStyle w:val="6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238"/>
        <w:gridCol w:w="2978"/>
      </w:tblGrid>
      <w:tr w14:paraId="0EE1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25842FD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序号</w:t>
            </w:r>
          </w:p>
        </w:tc>
        <w:tc>
          <w:tcPr>
            <w:tcW w:w="3238" w:type="dxa"/>
            <w:vAlign w:val="center"/>
          </w:tcPr>
          <w:p w14:paraId="02A64DB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检验项目</w:t>
            </w:r>
          </w:p>
        </w:tc>
        <w:tc>
          <w:tcPr>
            <w:tcW w:w="2978" w:type="dxa"/>
            <w:vAlign w:val="center"/>
          </w:tcPr>
          <w:p w14:paraId="7CC6FED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检验方法</w:t>
            </w:r>
          </w:p>
        </w:tc>
      </w:tr>
      <w:tr w14:paraId="726D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338951B7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238" w:type="dxa"/>
            <w:vAlign w:val="center"/>
          </w:tcPr>
          <w:p w14:paraId="0E49629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灰分A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，%</w:t>
            </w:r>
          </w:p>
        </w:tc>
        <w:tc>
          <w:tcPr>
            <w:tcW w:w="2978" w:type="dxa"/>
            <w:vAlign w:val="center"/>
          </w:tcPr>
          <w:p w14:paraId="38448F92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  <w:highlight w:val="none"/>
              </w:rPr>
              <w:t>GB/T 212-2008</w:t>
            </w:r>
          </w:p>
        </w:tc>
      </w:tr>
      <w:tr w14:paraId="2C0B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15B505D6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238" w:type="dxa"/>
            <w:vAlign w:val="center"/>
          </w:tcPr>
          <w:p w14:paraId="4B567D6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全硫 S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，%</w:t>
            </w:r>
          </w:p>
        </w:tc>
        <w:tc>
          <w:tcPr>
            <w:tcW w:w="2978" w:type="dxa"/>
            <w:vAlign w:val="center"/>
          </w:tcPr>
          <w:p w14:paraId="068B66AA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214-2007</w:t>
            </w:r>
          </w:p>
        </w:tc>
      </w:tr>
      <w:tr w14:paraId="7D80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195FA417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238" w:type="dxa"/>
            <w:vAlign w:val="center"/>
          </w:tcPr>
          <w:p w14:paraId="69B22D1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发热量 Q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 xml:space="preserve">r,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，MJ/kg</w:t>
            </w:r>
          </w:p>
        </w:tc>
        <w:tc>
          <w:tcPr>
            <w:tcW w:w="2978" w:type="dxa"/>
            <w:vAlign w:val="center"/>
          </w:tcPr>
          <w:p w14:paraId="49305820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213-2008</w:t>
            </w:r>
          </w:p>
        </w:tc>
      </w:tr>
      <w:tr w14:paraId="53F0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02E4D017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238" w:type="dxa"/>
            <w:vAlign w:val="center"/>
          </w:tcPr>
          <w:p w14:paraId="175E409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煤中磷含量（P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），%</w:t>
            </w:r>
          </w:p>
        </w:tc>
        <w:tc>
          <w:tcPr>
            <w:tcW w:w="2978" w:type="dxa"/>
            <w:vAlign w:val="center"/>
          </w:tcPr>
          <w:p w14:paraId="128F0BDA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216-2003</w:t>
            </w:r>
          </w:p>
        </w:tc>
      </w:tr>
      <w:tr w14:paraId="2297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645DAA59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38" w:type="dxa"/>
            <w:vAlign w:val="center"/>
          </w:tcPr>
          <w:p w14:paraId="51FD364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煤中汞含量（Hg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），μg/g</w:t>
            </w:r>
          </w:p>
        </w:tc>
        <w:tc>
          <w:tcPr>
            <w:tcW w:w="2978" w:type="dxa"/>
            <w:vAlign w:val="center"/>
          </w:tcPr>
          <w:p w14:paraId="25226D5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16659-20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</w:tr>
      <w:tr w14:paraId="6DC6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vAlign w:val="center"/>
          </w:tcPr>
          <w:p w14:paraId="35A4DE11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38" w:type="dxa"/>
            <w:vAlign w:val="center"/>
          </w:tcPr>
          <w:p w14:paraId="3223BBA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煤中砷含量（As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bscript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），μg/g</w:t>
            </w:r>
          </w:p>
        </w:tc>
        <w:tc>
          <w:tcPr>
            <w:tcW w:w="2978" w:type="dxa"/>
            <w:vAlign w:val="center"/>
          </w:tcPr>
          <w:p w14:paraId="1933131F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18"/>
                <w:szCs w:val="18"/>
              </w:rPr>
              <w:t>GB/T 3058-2019</w:t>
            </w:r>
          </w:p>
        </w:tc>
      </w:tr>
    </w:tbl>
    <w:p w14:paraId="635E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20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凡是注日期的文件，其随后所有的修改单（不包括勘误的内容）或修订版不适用于本细则。凡是不注日期的文件，其最新版本适用于本细则。</w:t>
      </w:r>
    </w:p>
    <w:p w14:paraId="6708DABC">
      <w:pPr>
        <w:adjustRightInd w:val="0"/>
        <w:snapToGrid w:val="0"/>
        <w:spacing w:line="240" w:lineRule="auto"/>
        <w:ind w:firstLine="420"/>
        <w:rPr>
          <w:rFonts w:hint="default" w:ascii="Times New Roman" w:hAnsi="Times New Roman" w:eastAsia="黑体" w:cs="Times New Roman"/>
          <w:b/>
          <w:color w:val="000000"/>
          <w:szCs w:val="21"/>
        </w:rPr>
      </w:pPr>
    </w:p>
    <w:p w14:paraId="3C7D434D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eastAsia="黑体" w:cs="Times New Roman"/>
          <w:b/>
          <w:color w:val="000000"/>
          <w:szCs w:val="21"/>
        </w:rPr>
      </w:pPr>
      <w:r>
        <w:rPr>
          <w:rFonts w:hint="default" w:ascii="Times New Roman" w:hAnsi="Times New Roman" w:eastAsia="黑体" w:cs="Times New Roman"/>
          <w:b/>
          <w:color w:val="000000"/>
          <w:szCs w:val="21"/>
        </w:rPr>
        <w:t>3 判定规则</w:t>
      </w:r>
    </w:p>
    <w:p w14:paraId="15260C45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3.1依据标准</w:t>
      </w:r>
    </w:p>
    <w:p w14:paraId="093F77D6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凡是注日期的文件，其随后所有的修改单（不包括勘误的内容）或修订版不适用于本规范。凡是不注日期的文件，其最新版本适用于本细则。</w:t>
      </w:r>
    </w:p>
    <w:p w14:paraId="3B7DBB44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DB65/T 032-2019    城市用煤</w:t>
      </w:r>
    </w:p>
    <w:p w14:paraId="3830DF9D"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3.2</w:t>
      </w:r>
      <w:r>
        <w:rPr>
          <w:rFonts w:hint="default" w:ascii="Times New Roman" w:hAnsi="Times New Roman" w:cs="Times New Roman"/>
          <w:b/>
          <w:szCs w:val="21"/>
        </w:rPr>
        <w:t>判定原则</w:t>
      </w:r>
    </w:p>
    <w:p w14:paraId="362FD826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cs="Times New Roman"/>
          <w:color w:val="FF0000"/>
          <w:szCs w:val="21"/>
        </w:rPr>
      </w:pPr>
      <w:r>
        <w:rPr>
          <w:rFonts w:hint="default"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495300</wp:posOffset>
                </wp:positionV>
                <wp:extent cx="1674495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42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2pt;margin-top:39pt;height:0pt;width:131.85pt;z-index:251661312;mso-width-relative:page;mso-height-relative:page;" filled="f" stroked="t" coordsize="21600,21600" o:gfxdata="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sWGD2AAAAAkBAAAPAAAAAAAAAAEAIAAAACIAAABkcnMvZG93bnJldi54bWxQSwECFAAU&#10;AAAACACHTuJAT3XDj/EBAADUAwAADgAAAAAAAAABACAAAAAnAQAAZHJzL2Uyb0RvYy54bWxQSwUG&#10;AAAAAAYABgBZAQAAigUAAAAA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</w:rPr>
        <w:t>经检验，检验项目全部合格，判定为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本次检验通过</w:t>
      </w:r>
      <w:r>
        <w:rPr>
          <w:rFonts w:hint="default" w:ascii="Times New Roman" w:hAnsi="Times New Roman" w:cs="Times New Roman"/>
          <w:color w:val="000000"/>
          <w:szCs w:val="21"/>
        </w:rPr>
        <w:t>；检验项目中任一项或一项以上不合格，</w:t>
      </w:r>
      <w:r>
        <w:rPr>
          <w:rFonts w:hint="default" w:ascii="Times New Roman" w:hAnsi="Times New Roman" w:cs="Times New Roman"/>
          <w:szCs w:val="21"/>
        </w:rPr>
        <w:t>则判本次检验不通过。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361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34FB0-598B-44CB-9D9E-8F0BB0662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063264-D83A-467E-9308-339CF4F1A1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DECB"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t>1</w:t>
    </w:r>
    <w:r>
      <w:rPr>
        <w:lang w:val="zh-CN"/>
      </w:rPr>
      <w:fldChar w:fldCharType="end"/>
    </w:r>
  </w:p>
  <w:p w14:paraId="078CA18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444D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7C1B8E0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2AA2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2"/>
      <w:suff w:val="nothing"/>
      <w:lvlText w:val="%1.%2　"/>
      <w:lvlJc w:val="left"/>
      <w:pPr>
        <w:ind w:left="157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TQ2M2MzM2Y1N2I4OTVkMjBjYWQ0MTY1YThiYTUifQ=="/>
  </w:docVars>
  <w:rsids>
    <w:rsidRoot w:val="00172A27"/>
    <w:rsid w:val="000278E3"/>
    <w:rsid w:val="00027DDB"/>
    <w:rsid w:val="00051A44"/>
    <w:rsid w:val="00081CBD"/>
    <w:rsid w:val="00082859"/>
    <w:rsid w:val="00084B86"/>
    <w:rsid w:val="000976DE"/>
    <w:rsid w:val="000A6615"/>
    <w:rsid w:val="000D2A26"/>
    <w:rsid w:val="000D6592"/>
    <w:rsid w:val="000E5A86"/>
    <w:rsid w:val="000F49FD"/>
    <w:rsid w:val="00102EBA"/>
    <w:rsid w:val="00104F8A"/>
    <w:rsid w:val="00130B39"/>
    <w:rsid w:val="00151F47"/>
    <w:rsid w:val="00156EA4"/>
    <w:rsid w:val="0016030D"/>
    <w:rsid w:val="00162446"/>
    <w:rsid w:val="00171181"/>
    <w:rsid w:val="00172A27"/>
    <w:rsid w:val="001809DD"/>
    <w:rsid w:val="001849D7"/>
    <w:rsid w:val="001A1114"/>
    <w:rsid w:val="00200876"/>
    <w:rsid w:val="002119E7"/>
    <w:rsid w:val="00211D01"/>
    <w:rsid w:val="00220802"/>
    <w:rsid w:val="002270A3"/>
    <w:rsid w:val="00230BB3"/>
    <w:rsid w:val="00232530"/>
    <w:rsid w:val="00253624"/>
    <w:rsid w:val="00270EC9"/>
    <w:rsid w:val="002779E3"/>
    <w:rsid w:val="002A60CB"/>
    <w:rsid w:val="002C5C77"/>
    <w:rsid w:val="002D2C9A"/>
    <w:rsid w:val="002D7634"/>
    <w:rsid w:val="002D7F8A"/>
    <w:rsid w:val="002E0D1D"/>
    <w:rsid w:val="002F3438"/>
    <w:rsid w:val="00312319"/>
    <w:rsid w:val="00315664"/>
    <w:rsid w:val="003203A3"/>
    <w:rsid w:val="00394F59"/>
    <w:rsid w:val="003A7051"/>
    <w:rsid w:val="003B03C4"/>
    <w:rsid w:val="003C388C"/>
    <w:rsid w:val="003D0C12"/>
    <w:rsid w:val="003E61BF"/>
    <w:rsid w:val="00407DEB"/>
    <w:rsid w:val="0042267C"/>
    <w:rsid w:val="00427B3F"/>
    <w:rsid w:val="00440056"/>
    <w:rsid w:val="00445E86"/>
    <w:rsid w:val="00453FA9"/>
    <w:rsid w:val="00473EF8"/>
    <w:rsid w:val="00474E04"/>
    <w:rsid w:val="004760EF"/>
    <w:rsid w:val="004968FF"/>
    <w:rsid w:val="004B1BD1"/>
    <w:rsid w:val="004C39F9"/>
    <w:rsid w:val="004D0C5A"/>
    <w:rsid w:val="004E1396"/>
    <w:rsid w:val="00524855"/>
    <w:rsid w:val="0053524C"/>
    <w:rsid w:val="00537B0E"/>
    <w:rsid w:val="00563EBC"/>
    <w:rsid w:val="005649C6"/>
    <w:rsid w:val="005745DD"/>
    <w:rsid w:val="005A3B78"/>
    <w:rsid w:val="005C0E37"/>
    <w:rsid w:val="005D02E3"/>
    <w:rsid w:val="0062152E"/>
    <w:rsid w:val="0063444D"/>
    <w:rsid w:val="0066527B"/>
    <w:rsid w:val="00676724"/>
    <w:rsid w:val="006902B5"/>
    <w:rsid w:val="006A02E9"/>
    <w:rsid w:val="006A4DBE"/>
    <w:rsid w:val="006B5068"/>
    <w:rsid w:val="006C59C6"/>
    <w:rsid w:val="006C5CC9"/>
    <w:rsid w:val="006E0592"/>
    <w:rsid w:val="006E1171"/>
    <w:rsid w:val="006F0971"/>
    <w:rsid w:val="006F324D"/>
    <w:rsid w:val="00707E1D"/>
    <w:rsid w:val="00711473"/>
    <w:rsid w:val="00712ED5"/>
    <w:rsid w:val="007139C2"/>
    <w:rsid w:val="0072334C"/>
    <w:rsid w:val="0072798A"/>
    <w:rsid w:val="00740358"/>
    <w:rsid w:val="00744C53"/>
    <w:rsid w:val="00774F50"/>
    <w:rsid w:val="007B3B26"/>
    <w:rsid w:val="007C03E8"/>
    <w:rsid w:val="007E1D28"/>
    <w:rsid w:val="0080678C"/>
    <w:rsid w:val="00857A09"/>
    <w:rsid w:val="00873941"/>
    <w:rsid w:val="008935AA"/>
    <w:rsid w:val="00895BEA"/>
    <w:rsid w:val="008A0484"/>
    <w:rsid w:val="008A3497"/>
    <w:rsid w:val="008E5008"/>
    <w:rsid w:val="008F200D"/>
    <w:rsid w:val="00917A54"/>
    <w:rsid w:val="00921388"/>
    <w:rsid w:val="00921AE9"/>
    <w:rsid w:val="0096066A"/>
    <w:rsid w:val="00974ED1"/>
    <w:rsid w:val="009A33E1"/>
    <w:rsid w:val="009F36EF"/>
    <w:rsid w:val="009F4CC3"/>
    <w:rsid w:val="00A05FD9"/>
    <w:rsid w:val="00A352FA"/>
    <w:rsid w:val="00A43553"/>
    <w:rsid w:val="00A6625A"/>
    <w:rsid w:val="00A908EE"/>
    <w:rsid w:val="00AA71C8"/>
    <w:rsid w:val="00AC5391"/>
    <w:rsid w:val="00AC7600"/>
    <w:rsid w:val="00AE6114"/>
    <w:rsid w:val="00AF3289"/>
    <w:rsid w:val="00B17ACE"/>
    <w:rsid w:val="00B57C1F"/>
    <w:rsid w:val="00BA7746"/>
    <w:rsid w:val="00BD0337"/>
    <w:rsid w:val="00BD1041"/>
    <w:rsid w:val="00BE54EF"/>
    <w:rsid w:val="00BE615A"/>
    <w:rsid w:val="00BF2B8C"/>
    <w:rsid w:val="00C26074"/>
    <w:rsid w:val="00C31148"/>
    <w:rsid w:val="00C45B13"/>
    <w:rsid w:val="00C51EA8"/>
    <w:rsid w:val="00C535FD"/>
    <w:rsid w:val="00C614C4"/>
    <w:rsid w:val="00C66894"/>
    <w:rsid w:val="00C71495"/>
    <w:rsid w:val="00C81E22"/>
    <w:rsid w:val="00C83B0A"/>
    <w:rsid w:val="00C9023B"/>
    <w:rsid w:val="00CA44F5"/>
    <w:rsid w:val="00CE1E0C"/>
    <w:rsid w:val="00CE277E"/>
    <w:rsid w:val="00CF26A1"/>
    <w:rsid w:val="00D24440"/>
    <w:rsid w:val="00D27400"/>
    <w:rsid w:val="00D56867"/>
    <w:rsid w:val="00D77DF9"/>
    <w:rsid w:val="00D86B6C"/>
    <w:rsid w:val="00D963BB"/>
    <w:rsid w:val="00DF6310"/>
    <w:rsid w:val="00E02A7F"/>
    <w:rsid w:val="00E0523D"/>
    <w:rsid w:val="00E07880"/>
    <w:rsid w:val="00E346CA"/>
    <w:rsid w:val="00E47864"/>
    <w:rsid w:val="00E76DD5"/>
    <w:rsid w:val="00E82621"/>
    <w:rsid w:val="00EC5C7A"/>
    <w:rsid w:val="00ED533F"/>
    <w:rsid w:val="00EE0BBC"/>
    <w:rsid w:val="00F0723C"/>
    <w:rsid w:val="00F26D57"/>
    <w:rsid w:val="00F30E8E"/>
    <w:rsid w:val="00F77C9A"/>
    <w:rsid w:val="00F922C3"/>
    <w:rsid w:val="00F97253"/>
    <w:rsid w:val="00FB576C"/>
    <w:rsid w:val="00FD2AA6"/>
    <w:rsid w:val="00FE49BE"/>
    <w:rsid w:val="00FE7E8A"/>
    <w:rsid w:val="02214557"/>
    <w:rsid w:val="03063FB8"/>
    <w:rsid w:val="062D2D68"/>
    <w:rsid w:val="07B40B76"/>
    <w:rsid w:val="081359B7"/>
    <w:rsid w:val="0C096217"/>
    <w:rsid w:val="0CD7113C"/>
    <w:rsid w:val="0D0F0678"/>
    <w:rsid w:val="0FD8021F"/>
    <w:rsid w:val="10A31E96"/>
    <w:rsid w:val="13353FF5"/>
    <w:rsid w:val="156548F4"/>
    <w:rsid w:val="159F0A93"/>
    <w:rsid w:val="15E56241"/>
    <w:rsid w:val="15EC01DF"/>
    <w:rsid w:val="16015CA5"/>
    <w:rsid w:val="16A72706"/>
    <w:rsid w:val="1AF07979"/>
    <w:rsid w:val="1B17226F"/>
    <w:rsid w:val="1F501BB8"/>
    <w:rsid w:val="1F8074C0"/>
    <w:rsid w:val="200D0C04"/>
    <w:rsid w:val="216F621B"/>
    <w:rsid w:val="21E04EA4"/>
    <w:rsid w:val="241214D1"/>
    <w:rsid w:val="243C084F"/>
    <w:rsid w:val="2461700C"/>
    <w:rsid w:val="253F2BB2"/>
    <w:rsid w:val="2A1F4605"/>
    <w:rsid w:val="2AA6150A"/>
    <w:rsid w:val="2CD53B17"/>
    <w:rsid w:val="2CF658F1"/>
    <w:rsid w:val="2DA631D5"/>
    <w:rsid w:val="2DC378EB"/>
    <w:rsid w:val="2EED4B0F"/>
    <w:rsid w:val="30E17AE3"/>
    <w:rsid w:val="347E1EDE"/>
    <w:rsid w:val="34E541B2"/>
    <w:rsid w:val="352A17E9"/>
    <w:rsid w:val="368B34C2"/>
    <w:rsid w:val="376E0A6D"/>
    <w:rsid w:val="3D5B56C7"/>
    <w:rsid w:val="3D7D0D39"/>
    <w:rsid w:val="3F154693"/>
    <w:rsid w:val="422E534B"/>
    <w:rsid w:val="43CC3447"/>
    <w:rsid w:val="43FF2094"/>
    <w:rsid w:val="453C1B7B"/>
    <w:rsid w:val="460E0A98"/>
    <w:rsid w:val="475D1432"/>
    <w:rsid w:val="475F2FFC"/>
    <w:rsid w:val="49732FE5"/>
    <w:rsid w:val="4B870F6E"/>
    <w:rsid w:val="4BB4072D"/>
    <w:rsid w:val="50842B05"/>
    <w:rsid w:val="512E43EF"/>
    <w:rsid w:val="52282C74"/>
    <w:rsid w:val="56FC1FDD"/>
    <w:rsid w:val="58B312C5"/>
    <w:rsid w:val="5904466A"/>
    <w:rsid w:val="597B163D"/>
    <w:rsid w:val="5AE00619"/>
    <w:rsid w:val="5B3E7DF5"/>
    <w:rsid w:val="5C001AF7"/>
    <w:rsid w:val="5DC830EE"/>
    <w:rsid w:val="5F9333D6"/>
    <w:rsid w:val="60E530F9"/>
    <w:rsid w:val="620362A4"/>
    <w:rsid w:val="627D42BF"/>
    <w:rsid w:val="639F4F94"/>
    <w:rsid w:val="63D04ACA"/>
    <w:rsid w:val="651A323A"/>
    <w:rsid w:val="654A04FC"/>
    <w:rsid w:val="673B4835"/>
    <w:rsid w:val="68CD297C"/>
    <w:rsid w:val="690D1A40"/>
    <w:rsid w:val="6E337C21"/>
    <w:rsid w:val="6EBD4B1B"/>
    <w:rsid w:val="6F81115B"/>
    <w:rsid w:val="70AD10CF"/>
    <w:rsid w:val="714619A5"/>
    <w:rsid w:val="722E4900"/>
    <w:rsid w:val="72C26218"/>
    <w:rsid w:val="73182C74"/>
    <w:rsid w:val="73D91CFC"/>
    <w:rsid w:val="74760F63"/>
    <w:rsid w:val="74D93A6B"/>
    <w:rsid w:val="76BB0568"/>
    <w:rsid w:val="77065F00"/>
    <w:rsid w:val="78A95670"/>
    <w:rsid w:val="7A0933C2"/>
    <w:rsid w:val="7A3B1837"/>
    <w:rsid w:val="7ADC3632"/>
    <w:rsid w:val="7CF33487"/>
    <w:rsid w:val="7CFA6CDC"/>
    <w:rsid w:val="7F297FCF"/>
    <w:rsid w:val="7F9F60F8"/>
    <w:rsid w:val="7FA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一级条标题"/>
    <w:next w:val="1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">
    <w:name w:val="正文表标题"/>
    <w:next w:val="1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">
    <w:name w:val="页眉 字符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482</Words>
  <Characters>609</Characters>
  <Lines>13</Lines>
  <Paragraphs>3</Paragraphs>
  <TotalTime>1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2020-04-01T03:26:00Z</dcterms:created>
  <dc:creator>Legend User</dc:creator>
  <cp:lastModifiedBy>钟声</cp:lastModifiedBy>
  <cp:lastPrinted>2019-12-05T07:53:00Z</cp:lastPrinted>
  <dcterms:modified xsi:type="dcterms:W3CDTF">2026-06-08T11:12:19Z</dcterms:modified>
  <dc:title>××产品质量监督抽查实施细则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05E4D3E2BB65439B800633FE55755988_13</vt:lpwstr>
  </property>
  <property fmtid="{D5CDD505-2E9C-101B-9397-08002B2CF9AE}" pid="4" name="KSOTemplateDocerSaveRecord">
    <vt:lpwstr>eyJoZGlkIjoiMmY4OTc5MjVhMjljYjNmYzhiMTVhNmI2MzBjY2JhYjMiLCJ1c2VySWQiOiIzMjA5NTUzNTQifQ==</vt:lpwstr>
  </property>
</Properties>
</file>