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特克斯县马场寄宿制小学2024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F5D98E">
      <w:r>
        <w:br w:type="page"/>
      </w:r>
    </w:p>
    <w:p w14:paraId="5AC651A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60001D9">
      <w:pPr>
        <w:spacing w:line="640" w:lineRule="exact"/>
        <w:ind w:firstLine="640"/>
        <w:jc w:val="both"/>
        <w:outlineLvl w:val="2"/>
      </w:pPr>
      <w:r>
        <w:rPr>
          <w:rFonts w:ascii="黑体" w:hAnsi="黑体" w:eastAsia="黑体"/>
          <w:sz w:val="32"/>
        </w:rPr>
        <w:t>一、主要职能</w:t>
      </w:r>
    </w:p>
    <w:p w14:paraId="06767C1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697D332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47A5E21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编制学校教学计划，管理、协调教育活动，开展教学研究。</w:t>
      </w:r>
    </w:p>
    <w:p w14:paraId="040D1CB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3BF4A745">
      <w:pPr>
        <w:spacing w:line="640" w:lineRule="exact"/>
        <w:ind w:firstLine="640"/>
        <w:jc w:val="both"/>
        <w:outlineLvl w:val="2"/>
      </w:pPr>
      <w:r>
        <w:rPr>
          <w:rFonts w:ascii="黑体" w:hAnsi="黑体" w:eastAsia="黑体"/>
          <w:sz w:val="32"/>
        </w:rPr>
        <w:t>二、机构设置及人员情况</w:t>
      </w:r>
    </w:p>
    <w:p w14:paraId="7EB0BB8C">
      <w:pPr>
        <w:spacing w:line="580" w:lineRule="exact"/>
        <w:ind w:firstLine="640"/>
        <w:jc w:val="both"/>
      </w:pPr>
      <w:r>
        <w:rPr>
          <w:rFonts w:ascii="仿宋_GB2312" w:hAnsi="仿宋_GB2312" w:eastAsia="仿宋_GB2312"/>
          <w:sz w:val="32"/>
        </w:rPr>
        <w:t>特克斯县马场寄宿制小学2024年度，实有人数135人，其中：在职人员81人，减少15人；离休人员0人，增加0人；退休人员54人,增加11人。</w:t>
      </w:r>
    </w:p>
    <w:p w14:paraId="0232226F">
      <w:pPr>
        <w:spacing w:line="580" w:lineRule="exact"/>
        <w:ind w:firstLine="640"/>
        <w:jc w:val="both"/>
      </w:pPr>
      <w:r>
        <w:rPr>
          <w:rFonts w:ascii="仿宋_GB2312" w:hAnsi="仿宋_GB2312" w:eastAsia="仿宋_GB2312"/>
          <w:sz w:val="32"/>
        </w:rPr>
        <w:t>特克斯县马场寄宿制小学无下属预算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，下设5个科室，分别是：办公室、党建办、教务处、工会、德育处。</w:t>
      </w:r>
    </w:p>
    <w:p w14:paraId="468E4D23">
      <w:r>
        <w:br w:type="page"/>
      </w:r>
    </w:p>
    <w:p w14:paraId="234998DF">
      <w:pPr>
        <w:spacing w:line="240" w:lineRule="auto"/>
        <w:jc w:val="center"/>
        <w:outlineLvl w:val="1"/>
      </w:pPr>
      <w:r>
        <w:rPr>
          <w:rFonts w:ascii="黑体" w:hAnsi="黑体" w:eastAsia="黑体"/>
          <w:sz w:val="32"/>
        </w:rPr>
        <w:t>第二部分 部门决算情况说明</w:t>
      </w:r>
    </w:p>
    <w:p w14:paraId="63DA9A38">
      <w:pPr>
        <w:spacing w:line="640" w:lineRule="exact"/>
        <w:ind w:firstLine="640"/>
        <w:jc w:val="both"/>
        <w:outlineLvl w:val="2"/>
      </w:pPr>
      <w:r>
        <w:rPr>
          <w:rFonts w:ascii="黑体" w:hAnsi="黑体" w:eastAsia="黑体"/>
          <w:sz w:val="32"/>
        </w:rPr>
        <w:t>一、收入支出决算总体情况说明</w:t>
      </w:r>
    </w:p>
    <w:p w14:paraId="1491469F">
      <w:pPr>
        <w:spacing w:line="580" w:lineRule="exact"/>
        <w:ind w:firstLine="640"/>
        <w:jc w:val="both"/>
      </w:pPr>
      <w:r>
        <w:rPr>
          <w:rFonts w:ascii="仿宋_GB2312" w:hAnsi="仿宋_GB2312" w:eastAsia="仿宋_GB2312"/>
          <w:b/>
          <w:sz w:val="32"/>
        </w:rPr>
        <w:t>2024年度收入总计1,649.14万元，</w:t>
      </w:r>
      <w:r>
        <w:rPr>
          <w:rFonts w:ascii="仿宋_GB2312" w:hAnsi="仿宋_GB2312" w:eastAsia="仿宋_GB2312"/>
          <w:b w:val="0"/>
          <w:sz w:val="32"/>
        </w:rPr>
        <w:t>其中：本年收入合计1,649.14万元，使用非财政拨款结余（含专用结余）0.00万元，年初结转和结余0.00万元。</w:t>
      </w:r>
    </w:p>
    <w:p w14:paraId="767E5EF2">
      <w:pPr>
        <w:spacing w:line="580" w:lineRule="exact"/>
        <w:ind w:firstLine="640"/>
        <w:jc w:val="both"/>
      </w:pPr>
      <w:r>
        <w:rPr>
          <w:rFonts w:ascii="仿宋_GB2312" w:hAnsi="仿宋_GB2312" w:eastAsia="仿宋_GB2312"/>
          <w:b/>
          <w:sz w:val="32"/>
        </w:rPr>
        <w:t>2024年度支出总计1,649.14万元，</w:t>
      </w:r>
      <w:r>
        <w:rPr>
          <w:rFonts w:ascii="仿宋_GB2312" w:hAnsi="仿宋_GB2312" w:eastAsia="仿宋_GB2312"/>
          <w:b w:val="0"/>
          <w:sz w:val="32"/>
        </w:rPr>
        <w:t>其中：本年支出合计1,649.14万元，结余分配0.00万元，年末结转和结余0.00万元。</w:t>
      </w:r>
    </w:p>
    <w:p w14:paraId="66743F7B">
      <w:pPr>
        <w:spacing w:line="580" w:lineRule="exact"/>
        <w:ind w:firstLine="640"/>
        <w:jc w:val="both"/>
      </w:pPr>
      <w:r>
        <w:rPr>
          <w:rFonts w:ascii="仿宋_GB2312" w:hAnsi="仿宋_GB2312" w:eastAsia="仿宋_GB2312"/>
          <w:b w:val="0"/>
          <w:sz w:val="32"/>
        </w:rPr>
        <w:t>收入支出总体与上年相比，减少87.64万元，下降5.05%，主要原因是：本年在职人员减少，相关人员经费减少。</w:t>
      </w:r>
    </w:p>
    <w:p w14:paraId="3CA9E77A">
      <w:pPr>
        <w:spacing w:line="640" w:lineRule="exact"/>
        <w:ind w:firstLine="640"/>
        <w:jc w:val="both"/>
        <w:outlineLvl w:val="2"/>
      </w:pPr>
      <w:r>
        <w:rPr>
          <w:rFonts w:ascii="黑体" w:hAnsi="黑体" w:eastAsia="黑体"/>
          <w:sz w:val="32"/>
        </w:rPr>
        <w:t>二、收入决算情况说明</w:t>
      </w:r>
    </w:p>
    <w:p w14:paraId="0320F14B">
      <w:pPr>
        <w:spacing w:line="580" w:lineRule="exact"/>
        <w:ind w:firstLine="640"/>
        <w:jc w:val="both"/>
      </w:pPr>
      <w:r>
        <w:rPr>
          <w:rFonts w:ascii="仿宋_GB2312" w:hAnsi="仿宋_GB2312" w:eastAsia="仿宋_GB2312"/>
          <w:b/>
          <w:sz w:val="32"/>
        </w:rPr>
        <w:t>本年收入1,649.14万元，</w:t>
      </w:r>
      <w:r>
        <w:rPr>
          <w:rFonts w:ascii="仿宋_GB2312" w:hAnsi="仿宋_GB2312" w:eastAsia="仿宋_GB2312"/>
          <w:b w:val="0"/>
          <w:sz w:val="32"/>
        </w:rPr>
        <w:t>其中：财政拨款收入1,646.15万元，占99.82%；上级补助收入0.00万元，占0.00%；事业收入0.00万元，占0.00%；经营收入0.00万元，占0.00%；附属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上缴收入0.00万元，占0.00%；其他收入2.99万元，占0.18%。</w:t>
      </w:r>
    </w:p>
    <w:p w14:paraId="07E74E0A">
      <w:pPr>
        <w:spacing w:line="640" w:lineRule="exact"/>
        <w:ind w:firstLine="640"/>
        <w:jc w:val="both"/>
        <w:outlineLvl w:val="2"/>
      </w:pPr>
      <w:r>
        <w:rPr>
          <w:rFonts w:ascii="黑体" w:hAnsi="黑体" w:eastAsia="黑体"/>
          <w:sz w:val="32"/>
        </w:rPr>
        <w:t>三、支出决算情况说明</w:t>
      </w:r>
    </w:p>
    <w:p w14:paraId="4722CC4E">
      <w:pPr>
        <w:spacing w:line="580" w:lineRule="exact"/>
        <w:ind w:firstLine="640"/>
        <w:jc w:val="both"/>
      </w:pPr>
      <w:r>
        <w:rPr>
          <w:rFonts w:ascii="仿宋_GB2312" w:hAnsi="仿宋_GB2312" w:eastAsia="仿宋_GB2312"/>
          <w:b/>
          <w:sz w:val="32"/>
        </w:rPr>
        <w:t>本年支出1,649.14万元，</w:t>
      </w:r>
      <w:r>
        <w:rPr>
          <w:rFonts w:ascii="仿宋_GB2312" w:hAnsi="仿宋_GB2312" w:eastAsia="仿宋_GB2312"/>
          <w:b w:val="0"/>
          <w:sz w:val="32"/>
        </w:rPr>
        <w:t>其中：基本支出1,649.14万元，占100.00%；项目支出0.00万元，占0.00%；上缴上级支出0.00万元，占0.00%；经营支出0.00万元，占0.00%；对附属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05C27E3">
      <w:pPr>
        <w:spacing w:line="640" w:lineRule="exact"/>
        <w:ind w:firstLine="640"/>
        <w:jc w:val="both"/>
        <w:outlineLvl w:val="2"/>
      </w:pPr>
      <w:r>
        <w:rPr>
          <w:rFonts w:ascii="黑体" w:hAnsi="黑体" w:eastAsia="黑体"/>
          <w:sz w:val="32"/>
        </w:rPr>
        <w:t>四、财政拨款收入支出决算总体情况说明</w:t>
      </w:r>
    </w:p>
    <w:p w14:paraId="031C9632">
      <w:pPr>
        <w:spacing w:line="580" w:lineRule="exact"/>
        <w:ind w:firstLine="640"/>
        <w:jc w:val="both"/>
      </w:pPr>
      <w:r>
        <w:rPr>
          <w:rFonts w:ascii="仿宋_GB2312" w:hAnsi="仿宋_GB2312" w:eastAsia="仿宋_GB2312"/>
          <w:b/>
          <w:sz w:val="32"/>
        </w:rPr>
        <w:t>2024年度财政拨款收入总计1,646.15万元，</w:t>
      </w:r>
      <w:r>
        <w:rPr>
          <w:rFonts w:ascii="仿宋_GB2312" w:hAnsi="仿宋_GB2312" w:eastAsia="仿宋_GB2312"/>
          <w:b w:val="0"/>
          <w:sz w:val="32"/>
        </w:rPr>
        <w:t>其中：年初财政拨款结转和结余0.00万元，本年财政拨款收入1,646.15万元。</w:t>
      </w:r>
      <w:r>
        <w:rPr>
          <w:rFonts w:ascii="仿宋_GB2312" w:hAnsi="仿宋_GB2312" w:eastAsia="仿宋_GB2312"/>
          <w:b/>
          <w:sz w:val="32"/>
        </w:rPr>
        <w:t>财政拨款支出总计1,646.15万元，</w:t>
      </w:r>
      <w:r>
        <w:rPr>
          <w:rFonts w:ascii="仿宋_GB2312" w:hAnsi="仿宋_GB2312" w:eastAsia="仿宋_GB2312"/>
          <w:b w:val="0"/>
          <w:sz w:val="32"/>
        </w:rPr>
        <w:t>其中：年末财政拨款结转和结余0.00万元，本年财政拨款支出1,646.15万元。</w:t>
      </w:r>
    </w:p>
    <w:p w14:paraId="7A51946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减少81.95万元，下降4.74%，主要原因是：本年在职人员减少，相关人员经费减少。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年初预算数1,676.46万元，决算数1,646.15万元，预决算差异率-1.81%，主要原因是：本年在职人员减少，年中调减人员经费，导致预决算差异。</w:t>
      </w:r>
    </w:p>
    <w:p w14:paraId="2F0E4817">
      <w:pPr>
        <w:spacing w:line="640" w:lineRule="exact"/>
        <w:ind w:firstLine="640"/>
        <w:jc w:val="both"/>
        <w:outlineLvl w:val="2"/>
      </w:pPr>
      <w:r>
        <w:rPr>
          <w:rFonts w:ascii="黑体" w:hAnsi="黑体" w:eastAsia="黑体"/>
          <w:sz w:val="32"/>
        </w:rPr>
        <w:t>五、一般公共预算财政拨款支出决算情况说明</w:t>
      </w:r>
    </w:p>
    <w:p w14:paraId="0B7ECC33">
      <w:pPr>
        <w:spacing w:line="640" w:lineRule="exact"/>
        <w:ind w:firstLine="640"/>
        <w:jc w:val="both"/>
        <w:outlineLvl w:val="3"/>
      </w:pPr>
      <w:r>
        <w:rPr>
          <w:rFonts w:ascii="楷体_GB2312" w:hAnsi="楷体_GB2312" w:eastAsia="楷体_GB2312"/>
          <w:b/>
          <w:sz w:val="32"/>
        </w:rPr>
        <w:t>（一）一般公共预算财政拨款支出决算总体情况</w:t>
      </w:r>
    </w:p>
    <w:p w14:paraId="48148814">
      <w:pPr>
        <w:spacing w:line="580" w:lineRule="exact"/>
        <w:ind w:firstLine="640"/>
        <w:jc w:val="both"/>
      </w:pPr>
      <w:r>
        <w:rPr>
          <w:rFonts w:ascii="仿宋_GB2312" w:hAnsi="仿宋_GB2312" w:eastAsia="仿宋_GB2312"/>
          <w:b/>
          <w:sz w:val="32"/>
        </w:rPr>
        <w:t>2024年度一般公共预算财政拨款支出1,646.15万元，</w:t>
      </w:r>
      <w:r>
        <w:rPr>
          <w:rFonts w:ascii="仿宋_GB2312" w:hAnsi="仿宋_GB2312" w:eastAsia="仿宋_GB2312"/>
          <w:b w:val="0"/>
          <w:sz w:val="32"/>
        </w:rPr>
        <w:t>占本年支出合计的99.82%。</w:t>
      </w:r>
      <w:r>
        <w:rPr>
          <w:rFonts w:ascii="仿宋_GB2312" w:hAnsi="仿宋_GB2312" w:eastAsia="仿宋_GB2312"/>
          <w:b/>
          <w:sz w:val="32"/>
        </w:rPr>
        <w:t>与上年相比，</w:t>
      </w:r>
      <w:r>
        <w:rPr>
          <w:rFonts w:ascii="仿宋_GB2312" w:hAnsi="仿宋_GB2312" w:eastAsia="仿宋_GB2312"/>
          <w:b w:val="0"/>
          <w:sz w:val="32"/>
        </w:rPr>
        <w:t>减少81.95万元，下降4.74%，主要原因是：本年在职人员减少，相关人员经费减少。</w:t>
      </w:r>
      <w:r>
        <w:rPr>
          <w:rFonts w:ascii="仿宋_GB2312" w:hAnsi="仿宋_GB2312" w:eastAsia="仿宋_GB2312"/>
          <w:b/>
          <w:sz w:val="32"/>
        </w:rPr>
        <w:t>与年初预算相比,</w:t>
      </w:r>
      <w:r>
        <w:rPr>
          <w:rFonts w:ascii="仿宋_GB2312" w:hAnsi="仿宋_GB2312" w:eastAsia="仿宋_GB2312"/>
          <w:b w:val="0"/>
          <w:sz w:val="32"/>
        </w:rPr>
        <w:t>年初预算数1,676.46万元，决算数1,646.15万元，预决算差异率-1.81%，主要原因是：本年在职人员减少，年中调减人员经费，导致预决算差异。</w:t>
      </w:r>
    </w:p>
    <w:p w14:paraId="31E41A68">
      <w:pPr>
        <w:spacing w:line="640" w:lineRule="exact"/>
        <w:ind w:firstLine="640"/>
        <w:jc w:val="both"/>
        <w:outlineLvl w:val="3"/>
      </w:pPr>
      <w:r>
        <w:rPr>
          <w:rFonts w:ascii="楷体_GB2312" w:hAnsi="楷体_GB2312" w:eastAsia="楷体_GB2312"/>
          <w:b/>
          <w:sz w:val="32"/>
        </w:rPr>
        <w:t>（二）一般公共预算财政拨款支出决算结构情况</w:t>
      </w:r>
    </w:p>
    <w:p w14:paraId="5708C010">
      <w:pPr>
        <w:spacing w:line="580" w:lineRule="exact"/>
        <w:ind w:firstLine="640"/>
        <w:jc w:val="both"/>
      </w:pPr>
      <w:r>
        <w:rPr>
          <w:rFonts w:ascii="仿宋_GB2312" w:hAnsi="仿宋_GB2312" w:eastAsia="仿宋_GB2312"/>
          <w:b w:val="0"/>
          <w:sz w:val="32"/>
        </w:rPr>
        <w:t>1.教育支出(类)1,353.55万元,占82.23%。</w:t>
      </w:r>
    </w:p>
    <w:p w14:paraId="2E54BA51">
      <w:pPr>
        <w:spacing w:line="580" w:lineRule="exact"/>
        <w:ind w:firstLine="640"/>
        <w:jc w:val="both"/>
      </w:pPr>
      <w:r>
        <w:rPr>
          <w:rFonts w:ascii="仿宋_GB2312" w:hAnsi="仿宋_GB2312" w:eastAsia="仿宋_GB2312"/>
          <w:b w:val="0"/>
          <w:sz w:val="32"/>
        </w:rPr>
        <w:t>2.社会保障和就业支出(类)160.16万元,占9.73%。</w:t>
      </w:r>
    </w:p>
    <w:p w14:paraId="21E0711D">
      <w:pPr>
        <w:spacing w:line="580" w:lineRule="exact"/>
        <w:ind w:firstLine="640"/>
        <w:jc w:val="both"/>
      </w:pPr>
      <w:r>
        <w:rPr>
          <w:rFonts w:ascii="仿宋_GB2312" w:hAnsi="仿宋_GB2312" w:eastAsia="仿宋_GB2312"/>
          <w:b w:val="0"/>
          <w:sz w:val="32"/>
        </w:rPr>
        <w:t>3.卫生健康支出(类)14.84万元,占0.90%。</w:t>
      </w:r>
    </w:p>
    <w:p w14:paraId="7A35DA94">
      <w:pPr>
        <w:spacing w:line="580" w:lineRule="exact"/>
        <w:ind w:firstLine="640"/>
        <w:jc w:val="both"/>
      </w:pPr>
      <w:r>
        <w:rPr>
          <w:rFonts w:ascii="仿宋_GB2312" w:hAnsi="仿宋_GB2312" w:eastAsia="仿宋_GB2312"/>
          <w:b w:val="0"/>
          <w:sz w:val="32"/>
        </w:rPr>
        <w:t>4.住房保障支出(类)117.61万元,占7.14%。</w:t>
      </w:r>
    </w:p>
    <w:p w14:paraId="491BC903">
      <w:pPr>
        <w:spacing w:line="640" w:lineRule="exact"/>
        <w:ind w:firstLine="640"/>
        <w:jc w:val="both"/>
        <w:outlineLvl w:val="3"/>
      </w:pPr>
      <w:r>
        <w:rPr>
          <w:rFonts w:ascii="楷体_GB2312" w:hAnsi="楷体_GB2312" w:eastAsia="楷体_GB2312"/>
          <w:b/>
          <w:sz w:val="32"/>
        </w:rPr>
        <w:t>（三）一般公共预算财政拨款支出决算具体情况</w:t>
      </w:r>
    </w:p>
    <w:p w14:paraId="0E1F4217">
      <w:pPr>
        <w:spacing w:line="580" w:lineRule="exact"/>
        <w:ind w:firstLine="640"/>
        <w:jc w:val="both"/>
      </w:pPr>
      <w:r>
        <w:rPr>
          <w:rFonts w:ascii="仿宋_GB2312" w:hAnsi="仿宋_GB2312" w:eastAsia="仿宋_GB2312"/>
          <w:b w:val="0"/>
          <w:sz w:val="32"/>
        </w:rPr>
        <w:t>1.教育支出(类)普通教育(款)学前教育(项):支出决算数为194.66万元，比上年决算增加158.32万元，增长435.66%,主要原因是：学前教育部分教师职称工资兑现，基本工资调标，经费较上年增加。</w:t>
      </w:r>
    </w:p>
    <w:p w14:paraId="093624E9">
      <w:pPr>
        <w:spacing w:line="580" w:lineRule="exact"/>
        <w:ind w:firstLine="640"/>
        <w:jc w:val="both"/>
      </w:pPr>
      <w:r>
        <w:rPr>
          <w:rFonts w:ascii="仿宋_GB2312" w:hAnsi="仿宋_GB2312" w:eastAsia="仿宋_GB2312"/>
          <w:b w:val="0"/>
          <w:sz w:val="32"/>
        </w:rPr>
        <w:t>2.教育支出(类)普通教育(款)小学教育(项):支出决算数为1,158.88万元，比上年决算减少267.70万元，下降18.77%,主要原因是：因上级部门对学校编制进行优化核定，结合学校调整、本校人员减少，相关人员经费减少。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w:t>
      </w:r>
      <w:r>
        <w:rPr>
          <w:rFonts w:hint="eastAsia" w:ascii="仿宋_GB2312" w:hAnsi="仿宋_GB2312" w:eastAsia="仿宋_GB2312"/>
          <w:b w:val="0"/>
          <w:sz w:val="32"/>
          <w:lang w:eastAsia="zh-CN"/>
        </w:rPr>
        <w:t>、</w:t>
      </w:r>
      <w:r>
        <w:rPr>
          <w:rFonts w:ascii="仿宋_GB2312" w:hAnsi="仿宋_GB2312" w:eastAsia="仿宋_GB2312"/>
          <w:b w:val="0"/>
          <w:sz w:val="32"/>
        </w:rPr>
        <w:t>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01377A60">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基本养老保险缴费支出(项):支出决算数为95.57万元，比上年决算减少29.01万元，下降23.29%,主要原因是：本年在职人员减少，事业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基本养老保险缴费减少。</w:t>
      </w:r>
    </w:p>
    <w:p w14:paraId="472CBC35">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职业年金缴费支出(项):支出决算数为64.59万元，比上年决算增加30.86万元，增长91.49%,主要原因是：本年新增退休人员、调出人员，导致职业年金较上年增加。</w:t>
      </w:r>
    </w:p>
    <w:p w14:paraId="46E307B1">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5.社会保障和就业支出(类)抚恤(款)死亡抚恤(项):支出决算数为0.00万元，比上年决算减少7.61万元，下降100.00%,主要原因是：本年无新增去世人员，导致经费较上年减少。</w:t>
      </w:r>
    </w:p>
    <w:p w14:paraId="0E824FED">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医疗(项):支出决算数为14.60万元，比上年决算增加14.60万元，增长100.00%,主要原因是：本年功能科目调整，事业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52566BBF">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医疗支出(项):支出决算数为0.24万元，比上年决算增加0.24万元，增长100.00%,主要原因是：本年功能科目调整，其他行政事业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38717BAD">
      <w:pPr>
        <w:spacing w:line="580" w:lineRule="exact"/>
        <w:ind w:firstLine="640"/>
        <w:jc w:val="both"/>
      </w:pPr>
      <w:r>
        <w:rPr>
          <w:rFonts w:ascii="仿宋_GB2312" w:hAnsi="仿宋_GB2312" w:eastAsia="仿宋_GB2312"/>
          <w:b w:val="0"/>
          <w:sz w:val="32"/>
        </w:rPr>
        <w:t>8.住房保障支出(类)住房改革支出(款)住房公积金(项):支出决算数为117.61万元，比上年决算增加18.35万元，增长18.49%,主要原因是：本年在职人员工资基数调增，公积金缴费基数上涨，相应支出增加。</w:t>
      </w:r>
    </w:p>
    <w:p w14:paraId="0454F749">
      <w:pPr>
        <w:spacing w:line="640" w:lineRule="exact"/>
        <w:ind w:firstLine="640"/>
        <w:jc w:val="both"/>
        <w:outlineLvl w:val="2"/>
      </w:pPr>
      <w:r>
        <w:rPr>
          <w:rFonts w:ascii="黑体" w:hAnsi="黑体" w:eastAsia="黑体"/>
          <w:sz w:val="32"/>
        </w:rPr>
        <w:t>六、一般公共预算财政拨款基本支出决算情况说明</w:t>
      </w:r>
    </w:p>
    <w:p w14:paraId="3991C508">
      <w:pPr>
        <w:spacing w:line="580" w:lineRule="exact"/>
        <w:ind w:firstLine="640"/>
        <w:jc w:val="both"/>
      </w:pPr>
      <w:r>
        <w:rPr>
          <w:rFonts w:ascii="仿宋_GB2312" w:hAnsi="仿宋_GB2312" w:eastAsia="仿宋_GB2312"/>
          <w:b w:val="0"/>
          <w:sz w:val="32"/>
        </w:rPr>
        <w:t>2024年度一般公共预算财政拨款基本支出1,646.15万元，其中：</w:t>
      </w:r>
      <w:r>
        <w:rPr>
          <w:rFonts w:ascii="仿宋_GB2312" w:hAnsi="仿宋_GB2312" w:eastAsia="仿宋_GB2312"/>
          <w:b/>
          <w:sz w:val="32"/>
        </w:rPr>
        <w:t>人员经费1,618.50万元，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基本养老保险缴费、职业年金缴费、职工基本医疗保险缴费、其他社会保障缴费、住房公积金、退休费、生活补助、助学金。</w:t>
      </w:r>
    </w:p>
    <w:p w14:paraId="1FD9197C">
      <w:pPr>
        <w:spacing w:line="580" w:lineRule="exact"/>
        <w:ind w:firstLine="640"/>
        <w:jc w:val="both"/>
      </w:pPr>
      <w:r>
        <w:rPr>
          <w:rFonts w:ascii="仿宋_GB2312" w:hAnsi="仿宋_GB2312" w:eastAsia="仿宋_GB2312"/>
          <w:b/>
          <w:sz w:val="32"/>
        </w:rPr>
        <w:t>公用经费27.66万元，</w:t>
      </w:r>
      <w:r>
        <w:rPr>
          <w:rFonts w:ascii="仿宋_GB2312" w:hAnsi="仿宋_GB2312" w:eastAsia="仿宋_GB2312"/>
          <w:b w:val="0"/>
          <w:sz w:val="32"/>
        </w:rPr>
        <w:t>包括：办公费、印刷费、水费、电费、邮电费、取暖费、物业管理费、维修（护）费、培训费、工会经费。</w:t>
      </w:r>
    </w:p>
    <w:p w14:paraId="69D52C46">
      <w:pPr>
        <w:spacing w:line="640" w:lineRule="exact"/>
        <w:ind w:firstLine="640"/>
        <w:jc w:val="both"/>
        <w:outlineLvl w:val="2"/>
      </w:pPr>
      <w:r>
        <w:rPr>
          <w:rFonts w:ascii="黑体" w:hAnsi="黑体" w:eastAsia="黑体"/>
          <w:sz w:val="32"/>
        </w:rPr>
        <w:t>七、政府性基金预算财政拨款收入支出决算情况说明</w:t>
      </w:r>
    </w:p>
    <w:p w14:paraId="0DF25A0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EE9517C">
      <w:pPr>
        <w:spacing w:line="640" w:lineRule="exact"/>
        <w:ind w:firstLine="640"/>
        <w:jc w:val="both"/>
        <w:outlineLvl w:val="2"/>
      </w:pPr>
      <w:r>
        <w:rPr>
          <w:rFonts w:ascii="黑体" w:hAnsi="黑体" w:eastAsia="黑体"/>
          <w:sz w:val="32"/>
        </w:rPr>
        <w:t>八、国有资本经营预算财政拨款收入支出决算情况说明</w:t>
      </w:r>
    </w:p>
    <w:p w14:paraId="0BE9635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8CF9C59">
      <w:pPr>
        <w:spacing w:line="640" w:lineRule="exact"/>
        <w:ind w:firstLine="640"/>
        <w:jc w:val="both"/>
        <w:outlineLvl w:val="2"/>
      </w:pPr>
      <w:r>
        <w:rPr>
          <w:rFonts w:ascii="黑体" w:hAnsi="黑体" w:eastAsia="黑体"/>
          <w:sz w:val="32"/>
        </w:rPr>
        <w:t>九、财政拨款“三公”经费支出决算情况说明</w:t>
      </w:r>
    </w:p>
    <w:p w14:paraId="6220EA9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445AB25">
      <w:pPr>
        <w:spacing w:line="580" w:lineRule="exact"/>
        <w:ind w:firstLine="640"/>
        <w:jc w:val="both"/>
      </w:pPr>
      <w:r>
        <w:rPr>
          <w:rFonts w:ascii="仿宋_GB2312" w:hAnsi="仿宋_GB2312" w:eastAsia="仿宋_GB2312"/>
          <w:b/>
          <w:sz w:val="32"/>
        </w:rPr>
        <w:t>具体情况如下：</w:t>
      </w:r>
    </w:p>
    <w:p w14:paraId="0B9FC03D">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1E4BD8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410850AD">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7C66E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43CA81C">
      <w:pPr>
        <w:spacing w:line="640" w:lineRule="exact"/>
        <w:ind w:firstLine="640"/>
        <w:jc w:val="both"/>
        <w:outlineLvl w:val="2"/>
      </w:pPr>
      <w:r>
        <w:rPr>
          <w:rFonts w:ascii="黑体" w:hAnsi="黑体" w:eastAsia="黑体"/>
          <w:sz w:val="32"/>
        </w:rPr>
        <w:t>十、其他重要事项的情况说明</w:t>
      </w:r>
    </w:p>
    <w:p w14:paraId="653B849E">
      <w:pPr>
        <w:spacing w:line="640" w:lineRule="exact"/>
        <w:ind w:firstLine="640"/>
        <w:jc w:val="both"/>
        <w:outlineLvl w:val="3"/>
      </w:pPr>
      <w:r>
        <w:rPr>
          <w:rFonts w:ascii="楷体_GB2312" w:hAnsi="楷体_GB2312" w:eastAsia="楷体_GB2312"/>
          <w:b/>
          <w:sz w:val="32"/>
        </w:rPr>
        <w:t>（一）机关运行经费及公用经费支出情况</w:t>
      </w:r>
    </w:p>
    <w:p w14:paraId="0194DAB5">
      <w:pPr>
        <w:spacing w:line="580" w:lineRule="exact"/>
        <w:ind w:firstLine="640"/>
        <w:jc w:val="both"/>
      </w:pPr>
      <w:r>
        <w:rPr>
          <w:rFonts w:ascii="仿宋_GB2312" w:hAnsi="仿宋_GB2312" w:eastAsia="仿宋_GB2312"/>
          <w:b w:val="0"/>
          <w:sz w:val="32"/>
        </w:rPr>
        <w:t>2024年度特克斯县马场寄宿制小学（事业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）公用经费支出27.66万元，比上年减少40.46万元，下降59.40%，主要原因是：学生人数减少，公用经费减少。</w:t>
      </w:r>
    </w:p>
    <w:p w14:paraId="064332C2">
      <w:pPr>
        <w:spacing w:line="640" w:lineRule="exact"/>
        <w:ind w:firstLine="640"/>
        <w:jc w:val="both"/>
        <w:outlineLvl w:val="3"/>
      </w:pPr>
      <w:r>
        <w:rPr>
          <w:rFonts w:ascii="楷体_GB2312" w:hAnsi="楷体_GB2312" w:eastAsia="楷体_GB2312"/>
          <w:b/>
          <w:sz w:val="32"/>
        </w:rPr>
        <w:t>（二）政府采购情况</w:t>
      </w:r>
    </w:p>
    <w:p w14:paraId="0B62ABB1">
      <w:pPr>
        <w:spacing w:line="580" w:lineRule="exact"/>
        <w:ind w:firstLine="640"/>
        <w:jc w:val="both"/>
      </w:pPr>
      <w:r>
        <w:rPr>
          <w:rFonts w:ascii="仿宋_GB2312" w:hAnsi="仿宋_GB2312" w:eastAsia="仿宋_GB2312"/>
          <w:b w:val="0"/>
          <w:sz w:val="32"/>
        </w:rPr>
        <w:t>2024年度政府采购支出总额12.27万元，其中：政府采购货物支出10.82万元、政府采购工程支出0.00万元、政府采购服务支出1.45万元。</w:t>
      </w:r>
    </w:p>
    <w:p w14:paraId="2A2DCC4D">
      <w:pPr>
        <w:spacing w:line="580" w:lineRule="exact"/>
        <w:ind w:firstLine="640"/>
        <w:jc w:val="both"/>
      </w:pPr>
      <w:r>
        <w:rPr>
          <w:rFonts w:ascii="仿宋_GB2312" w:hAnsi="仿宋_GB2312" w:eastAsia="仿宋_GB2312"/>
          <w:b w:val="0"/>
          <w:sz w:val="32"/>
        </w:rPr>
        <w:t>授予中小企业合同金额12.27万元，占政府采购支出总额的100.00%，其中：授予小微企业合同金额12.27万元，占政府采购支出总额的100.00%。</w:t>
      </w:r>
    </w:p>
    <w:p w14:paraId="34A436E2">
      <w:pPr>
        <w:spacing w:line="640" w:lineRule="exact"/>
        <w:ind w:firstLine="640"/>
        <w:jc w:val="both"/>
        <w:outlineLvl w:val="3"/>
      </w:pPr>
      <w:r>
        <w:rPr>
          <w:rFonts w:ascii="楷体_GB2312" w:hAnsi="楷体_GB2312" w:eastAsia="楷体_GB2312"/>
          <w:b/>
          <w:sz w:val="32"/>
        </w:rPr>
        <w:t>（三）国有资产占用情况说明</w:t>
      </w:r>
    </w:p>
    <w:p w14:paraId="08FB02BA">
      <w:pPr>
        <w:spacing w:line="580" w:lineRule="exact"/>
        <w:ind w:firstLine="640"/>
        <w:jc w:val="both"/>
      </w:pPr>
      <w:r>
        <w:rPr>
          <w:rFonts w:ascii="仿宋_GB2312" w:hAnsi="仿宋_GB2312" w:eastAsia="仿宋_GB2312"/>
          <w:b w:val="0"/>
          <w:sz w:val="32"/>
        </w:rPr>
        <w:t>截至2024年12月31日，房屋4,349.87平方米，价值408.79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678D68D9">
      <w:pPr>
        <w:spacing w:line="640" w:lineRule="exact"/>
        <w:ind w:firstLine="640"/>
        <w:jc w:val="both"/>
        <w:outlineLvl w:val="2"/>
      </w:pPr>
      <w:r>
        <w:rPr>
          <w:rFonts w:ascii="黑体" w:hAnsi="黑体" w:eastAsia="黑体"/>
          <w:sz w:val="32"/>
        </w:rPr>
        <w:t>十一、预算绩效的情况说明</w:t>
      </w:r>
    </w:p>
    <w:p w14:paraId="7C7B73EA">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2024年度预算绩效管理形成整体支出绩效自评表1个，全年预算总额1,649.14万元，实际执行总额1,649.14万元；预算绩效评价项目0个，全年预算数0.00万元，全年执行数0.00万元。预算绩效管理取得的成效：2024年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无预算绩效项目。具体附整体支出绩效自评表。</w:t>
      </w:r>
    </w:p>
    <w:p w14:paraId="541E5A5B">
      <w:r>
        <w:br w:type="page"/>
      </w:r>
    </w:p>
    <w:tbl>
      <w:tblPr>
        <w:tblStyle w:val="9"/>
        <w:tblW w:w="4933" w:type="pct"/>
        <w:jc w:val="center"/>
        <w:tblLayout w:type="autofit"/>
        <w:tblCellMar>
          <w:top w:w="0" w:type="dxa"/>
          <w:left w:w="108" w:type="dxa"/>
          <w:bottom w:w="0" w:type="dxa"/>
          <w:right w:w="108" w:type="dxa"/>
        </w:tblCellMar>
      </w:tblPr>
      <w:tblGrid>
        <w:gridCol w:w="595"/>
        <w:gridCol w:w="1069"/>
        <w:gridCol w:w="2009"/>
        <w:gridCol w:w="1371"/>
        <w:gridCol w:w="1656"/>
        <w:gridCol w:w="669"/>
        <w:gridCol w:w="996"/>
        <w:gridCol w:w="574"/>
      </w:tblGrid>
      <w:tr w14:paraId="4659B633">
        <w:tblPrEx>
          <w:tblCellMar>
            <w:top w:w="0" w:type="dxa"/>
            <w:left w:w="108" w:type="dxa"/>
            <w:bottom w:w="0" w:type="dxa"/>
            <w:right w:w="108" w:type="dxa"/>
          </w:tblCellMar>
        </w:tblPrEx>
        <w:trPr>
          <w:trHeight w:val="403" w:hRule="atLeast"/>
          <w:jc w:val="center"/>
        </w:trPr>
        <w:tc>
          <w:tcPr>
            <w:tcW w:w="5000" w:type="pct"/>
            <w:gridSpan w:val="8"/>
            <w:vAlign w:val="center"/>
          </w:tcPr>
          <w:p w14:paraId="27CB0374">
            <w:pPr>
              <w:snapToGrid w:val="0"/>
              <w:jc w:val="center"/>
            </w:pPr>
            <w:r>
              <w:rPr>
                <w:rFonts w:hint="eastAsia" w:ascii="宋体" w:hAnsi="宋体"/>
                <w:sz w:val="24"/>
                <w:lang w:eastAsia="zh-CN"/>
              </w:rPr>
              <w:t>单位</w:t>
            </w:r>
            <w:r>
              <w:rPr>
                <w:rFonts w:ascii="宋体" w:hAnsi="宋体" w:eastAsia="宋体"/>
                <w:sz w:val="24"/>
              </w:rPr>
              <w:t>整体支出绩效自评表</w:t>
            </w:r>
          </w:p>
        </w:tc>
      </w:tr>
      <w:tr w14:paraId="284AE03D">
        <w:tblPrEx>
          <w:tblCellMar>
            <w:top w:w="0" w:type="dxa"/>
            <w:left w:w="108" w:type="dxa"/>
            <w:bottom w:w="0" w:type="dxa"/>
            <w:right w:w="108" w:type="dxa"/>
          </w:tblCellMar>
        </w:tblPrEx>
        <w:trPr>
          <w:trHeight w:val="403" w:hRule="atLeast"/>
          <w:jc w:val="center"/>
        </w:trPr>
        <w:tc>
          <w:tcPr>
            <w:tcW w:w="5000" w:type="pct"/>
            <w:gridSpan w:val="8"/>
            <w:vAlign w:val="center"/>
          </w:tcPr>
          <w:p w14:paraId="1B984364">
            <w:pPr>
              <w:snapToGrid w:val="0"/>
              <w:jc w:val="center"/>
            </w:pPr>
            <w:r>
              <w:rPr>
                <w:rFonts w:ascii="宋体" w:hAnsi="宋体" w:eastAsia="宋体"/>
                <w:sz w:val="24"/>
              </w:rPr>
              <w:t>（2024年度）</w:t>
            </w:r>
          </w:p>
        </w:tc>
      </w:tr>
      <w:tr w14:paraId="49CD0F42">
        <w:tblPrEx>
          <w:tblCellMar>
            <w:top w:w="0" w:type="dxa"/>
            <w:left w:w="108" w:type="dxa"/>
            <w:bottom w:w="0" w:type="dxa"/>
            <w:right w:w="108" w:type="dxa"/>
          </w:tblCellMar>
        </w:tblPrEx>
        <w:trPr>
          <w:trHeight w:val="600" w:hRule="atLeast"/>
          <w:jc w:val="center"/>
        </w:trPr>
        <w:tc>
          <w:tcPr>
            <w:tcW w:w="333" w:type="pct"/>
            <w:tcBorders>
              <w:top w:val="single" w:color="auto" w:sz="10" w:space="0"/>
              <w:left w:val="single" w:color="auto" w:sz="10" w:space="0"/>
              <w:bottom w:val="single" w:color="auto" w:sz="10" w:space="0"/>
              <w:right w:val="single" w:color="auto" w:sz="10" w:space="0"/>
              <w:insideV w:val="single" w:sz="10" w:space="0"/>
            </w:tcBorders>
            <w:vAlign w:val="center"/>
          </w:tcPr>
          <w:p w14:paraId="4668ADEC">
            <w:pPr>
              <w:snapToGrid w:val="0"/>
              <w:jc w:val="center"/>
            </w:pPr>
            <w:r>
              <w:rPr>
                <w:rFonts w:hint="eastAsia" w:ascii="宋体" w:hAnsi="宋体"/>
                <w:sz w:val="16"/>
                <w:lang w:eastAsia="zh-CN"/>
              </w:rPr>
              <w:t>单位</w:t>
            </w:r>
            <w:r>
              <w:rPr>
                <w:rFonts w:ascii="宋体" w:hAnsi="宋体" w:eastAsia="宋体"/>
                <w:sz w:val="16"/>
              </w:rPr>
              <w:t>名称</w:t>
            </w:r>
          </w:p>
        </w:tc>
        <w:tc>
          <w:tcPr>
            <w:tcW w:w="4666"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38C7C3">
            <w:pPr>
              <w:snapToGrid w:val="0"/>
              <w:jc w:val="center"/>
            </w:pPr>
            <w:r>
              <w:rPr>
                <w:rFonts w:ascii="宋体" w:hAnsi="宋体" w:eastAsia="宋体"/>
                <w:sz w:val="16"/>
              </w:rPr>
              <w:t>特克斯县马场寄宿制小学</w:t>
            </w:r>
          </w:p>
        </w:tc>
      </w:tr>
      <w:tr w14:paraId="028E113A">
        <w:tblPrEx>
          <w:tblCellMar>
            <w:top w:w="0" w:type="dxa"/>
            <w:left w:w="108" w:type="dxa"/>
            <w:bottom w:w="0" w:type="dxa"/>
            <w:right w:w="108" w:type="dxa"/>
          </w:tblCellMar>
        </w:tblPrEx>
        <w:trPr>
          <w:trHeight w:val="600" w:hRule="atLeast"/>
          <w:jc w:val="center"/>
        </w:trPr>
        <w:tc>
          <w:tcPr>
            <w:tcW w:w="333"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B0A6F">
            <w:pPr>
              <w:snapToGrid w:val="0"/>
              <w:jc w:val="center"/>
            </w:pPr>
            <w:r>
              <w:rPr>
                <w:rFonts w:ascii="宋体" w:hAnsi="宋体" w:eastAsia="宋体"/>
                <w:sz w:val="16"/>
              </w:rPr>
              <w:t>部门资金（万元）</w:t>
            </w:r>
          </w:p>
        </w:tc>
        <w:tc>
          <w:tcPr>
            <w:tcW w:w="598" w:type="pct"/>
            <w:tcBorders>
              <w:top w:val="single" w:color="auto" w:sz="10" w:space="0"/>
              <w:left w:val="single" w:color="auto" w:sz="10" w:space="0"/>
              <w:bottom w:val="single" w:color="auto" w:sz="10" w:space="0"/>
              <w:right w:val="single" w:color="auto" w:sz="10" w:space="0"/>
              <w:insideV w:val="single" w:sz="10" w:space="0"/>
            </w:tcBorders>
            <w:vAlign w:val="center"/>
          </w:tcPr>
          <w:p w14:paraId="67947CB8">
            <w:pPr>
              <w:snapToGrid w:val="0"/>
              <w:jc w:val="center"/>
            </w:pPr>
            <w:r>
              <w:rPr>
                <w:rFonts w:ascii="宋体" w:hAnsi="宋体" w:eastAsia="宋体"/>
                <w:sz w:val="16"/>
              </w:rPr>
              <w:t>资金来源</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79DDCCA0">
            <w:pPr>
              <w:snapToGrid w:val="0"/>
              <w:jc w:val="center"/>
            </w:pPr>
            <w:r>
              <w:rPr>
                <w:rFonts w:ascii="宋体" w:hAnsi="宋体" w:eastAsia="宋体"/>
                <w:sz w:val="16"/>
              </w:rPr>
              <w:t>年初预算数</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41E61A62">
            <w:pPr>
              <w:snapToGrid w:val="0"/>
              <w:jc w:val="center"/>
            </w:pPr>
            <w:r>
              <w:rPr>
                <w:rFonts w:ascii="宋体" w:hAnsi="宋体" w:eastAsia="宋体"/>
                <w:sz w:val="16"/>
              </w:rPr>
              <w:t>全年预算数</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3DE3B2D8">
            <w:pPr>
              <w:snapToGrid w:val="0"/>
              <w:jc w:val="center"/>
            </w:pPr>
            <w:r>
              <w:rPr>
                <w:rFonts w:ascii="宋体" w:hAnsi="宋体" w:eastAsia="宋体"/>
                <w:sz w:val="16"/>
              </w:rPr>
              <w:t>全年执行数</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61CD99E2">
            <w:pPr>
              <w:snapToGrid w:val="0"/>
              <w:jc w:val="center"/>
            </w:pPr>
            <w:r>
              <w:rPr>
                <w:rFonts w:ascii="宋体" w:hAnsi="宋体" w:eastAsia="宋体"/>
                <w:sz w:val="16"/>
              </w:rPr>
              <w:t>分值权重</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0ABAAB79">
            <w:pPr>
              <w:snapToGrid w:val="0"/>
              <w:jc w:val="center"/>
            </w:pPr>
            <w:r>
              <w:rPr>
                <w:rFonts w:ascii="宋体" w:hAnsi="宋体" w:eastAsia="宋体"/>
                <w:sz w:val="16"/>
              </w:rPr>
              <w:t>执行率</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40784C85">
            <w:pPr>
              <w:snapToGrid w:val="0"/>
              <w:jc w:val="center"/>
            </w:pPr>
            <w:r>
              <w:rPr>
                <w:rFonts w:ascii="宋体" w:hAnsi="宋体" w:eastAsia="宋体"/>
                <w:sz w:val="16"/>
              </w:rPr>
              <w:t>得分</w:t>
            </w:r>
          </w:p>
        </w:tc>
      </w:tr>
      <w:tr w14:paraId="7944D7B8">
        <w:tblPrEx>
          <w:tblCellMar>
            <w:top w:w="0" w:type="dxa"/>
            <w:left w:w="108" w:type="dxa"/>
            <w:bottom w:w="0" w:type="dxa"/>
            <w:right w:w="108" w:type="dxa"/>
          </w:tblCellMar>
        </w:tblPrEx>
        <w:trPr>
          <w:trHeight w:val="33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01CC6B89">
            <w:pPr>
              <w:snapToGrid w:val="0"/>
            </w:pPr>
          </w:p>
        </w:tc>
        <w:tc>
          <w:tcPr>
            <w:tcW w:w="598" w:type="pct"/>
            <w:tcBorders>
              <w:top w:val="single" w:color="auto" w:sz="10" w:space="0"/>
              <w:left w:val="single" w:color="auto" w:sz="10" w:space="0"/>
              <w:bottom w:val="single" w:color="auto" w:sz="10" w:space="0"/>
              <w:right w:val="single" w:color="auto" w:sz="10" w:space="0"/>
              <w:insideV w:val="single" w:sz="10" w:space="0"/>
            </w:tcBorders>
            <w:vAlign w:val="center"/>
          </w:tcPr>
          <w:p w14:paraId="3FE89E87">
            <w:pPr>
              <w:snapToGrid w:val="0"/>
              <w:jc w:val="center"/>
            </w:pPr>
            <w:r>
              <w:rPr>
                <w:rFonts w:ascii="宋体" w:hAnsi="宋体" w:eastAsia="宋体"/>
                <w:sz w:val="16"/>
              </w:rPr>
              <w:t>年度总资金</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2F9A2381">
            <w:pPr>
              <w:snapToGrid w:val="0"/>
              <w:jc w:val="center"/>
            </w:pPr>
            <w:r>
              <w:rPr>
                <w:rFonts w:ascii="宋体" w:hAnsi="宋体" w:eastAsia="宋体"/>
                <w:sz w:val="16"/>
              </w:rPr>
              <w:t>1,654.45</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30A5B19F">
            <w:pPr>
              <w:snapToGrid w:val="0"/>
              <w:jc w:val="center"/>
            </w:pPr>
            <w:r>
              <w:rPr>
                <w:rFonts w:ascii="宋体" w:hAnsi="宋体" w:eastAsia="宋体"/>
                <w:sz w:val="16"/>
              </w:rPr>
              <w:t>1,649.14</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2A4301EF">
            <w:pPr>
              <w:snapToGrid w:val="0"/>
              <w:jc w:val="center"/>
            </w:pPr>
            <w:r>
              <w:rPr>
                <w:rFonts w:ascii="宋体" w:hAnsi="宋体" w:eastAsia="宋体"/>
                <w:sz w:val="16"/>
              </w:rPr>
              <w:t>1,649.14</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503AAAF2">
            <w:pPr>
              <w:snapToGrid w:val="0"/>
              <w:jc w:val="center"/>
            </w:pPr>
            <w:r>
              <w:rPr>
                <w:rFonts w:ascii="宋体" w:hAnsi="宋体" w:eastAsia="宋体"/>
                <w:sz w:val="16"/>
              </w:rPr>
              <w:t>10</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2D74636A">
            <w:pPr>
              <w:snapToGrid w:val="0"/>
              <w:jc w:val="center"/>
            </w:pPr>
            <w:r>
              <w:rPr>
                <w:rFonts w:ascii="宋体" w:hAnsi="宋体" w:eastAsia="宋体"/>
                <w:sz w:val="16"/>
              </w:rPr>
              <w:t>100%</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549960D4">
            <w:pPr>
              <w:snapToGrid w:val="0"/>
              <w:jc w:val="center"/>
            </w:pPr>
            <w:r>
              <w:rPr>
                <w:rFonts w:ascii="宋体" w:hAnsi="宋体" w:eastAsia="宋体"/>
                <w:sz w:val="16"/>
              </w:rPr>
              <w:t>10</w:t>
            </w:r>
          </w:p>
        </w:tc>
      </w:tr>
      <w:tr w14:paraId="241A9A4A">
        <w:tblPrEx>
          <w:tblCellMar>
            <w:top w:w="0" w:type="dxa"/>
            <w:left w:w="108" w:type="dxa"/>
            <w:bottom w:w="0" w:type="dxa"/>
            <w:right w:w="108" w:type="dxa"/>
          </w:tblCellMar>
        </w:tblPrEx>
        <w:trPr>
          <w:trHeight w:val="33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31D0600F">
            <w:pPr>
              <w:snapToGrid w:val="0"/>
            </w:pPr>
          </w:p>
        </w:tc>
        <w:tc>
          <w:tcPr>
            <w:tcW w:w="598" w:type="pct"/>
            <w:tcBorders>
              <w:top w:val="single" w:color="auto" w:sz="10" w:space="0"/>
              <w:left w:val="single" w:color="auto" w:sz="10" w:space="0"/>
              <w:bottom w:val="single" w:color="auto" w:sz="10" w:space="0"/>
              <w:right w:val="single" w:color="auto" w:sz="10" w:space="0"/>
              <w:insideV w:val="single" w:sz="10" w:space="0"/>
            </w:tcBorders>
            <w:vAlign w:val="center"/>
          </w:tcPr>
          <w:p w14:paraId="18F5B929">
            <w:pPr>
              <w:snapToGrid w:val="0"/>
              <w:jc w:val="center"/>
            </w:pPr>
            <w:r>
              <w:rPr>
                <w:rFonts w:ascii="宋体" w:hAnsi="宋体" w:eastAsia="宋体"/>
                <w:sz w:val="16"/>
              </w:rPr>
              <w:t>上级资金：</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0403AC15">
            <w:pPr>
              <w:snapToGrid w:val="0"/>
              <w:jc w:val="center"/>
            </w:pPr>
            <w:r>
              <w:rPr>
                <w:rFonts w:ascii="宋体" w:hAnsi="宋体" w:eastAsia="宋体"/>
                <w:sz w:val="16"/>
              </w:rPr>
              <w:t>0.00</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3CC4BD9C">
            <w:pPr>
              <w:snapToGrid w:val="0"/>
              <w:jc w:val="center"/>
            </w:pPr>
            <w:r>
              <w:rPr>
                <w:rFonts w:ascii="宋体" w:hAnsi="宋体" w:eastAsia="宋体"/>
                <w:sz w:val="16"/>
              </w:rPr>
              <w:t>0.00</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6233E1D6">
            <w:pPr>
              <w:snapToGrid w:val="0"/>
              <w:jc w:val="center"/>
            </w:pPr>
            <w:r>
              <w:rPr>
                <w:rFonts w:ascii="宋体" w:hAnsi="宋体" w:eastAsia="宋体"/>
                <w:sz w:val="16"/>
              </w:rPr>
              <w:t>0.00</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17CE47B5">
            <w:pPr>
              <w:snapToGrid w:val="0"/>
              <w:jc w:val="center"/>
            </w:pPr>
            <w:r>
              <w:rPr>
                <w:rFonts w:ascii="宋体" w:hAnsi="宋体" w:eastAsia="宋体"/>
                <w:sz w:val="16"/>
              </w:rPr>
              <w:t>-</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64FA4889">
            <w:pPr>
              <w:snapToGrid w:val="0"/>
              <w:jc w:val="center"/>
            </w:pPr>
            <w:r>
              <w:rPr>
                <w:rFonts w:ascii="宋体" w:hAnsi="宋体" w:eastAsia="宋体"/>
                <w:sz w:val="16"/>
              </w:rPr>
              <w:t>-</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23A21AD2">
            <w:pPr>
              <w:snapToGrid w:val="0"/>
              <w:jc w:val="center"/>
            </w:pPr>
            <w:r>
              <w:rPr>
                <w:rFonts w:ascii="宋体" w:hAnsi="宋体" w:eastAsia="宋体"/>
                <w:sz w:val="16"/>
              </w:rPr>
              <w:t>-</w:t>
            </w:r>
          </w:p>
        </w:tc>
      </w:tr>
      <w:tr w14:paraId="15D055EC">
        <w:tblPrEx>
          <w:tblCellMar>
            <w:top w:w="0" w:type="dxa"/>
            <w:left w:w="108" w:type="dxa"/>
            <w:bottom w:w="0" w:type="dxa"/>
            <w:right w:w="108" w:type="dxa"/>
          </w:tblCellMar>
        </w:tblPrEx>
        <w:trPr>
          <w:trHeight w:val="33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19E99D8A">
            <w:pPr>
              <w:snapToGrid w:val="0"/>
            </w:pPr>
          </w:p>
        </w:tc>
        <w:tc>
          <w:tcPr>
            <w:tcW w:w="598" w:type="pct"/>
            <w:tcBorders>
              <w:top w:val="single" w:color="auto" w:sz="10" w:space="0"/>
              <w:left w:val="single" w:color="auto" w:sz="10" w:space="0"/>
              <w:bottom w:val="single" w:color="auto" w:sz="10" w:space="0"/>
              <w:right w:val="single" w:color="auto" w:sz="10" w:space="0"/>
              <w:insideV w:val="single" w:sz="10" w:space="0"/>
            </w:tcBorders>
            <w:vAlign w:val="center"/>
          </w:tcPr>
          <w:p w14:paraId="789E26F4">
            <w:pPr>
              <w:snapToGrid w:val="0"/>
              <w:jc w:val="center"/>
            </w:pPr>
            <w:r>
              <w:rPr>
                <w:rFonts w:ascii="宋体" w:hAnsi="宋体" w:eastAsia="宋体"/>
                <w:sz w:val="16"/>
              </w:rPr>
              <w:t>本级资金：</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2ACB25C8">
            <w:pPr>
              <w:snapToGrid w:val="0"/>
              <w:jc w:val="center"/>
            </w:pPr>
            <w:r>
              <w:rPr>
                <w:rFonts w:ascii="宋体" w:hAnsi="宋体" w:eastAsia="宋体"/>
                <w:sz w:val="16"/>
              </w:rPr>
              <w:t>1,654.45</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67467151">
            <w:pPr>
              <w:snapToGrid w:val="0"/>
              <w:jc w:val="center"/>
            </w:pPr>
            <w:r>
              <w:rPr>
                <w:rFonts w:ascii="宋体" w:hAnsi="宋体" w:eastAsia="宋体"/>
                <w:sz w:val="16"/>
              </w:rPr>
              <w:t>1,646.15</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0DAA2574">
            <w:pPr>
              <w:snapToGrid w:val="0"/>
              <w:jc w:val="center"/>
            </w:pPr>
            <w:r>
              <w:rPr>
                <w:rFonts w:ascii="宋体" w:hAnsi="宋体" w:eastAsia="宋体"/>
                <w:sz w:val="16"/>
              </w:rPr>
              <w:t>1,646.15</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32E80FF8">
            <w:pPr>
              <w:snapToGrid w:val="0"/>
              <w:jc w:val="center"/>
            </w:pPr>
            <w:r>
              <w:rPr>
                <w:rFonts w:ascii="宋体" w:hAnsi="宋体" w:eastAsia="宋体"/>
                <w:sz w:val="16"/>
              </w:rPr>
              <w:t>-</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56FF1DE0">
            <w:pPr>
              <w:snapToGrid w:val="0"/>
              <w:jc w:val="center"/>
            </w:pPr>
            <w:r>
              <w:rPr>
                <w:rFonts w:ascii="宋体" w:hAnsi="宋体" w:eastAsia="宋体"/>
                <w:sz w:val="16"/>
              </w:rPr>
              <w:t>-</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3ABE97BB">
            <w:pPr>
              <w:snapToGrid w:val="0"/>
              <w:jc w:val="center"/>
            </w:pPr>
            <w:r>
              <w:rPr>
                <w:rFonts w:ascii="宋体" w:hAnsi="宋体" w:eastAsia="宋体"/>
                <w:sz w:val="16"/>
              </w:rPr>
              <w:t>-</w:t>
            </w:r>
          </w:p>
        </w:tc>
      </w:tr>
      <w:tr w14:paraId="175BDCC6">
        <w:tblPrEx>
          <w:tblCellMar>
            <w:top w:w="0" w:type="dxa"/>
            <w:left w:w="108" w:type="dxa"/>
            <w:bottom w:w="0" w:type="dxa"/>
            <w:right w:w="108" w:type="dxa"/>
          </w:tblCellMar>
        </w:tblPrEx>
        <w:trPr>
          <w:trHeight w:val="33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04D9F5DB">
            <w:pPr>
              <w:snapToGrid w:val="0"/>
            </w:pPr>
          </w:p>
        </w:tc>
        <w:tc>
          <w:tcPr>
            <w:tcW w:w="598" w:type="pct"/>
            <w:tcBorders>
              <w:top w:val="single" w:color="auto" w:sz="10" w:space="0"/>
              <w:left w:val="single" w:color="auto" w:sz="10" w:space="0"/>
              <w:bottom w:val="single" w:color="auto" w:sz="10" w:space="0"/>
              <w:right w:val="single" w:color="auto" w:sz="10" w:space="0"/>
              <w:insideV w:val="single" w:sz="10" w:space="0"/>
            </w:tcBorders>
            <w:vAlign w:val="center"/>
          </w:tcPr>
          <w:p w14:paraId="0E6B2851">
            <w:pPr>
              <w:snapToGrid w:val="0"/>
              <w:jc w:val="center"/>
            </w:pPr>
            <w:r>
              <w:rPr>
                <w:rFonts w:ascii="宋体" w:hAnsi="宋体" w:eastAsia="宋体"/>
                <w:sz w:val="16"/>
              </w:rPr>
              <w:t>其他资金：</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12192065">
            <w:pPr>
              <w:snapToGrid w:val="0"/>
              <w:jc w:val="center"/>
            </w:pPr>
            <w:r>
              <w:rPr>
                <w:rFonts w:ascii="宋体" w:hAnsi="宋体" w:eastAsia="宋体"/>
                <w:sz w:val="16"/>
              </w:rPr>
              <w:t>0.00</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4435DA5F">
            <w:pPr>
              <w:snapToGrid w:val="0"/>
              <w:jc w:val="center"/>
            </w:pPr>
            <w:r>
              <w:rPr>
                <w:rFonts w:ascii="宋体" w:hAnsi="宋体" w:eastAsia="宋体"/>
                <w:sz w:val="16"/>
              </w:rPr>
              <w:t>2.99</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21D01D5B">
            <w:pPr>
              <w:snapToGrid w:val="0"/>
              <w:jc w:val="center"/>
            </w:pPr>
            <w:r>
              <w:rPr>
                <w:rFonts w:ascii="宋体" w:hAnsi="宋体" w:eastAsia="宋体"/>
                <w:sz w:val="16"/>
              </w:rPr>
              <w:t>2.99</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6B6E0423">
            <w:pPr>
              <w:snapToGrid w:val="0"/>
              <w:jc w:val="center"/>
            </w:pPr>
            <w:r>
              <w:rPr>
                <w:rFonts w:ascii="宋体" w:hAnsi="宋体" w:eastAsia="宋体"/>
                <w:sz w:val="16"/>
              </w:rPr>
              <w:t>-</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3ED32BFA">
            <w:pPr>
              <w:snapToGrid w:val="0"/>
              <w:jc w:val="center"/>
            </w:pPr>
            <w:r>
              <w:rPr>
                <w:rFonts w:ascii="宋体" w:hAnsi="宋体" w:eastAsia="宋体"/>
                <w:sz w:val="16"/>
              </w:rPr>
              <w:t>-</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63FFE6A8">
            <w:pPr>
              <w:snapToGrid w:val="0"/>
              <w:jc w:val="center"/>
            </w:pPr>
            <w:r>
              <w:rPr>
                <w:rFonts w:ascii="宋体" w:hAnsi="宋体" w:eastAsia="宋体"/>
                <w:sz w:val="16"/>
              </w:rPr>
              <w:t>-</w:t>
            </w:r>
          </w:p>
        </w:tc>
      </w:tr>
      <w:tr w14:paraId="55B091B2">
        <w:tblPrEx>
          <w:tblCellMar>
            <w:top w:w="0" w:type="dxa"/>
            <w:left w:w="108" w:type="dxa"/>
            <w:bottom w:w="0" w:type="dxa"/>
            <w:right w:w="108" w:type="dxa"/>
          </w:tblCellMar>
        </w:tblPrEx>
        <w:trPr>
          <w:trHeight w:val="330" w:hRule="atLeast"/>
          <w:jc w:val="center"/>
        </w:trPr>
        <w:tc>
          <w:tcPr>
            <w:tcW w:w="333"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9798D">
            <w:pPr>
              <w:snapToGrid w:val="0"/>
              <w:jc w:val="center"/>
            </w:pPr>
            <w:r>
              <w:rPr>
                <w:rFonts w:ascii="宋体" w:hAnsi="宋体" w:eastAsia="宋体"/>
                <w:sz w:val="16"/>
              </w:rPr>
              <w:t>年度总体目标</w:t>
            </w:r>
          </w:p>
        </w:tc>
        <w:tc>
          <w:tcPr>
            <w:tcW w:w="2489"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EEA522">
            <w:pPr>
              <w:snapToGrid w:val="0"/>
              <w:jc w:val="center"/>
            </w:pPr>
            <w:r>
              <w:rPr>
                <w:rFonts w:ascii="宋体" w:hAnsi="宋体" w:eastAsia="宋体"/>
                <w:sz w:val="16"/>
              </w:rPr>
              <w:t>预期目标</w:t>
            </w:r>
          </w:p>
        </w:tc>
        <w:tc>
          <w:tcPr>
            <w:tcW w:w="2176"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73FAFC">
            <w:pPr>
              <w:snapToGrid w:val="0"/>
              <w:jc w:val="center"/>
            </w:pPr>
            <w:r>
              <w:rPr>
                <w:rFonts w:ascii="宋体" w:hAnsi="宋体" w:eastAsia="宋体"/>
                <w:sz w:val="16"/>
              </w:rPr>
              <w:t>实际完成情况</w:t>
            </w:r>
          </w:p>
        </w:tc>
      </w:tr>
      <w:tr w14:paraId="53AB8323">
        <w:tblPrEx>
          <w:tblCellMar>
            <w:top w:w="0" w:type="dxa"/>
            <w:left w:w="108" w:type="dxa"/>
            <w:bottom w:w="0" w:type="dxa"/>
            <w:right w:w="108" w:type="dxa"/>
          </w:tblCellMar>
        </w:tblPrEx>
        <w:trPr>
          <w:trHeight w:val="2486"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5098DDAB">
            <w:pPr>
              <w:snapToGrid w:val="0"/>
            </w:pPr>
          </w:p>
        </w:tc>
        <w:tc>
          <w:tcPr>
            <w:tcW w:w="2489" w:type="pct"/>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8B7606">
            <w:pPr>
              <w:snapToGrid w:val="0"/>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2176"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20910C">
            <w:pPr>
              <w:snapToGrid w:val="0"/>
              <w:jc w:val="both"/>
            </w:pPr>
            <w:r>
              <w:rPr>
                <w:rFonts w:hint="eastAsia" w:ascii="宋体" w:hAnsi="宋体"/>
                <w:sz w:val="16"/>
                <w:lang w:eastAsia="zh-CN"/>
              </w:rPr>
              <w:t>1.</w:t>
            </w:r>
            <w:r>
              <w:rPr>
                <w:rFonts w:ascii="宋体" w:hAnsi="宋体" w:eastAsia="宋体"/>
                <w:sz w:val="16"/>
              </w:rPr>
              <w:t>认真按照制定的教学计划完成规范备课、上课。以“上好课”为主题，扎实开展教研活动3次。 本学期，我校以解决课堂的常态问题为教研活动的目标，开展</w:t>
            </w:r>
            <w:r>
              <w:rPr>
                <w:rFonts w:hint="eastAsia" w:ascii="宋体" w:hAnsi="宋体"/>
                <w:sz w:val="16"/>
                <w:lang w:eastAsia="zh-CN"/>
              </w:rPr>
              <w:t>以</w:t>
            </w:r>
            <w:r>
              <w:rPr>
                <w:rFonts w:ascii="宋体" w:hAnsi="宋体" w:eastAsia="宋体"/>
                <w:sz w:val="16"/>
              </w:rPr>
              <w:t>“上好课”为主题的教研活动3次，帮助教师进一步提升课堂教学能力。2.积极开展相关主题班会2次，进一步增进学生的法制知识和守法意识，懂得珍爱生命、崇尚科学等。</w:t>
            </w:r>
          </w:p>
        </w:tc>
      </w:tr>
      <w:tr w14:paraId="12EB90D0">
        <w:tblPrEx>
          <w:tblCellMar>
            <w:top w:w="0" w:type="dxa"/>
            <w:left w:w="108" w:type="dxa"/>
            <w:bottom w:w="0" w:type="dxa"/>
            <w:right w:w="108" w:type="dxa"/>
          </w:tblCellMar>
        </w:tblPrEx>
        <w:trPr>
          <w:trHeight w:val="600" w:hRule="atLeast"/>
          <w:jc w:val="center"/>
        </w:trPr>
        <w:tc>
          <w:tcPr>
            <w:tcW w:w="333" w:type="pct"/>
            <w:tcBorders>
              <w:top w:val="single" w:color="auto" w:sz="10" w:space="0"/>
              <w:left w:val="single" w:color="auto" w:sz="10" w:space="0"/>
              <w:bottom w:val="single" w:color="auto" w:sz="10" w:space="0"/>
              <w:right w:val="single" w:color="auto" w:sz="10" w:space="0"/>
              <w:insideV w:val="single" w:sz="10" w:space="0"/>
            </w:tcBorders>
            <w:vAlign w:val="center"/>
          </w:tcPr>
          <w:p w14:paraId="4CDFEAB4">
            <w:pPr>
              <w:snapToGrid w:val="0"/>
              <w:jc w:val="center"/>
            </w:pPr>
            <w:r>
              <w:rPr>
                <w:rFonts w:ascii="宋体" w:hAnsi="宋体" w:eastAsia="宋体"/>
                <w:sz w:val="16"/>
              </w:rPr>
              <w:t>一级指标</w:t>
            </w:r>
          </w:p>
        </w:tc>
        <w:tc>
          <w:tcPr>
            <w:tcW w:w="598" w:type="pct"/>
            <w:tcBorders>
              <w:top w:val="single" w:color="auto" w:sz="10" w:space="0"/>
              <w:left w:val="single" w:color="auto" w:sz="10" w:space="0"/>
              <w:bottom w:val="single" w:color="auto" w:sz="10" w:space="0"/>
              <w:right w:val="single" w:color="auto" w:sz="10" w:space="0"/>
              <w:insideV w:val="single" w:sz="10" w:space="0"/>
            </w:tcBorders>
            <w:vAlign w:val="center"/>
          </w:tcPr>
          <w:p w14:paraId="05A4A0A1">
            <w:pPr>
              <w:snapToGrid w:val="0"/>
              <w:jc w:val="center"/>
            </w:pPr>
            <w:r>
              <w:rPr>
                <w:rFonts w:ascii="宋体" w:hAnsi="宋体" w:eastAsia="宋体"/>
                <w:sz w:val="16"/>
              </w:rPr>
              <w:t>二级指标</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235D6B6D">
            <w:pPr>
              <w:snapToGrid w:val="0"/>
              <w:jc w:val="center"/>
            </w:pPr>
            <w:r>
              <w:rPr>
                <w:rFonts w:ascii="宋体" w:hAnsi="宋体" w:eastAsia="宋体"/>
                <w:sz w:val="16"/>
              </w:rPr>
              <w:t>三级指标</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7F89BFFB">
            <w:pPr>
              <w:snapToGrid w:val="0"/>
              <w:jc w:val="center"/>
            </w:pPr>
            <w:r>
              <w:rPr>
                <w:rFonts w:ascii="宋体" w:hAnsi="宋体" w:eastAsia="宋体"/>
                <w:sz w:val="16"/>
              </w:rPr>
              <w:t>预期指标值</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47389438">
            <w:pPr>
              <w:snapToGrid w:val="0"/>
              <w:jc w:val="center"/>
            </w:pPr>
            <w:r>
              <w:rPr>
                <w:rFonts w:ascii="宋体" w:hAnsi="宋体" w:eastAsia="宋体"/>
                <w:sz w:val="16"/>
              </w:rPr>
              <w:t>指标值设定依据</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20EF206A">
            <w:pPr>
              <w:snapToGrid w:val="0"/>
              <w:jc w:val="center"/>
            </w:pPr>
            <w:r>
              <w:rPr>
                <w:rFonts w:ascii="宋体" w:hAnsi="宋体" w:eastAsia="宋体"/>
                <w:sz w:val="16"/>
              </w:rPr>
              <w:t>分值权重</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5CA1A761">
            <w:pPr>
              <w:snapToGrid w:val="0"/>
              <w:jc w:val="center"/>
            </w:pPr>
            <w:r>
              <w:rPr>
                <w:rFonts w:ascii="宋体" w:hAnsi="宋体" w:eastAsia="宋体"/>
                <w:sz w:val="16"/>
              </w:rPr>
              <w:t>实际完成指标值</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3A579E61">
            <w:pPr>
              <w:snapToGrid w:val="0"/>
              <w:jc w:val="center"/>
            </w:pPr>
            <w:r>
              <w:rPr>
                <w:rFonts w:ascii="宋体" w:hAnsi="宋体" w:eastAsia="宋体"/>
                <w:sz w:val="16"/>
              </w:rPr>
              <w:t>得分</w:t>
            </w:r>
          </w:p>
        </w:tc>
      </w:tr>
      <w:tr w14:paraId="0F643A89">
        <w:tblPrEx>
          <w:tblCellMar>
            <w:top w:w="0" w:type="dxa"/>
            <w:left w:w="108" w:type="dxa"/>
            <w:bottom w:w="0" w:type="dxa"/>
            <w:right w:w="108" w:type="dxa"/>
          </w:tblCellMar>
        </w:tblPrEx>
        <w:trPr>
          <w:trHeight w:val="600" w:hRule="atLeast"/>
          <w:jc w:val="center"/>
        </w:trPr>
        <w:tc>
          <w:tcPr>
            <w:tcW w:w="333"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D2F35">
            <w:pPr>
              <w:snapToGrid w:val="0"/>
              <w:jc w:val="center"/>
            </w:pPr>
            <w:r>
              <w:rPr>
                <w:rFonts w:ascii="宋体" w:hAnsi="宋体" w:eastAsia="宋体"/>
                <w:sz w:val="16"/>
              </w:rPr>
              <w:t>履职效能</w:t>
            </w:r>
          </w:p>
        </w:tc>
        <w:tc>
          <w:tcPr>
            <w:tcW w:w="598"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3F8AD">
            <w:pPr>
              <w:snapToGrid w:val="0"/>
              <w:jc w:val="center"/>
            </w:pPr>
            <w:r>
              <w:rPr>
                <w:rFonts w:ascii="宋体" w:hAnsi="宋体" w:eastAsia="宋体"/>
                <w:sz w:val="16"/>
              </w:rPr>
              <w:t>数量指标</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598C2878">
            <w:pPr>
              <w:snapToGrid w:val="0"/>
              <w:jc w:val="center"/>
            </w:pPr>
            <w:r>
              <w:rPr>
                <w:rFonts w:ascii="宋体" w:hAnsi="宋体" w:eastAsia="宋体"/>
                <w:sz w:val="16"/>
              </w:rPr>
              <w:t>消除义务教育大班额</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66CC9A4A">
            <w:pPr>
              <w:snapToGrid w:val="0"/>
              <w:jc w:val="center"/>
            </w:pPr>
            <w:r>
              <w:rPr>
                <w:rFonts w:ascii="宋体" w:hAnsi="宋体" w:eastAsia="宋体"/>
                <w:sz w:val="16"/>
              </w:rPr>
              <w:t>&gt;=95%</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128AE7F6">
            <w:pPr>
              <w:snapToGrid w:val="0"/>
              <w:jc w:val="center"/>
            </w:pPr>
            <w:r>
              <w:rPr>
                <w:rFonts w:ascii="宋体" w:hAnsi="宋体" w:eastAsia="宋体"/>
                <w:sz w:val="16"/>
              </w:rPr>
              <w:t>伊犁哈萨克自治州</w:t>
            </w:r>
            <w:r>
              <w:rPr>
                <w:rFonts w:hint="eastAsia" w:ascii="宋体" w:hAnsi="宋体"/>
                <w:sz w:val="16"/>
                <w:lang w:eastAsia="zh-CN"/>
              </w:rPr>
              <w:t>“十四五”规划</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1DB8937D">
            <w:pPr>
              <w:snapToGrid w:val="0"/>
              <w:jc w:val="center"/>
            </w:pPr>
            <w:r>
              <w:rPr>
                <w:rFonts w:ascii="宋体" w:hAnsi="宋体" w:eastAsia="宋体"/>
                <w:sz w:val="16"/>
              </w:rPr>
              <w:t>15</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0F790EE6">
            <w:pPr>
              <w:snapToGrid w:val="0"/>
              <w:jc w:val="center"/>
            </w:pPr>
            <w:r>
              <w:rPr>
                <w:rFonts w:ascii="宋体" w:hAnsi="宋体" w:eastAsia="宋体"/>
                <w:sz w:val="16"/>
              </w:rPr>
              <w:t>95%</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70454368">
            <w:pPr>
              <w:snapToGrid w:val="0"/>
              <w:jc w:val="center"/>
            </w:pPr>
            <w:r>
              <w:rPr>
                <w:rFonts w:ascii="宋体" w:hAnsi="宋体" w:eastAsia="宋体"/>
                <w:sz w:val="16"/>
              </w:rPr>
              <w:t>15</w:t>
            </w:r>
          </w:p>
        </w:tc>
      </w:tr>
      <w:tr w14:paraId="674B0182">
        <w:tblPrEx>
          <w:tblCellMar>
            <w:top w:w="0" w:type="dxa"/>
            <w:left w:w="108" w:type="dxa"/>
            <w:bottom w:w="0" w:type="dxa"/>
            <w:right w:w="108" w:type="dxa"/>
          </w:tblCellMar>
        </w:tblPrEx>
        <w:trPr>
          <w:trHeight w:val="60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43652EB5">
            <w:pPr>
              <w:snapToGrid w:val="0"/>
            </w:pPr>
          </w:p>
        </w:tc>
        <w:tc>
          <w:tcPr>
            <w:tcW w:w="598" w:type="pct"/>
            <w:vMerge w:val="continue"/>
            <w:tcBorders>
              <w:top w:val="single" w:color="auto" w:sz="10" w:space="0"/>
              <w:left w:val="single" w:color="auto" w:sz="10" w:space="0"/>
              <w:bottom w:val="single" w:color="auto" w:sz="10" w:space="0"/>
              <w:right w:val="single" w:color="auto" w:sz="10" w:space="0"/>
              <w:insideV w:val="single" w:sz="10" w:space="0"/>
            </w:tcBorders>
          </w:tcPr>
          <w:p w14:paraId="2BE3B7C1">
            <w:pPr>
              <w:snapToGrid w:val="0"/>
            </w:pP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2C3D2C3D">
            <w:pPr>
              <w:snapToGrid w:val="0"/>
              <w:jc w:val="center"/>
            </w:pPr>
            <w:r>
              <w:rPr>
                <w:rFonts w:ascii="宋体" w:hAnsi="宋体" w:eastAsia="宋体"/>
                <w:sz w:val="16"/>
              </w:rPr>
              <w:t>义务教育巩固率</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3ADF6FA6">
            <w:pPr>
              <w:snapToGrid w:val="0"/>
              <w:jc w:val="center"/>
            </w:pPr>
            <w:r>
              <w:rPr>
                <w:rFonts w:ascii="宋体" w:hAnsi="宋体" w:eastAsia="宋体"/>
                <w:sz w:val="16"/>
              </w:rPr>
              <w:t>&gt;=98%</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11ED4F66">
            <w:pPr>
              <w:snapToGrid w:val="0"/>
              <w:jc w:val="center"/>
            </w:pPr>
            <w:r>
              <w:rPr>
                <w:rFonts w:ascii="宋体" w:hAnsi="宋体" w:eastAsia="宋体"/>
                <w:sz w:val="16"/>
              </w:rPr>
              <w:t>伊犁哈萨克自治州</w:t>
            </w:r>
            <w:r>
              <w:rPr>
                <w:rFonts w:hint="eastAsia" w:ascii="宋体" w:hAnsi="宋体"/>
                <w:sz w:val="16"/>
                <w:lang w:eastAsia="zh-CN"/>
              </w:rPr>
              <w:t>“十四五”规划</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5A3D9D85">
            <w:pPr>
              <w:snapToGrid w:val="0"/>
              <w:jc w:val="center"/>
            </w:pPr>
            <w:r>
              <w:rPr>
                <w:rFonts w:ascii="宋体" w:hAnsi="宋体" w:eastAsia="宋体"/>
                <w:sz w:val="16"/>
              </w:rPr>
              <w:t>15</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369D6B87">
            <w:pPr>
              <w:snapToGrid w:val="0"/>
              <w:jc w:val="center"/>
            </w:pPr>
            <w:r>
              <w:rPr>
                <w:rFonts w:ascii="宋体" w:hAnsi="宋体" w:eastAsia="宋体"/>
                <w:sz w:val="16"/>
              </w:rPr>
              <w:t>98%</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128A7948">
            <w:pPr>
              <w:snapToGrid w:val="0"/>
              <w:jc w:val="center"/>
            </w:pPr>
            <w:r>
              <w:rPr>
                <w:rFonts w:ascii="宋体" w:hAnsi="宋体" w:eastAsia="宋体"/>
                <w:sz w:val="16"/>
              </w:rPr>
              <w:t>15</w:t>
            </w:r>
          </w:p>
        </w:tc>
      </w:tr>
      <w:tr w14:paraId="218410E7">
        <w:tblPrEx>
          <w:tblCellMar>
            <w:top w:w="0" w:type="dxa"/>
            <w:left w:w="108" w:type="dxa"/>
            <w:bottom w:w="0" w:type="dxa"/>
            <w:right w:w="108" w:type="dxa"/>
          </w:tblCellMar>
        </w:tblPrEx>
        <w:trPr>
          <w:trHeight w:val="60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30424618">
            <w:pPr>
              <w:snapToGrid w:val="0"/>
            </w:pPr>
          </w:p>
        </w:tc>
        <w:tc>
          <w:tcPr>
            <w:tcW w:w="598" w:type="pct"/>
            <w:vMerge w:val="continue"/>
            <w:tcBorders>
              <w:top w:val="single" w:color="auto" w:sz="10" w:space="0"/>
              <w:left w:val="single" w:color="auto" w:sz="10" w:space="0"/>
              <w:bottom w:val="single" w:color="auto" w:sz="10" w:space="0"/>
              <w:right w:val="single" w:color="auto" w:sz="10" w:space="0"/>
              <w:insideV w:val="single" w:sz="10" w:space="0"/>
            </w:tcBorders>
          </w:tcPr>
          <w:p w14:paraId="4C79A061">
            <w:pPr>
              <w:snapToGrid w:val="0"/>
            </w:pP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5BF9D873">
            <w:pPr>
              <w:snapToGrid w:val="0"/>
              <w:jc w:val="center"/>
            </w:pPr>
            <w:r>
              <w:rPr>
                <w:rFonts w:ascii="宋体" w:hAnsi="宋体" w:eastAsia="宋体"/>
                <w:sz w:val="16"/>
              </w:rPr>
              <w:t>实现信息化教学覆盖率</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39EC7D74">
            <w:pPr>
              <w:snapToGrid w:val="0"/>
              <w:jc w:val="center"/>
            </w:pPr>
            <w:r>
              <w:rPr>
                <w:rFonts w:ascii="宋体" w:hAnsi="宋体" w:eastAsia="宋体"/>
                <w:sz w:val="16"/>
              </w:rPr>
              <w:t>&gt;=85%</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32163A5E">
            <w:pPr>
              <w:snapToGrid w:val="0"/>
              <w:jc w:val="center"/>
            </w:pPr>
            <w:r>
              <w:rPr>
                <w:rFonts w:ascii="宋体" w:hAnsi="宋体" w:eastAsia="宋体"/>
                <w:sz w:val="16"/>
              </w:rPr>
              <w:t>伊犁哈萨克自治州</w:t>
            </w:r>
            <w:r>
              <w:rPr>
                <w:rFonts w:hint="eastAsia" w:ascii="宋体" w:hAnsi="宋体"/>
                <w:sz w:val="16"/>
                <w:lang w:eastAsia="zh-CN"/>
              </w:rPr>
              <w:t>“十四五”规划</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030DF299">
            <w:pPr>
              <w:snapToGrid w:val="0"/>
              <w:jc w:val="center"/>
            </w:pPr>
            <w:r>
              <w:rPr>
                <w:rFonts w:ascii="宋体" w:hAnsi="宋体" w:eastAsia="宋体"/>
                <w:sz w:val="16"/>
              </w:rPr>
              <w:t>15</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6DBA69F9">
            <w:pPr>
              <w:snapToGrid w:val="0"/>
              <w:jc w:val="center"/>
            </w:pPr>
            <w:r>
              <w:rPr>
                <w:rFonts w:ascii="宋体" w:hAnsi="宋体" w:eastAsia="宋体"/>
                <w:sz w:val="16"/>
              </w:rPr>
              <w:t>85%</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7E2745AF">
            <w:pPr>
              <w:snapToGrid w:val="0"/>
              <w:jc w:val="center"/>
            </w:pPr>
            <w:r>
              <w:rPr>
                <w:rFonts w:ascii="宋体" w:hAnsi="宋体" w:eastAsia="宋体"/>
                <w:sz w:val="16"/>
              </w:rPr>
              <w:t>15</w:t>
            </w:r>
          </w:p>
        </w:tc>
      </w:tr>
      <w:tr w14:paraId="50CBB56B">
        <w:tblPrEx>
          <w:tblCellMar>
            <w:top w:w="0" w:type="dxa"/>
            <w:left w:w="108" w:type="dxa"/>
            <w:bottom w:w="0" w:type="dxa"/>
            <w:right w:w="108" w:type="dxa"/>
          </w:tblCellMar>
        </w:tblPrEx>
        <w:trPr>
          <w:trHeight w:val="60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269C4477">
            <w:pPr>
              <w:snapToGrid w:val="0"/>
            </w:pPr>
          </w:p>
        </w:tc>
        <w:tc>
          <w:tcPr>
            <w:tcW w:w="598" w:type="pct"/>
            <w:vMerge w:val="continue"/>
            <w:tcBorders>
              <w:top w:val="single" w:color="auto" w:sz="10" w:space="0"/>
              <w:left w:val="single" w:color="auto" w:sz="10" w:space="0"/>
              <w:bottom w:val="single" w:color="auto" w:sz="10" w:space="0"/>
              <w:right w:val="single" w:color="auto" w:sz="10" w:space="0"/>
              <w:insideV w:val="single" w:sz="10" w:space="0"/>
            </w:tcBorders>
          </w:tcPr>
          <w:p w14:paraId="7F62257A">
            <w:pPr>
              <w:snapToGrid w:val="0"/>
            </w:pP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4E639B84">
            <w:pPr>
              <w:snapToGrid w:val="0"/>
              <w:jc w:val="center"/>
            </w:pPr>
            <w:r>
              <w:rPr>
                <w:rFonts w:ascii="宋体" w:hAnsi="宋体" w:eastAsia="宋体"/>
                <w:sz w:val="16"/>
              </w:rPr>
              <w:t>创建平安校园活动举办次数</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288232D8">
            <w:pPr>
              <w:snapToGrid w:val="0"/>
              <w:jc w:val="center"/>
            </w:pPr>
            <w:r>
              <w:rPr>
                <w:rFonts w:ascii="宋体" w:hAnsi="宋体" w:eastAsia="宋体"/>
                <w:sz w:val="16"/>
              </w:rPr>
              <w:t>&gt;=6次</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325B08F9">
            <w:pPr>
              <w:snapToGrid w:val="0"/>
              <w:jc w:val="center"/>
            </w:pPr>
            <w:r>
              <w:rPr>
                <w:rFonts w:ascii="宋体" w:hAnsi="宋体" w:eastAsia="宋体"/>
                <w:sz w:val="16"/>
              </w:rPr>
              <w:t>工作计划</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59DB5311">
            <w:pPr>
              <w:snapToGrid w:val="0"/>
              <w:jc w:val="center"/>
            </w:pPr>
            <w:r>
              <w:rPr>
                <w:rFonts w:ascii="宋体" w:hAnsi="宋体" w:eastAsia="宋体"/>
                <w:sz w:val="16"/>
              </w:rPr>
              <w:t>15</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12AFB2D5">
            <w:pPr>
              <w:snapToGrid w:val="0"/>
              <w:jc w:val="center"/>
            </w:pPr>
            <w:r>
              <w:rPr>
                <w:rFonts w:ascii="宋体" w:hAnsi="宋体" w:eastAsia="宋体"/>
                <w:sz w:val="16"/>
              </w:rPr>
              <w:t>6次</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66D7D49B">
            <w:pPr>
              <w:snapToGrid w:val="0"/>
              <w:jc w:val="center"/>
            </w:pPr>
            <w:r>
              <w:rPr>
                <w:rFonts w:ascii="宋体" w:hAnsi="宋体" w:eastAsia="宋体"/>
                <w:sz w:val="16"/>
              </w:rPr>
              <w:t>15</w:t>
            </w:r>
          </w:p>
        </w:tc>
      </w:tr>
      <w:tr w14:paraId="7FB97CF9">
        <w:tblPrEx>
          <w:tblCellMar>
            <w:top w:w="0" w:type="dxa"/>
            <w:left w:w="108" w:type="dxa"/>
            <w:bottom w:w="0" w:type="dxa"/>
            <w:right w:w="108" w:type="dxa"/>
          </w:tblCellMar>
        </w:tblPrEx>
        <w:trPr>
          <w:trHeight w:val="600"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0750B427">
            <w:pPr>
              <w:snapToGrid w:val="0"/>
            </w:pPr>
          </w:p>
        </w:tc>
        <w:tc>
          <w:tcPr>
            <w:tcW w:w="598"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01038">
            <w:pPr>
              <w:snapToGrid w:val="0"/>
              <w:jc w:val="center"/>
            </w:pPr>
            <w:r>
              <w:rPr>
                <w:rFonts w:ascii="宋体" w:hAnsi="宋体" w:eastAsia="宋体"/>
                <w:sz w:val="16"/>
              </w:rPr>
              <w:t>质量指标</w:t>
            </w: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474FC04F">
            <w:pPr>
              <w:snapToGrid w:val="0"/>
              <w:jc w:val="center"/>
            </w:pPr>
            <w:r>
              <w:rPr>
                <w:rFonts w:ascii="宋体" w:hAnsi="宋体" w:eastAsia="宋体"/>
                <w:sz w:val="16"/>
              </w:rPr>
              <w:t>义务教育优质均衡率</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1759F420">
            <w:pPr>
              <w:snapToGrid w:val="0"/>
              <w:jc w:val="center"/>
            </w:pPr>
            <w:r>
              <w:rPr>
                <w:rFonts w:ascii="宋体" w:hAnsi="宋体" w:eastAsia="宋体"/>
                <w:sz w:val="16"/>
              </w:rPr>
              <w:t>&gt;=95%</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5D1B0338">
            <w:pPr>
              <w:snapToGrid w:val="0"/>
              <w:jc w:val="center"/>
            </w:pPr>
            <w:r>
              <w:rPr>
                <w:rFonts w:ascii="宋体" w:hAnsi="宋体" w:eastAsia="宋体"/>
                <w:sz w:val="16"/>
              </w:rPr>
              <w:t>伊犁哈萨克自治州</w:t>
            </w:r>
            <w:r>
              <w:rPr>
                <w:rFonts w:hint="eastAsia" w:ascii="宋体" w:hAnsi="宋体"/>
                <w:sz w:val="16"/>
                <w:lang w:eastAsia="zh-CN"/>
              </w:rPr>
              <w:t>“十四五”规划</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76AC65EA">
            <w:pPr>
              <w:snapToGrid w:val="0"/>
              <w:jc w:val="center"/>
            </w:pPr>
            <w:r>
              <w:rPr>
                <w:rFonts w:ascii="宋体" w:hAnsi="宋体" w:eastAsia="宋体"/>
                <w:sz w:val="16"/>
              </w:rPr>
              <w:t>15</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3CA4118A">
            <w:pPr>
              <w:snapToGrid w:val="0"/>
              <w:jc w:val="center"/>
            </w:pPr>
            <w:r>
              <w:rPr>
                <w:rFonts w:ascii="宋体" w:hAnsi="宋体" w:eastAsia="宋体"/>
                <w:sz w:val="16"/>
              </w:rPr>
              <w:t>95%</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1A4BCBB1">
            <w:pPr>
              <w:snapToGrid w:val="0"/>
              <w:jc w:val="center"/>
            </w:pPr>
            <w:r>
              <w:rPr>
                <w:rFonts w:ascii="宋体" w:hAnsi="宋体" w:eastAsia="宋体"/>
                <w:sz w:val="16"/>
              </w:rPr>
              <w:t>15</w:t>
            </w:r>
          </w:p>
        </w:tc>
      </w:tr>
      <w:tr w14:paraId="20EBCE20">
        <w:tblPrEx>
          <w:tblCellMar>
            <w:top w:w="0" w:type="dxa"/>
            <w:left w:w="108" w:type="dxa"/>
            <w:bottom w:w="0" w:type="dxa"/>
            <w:right w:w="108" w:type="dxa"/>
          </w:tblCellMar>
        </w:tblPrEx>
        <w:trPr>
          <w:trHeight w:val="662" w:hRule="atLeast"/>
          <w:jc w:val="center"/>
        </w:trPr>
        <w:tc>
          <w:tcPr>
            <w:tcW w:w="333" w:type="pct"/>
            <w:vMerge w:val="continue"/>
            <w:tcBorders>
              <w:top w:val="single" w:color="auto" w:sz="10" w:space="0"/>
              <w:left w:val="single" w:color="auto" w:sz="10" w:space="0"/>
              <w:bottom w:val="single" w:color="auto" w:sz="10" w:space="0"/>
              <w:right w:val="single" w:color="auto" w:sz="10" w:space="0"/>
              <w:insideV w:val="single" w:sz="10" w:space="0"/>
            </w:tcBorders>
          </w:tcPr>
          <w:p w14:paraId="43E8821B">
            <w:pPr>
              <w:snapToGrid w:val="0"/>
            </w:pPr>
          </w:p>
        </w:tc>
        <w:tc>
          <w:tcPr>
            <w:tcW w:w="598" w:type="pct"/>
            <w:vMerge w:val="continue"/>
            <w:tcBorders>
              <w:top w:val="single" w:color="auto" w:sz="10" w:space="0"/>
              <w:left w:val="single" w:color="auto" w:sz="10" w:space="0"/>
              <w:bottom w:val="single" w:color="auto" w:sz="10" w:space="0"/>
              <w:right w:val="single" w:color="auto" w:sz="10" w:space="0"/>
              <w:insideV w:val="single" w:sz="10" w:space="0"/>
            </w:tcBorders>
          </w:tcPr>
          <w:p w14:paraId="1BCD2C30">
            <w:pPr>
              <w:snapToGrid w:val="0"/>
            </w:pPr>
          </w:p>
        </w:tc>
        <w:tc>
          <w:tcPr>
            <w:tcW w:w="1124" w:type="pct"/>
            <w:tcBorders>
              <w:top w:val="single" w:color="auto" w:sz="10" w:space="0"/>
              <w:left w:val="single" w:color="auto" w:sz="10" w:space="0"/>
              <w:bottom w:val="single" w:color="auto" w:sz="10" w:space="0"/>
              <w:right w:val="single" w:color="auto" w:sz="10" w:space="0"/>
              <w:insideV w:val="single" w:sz="10" w:space="0"/>
            </w:tcBorders>
            <w:vAlign w:val="center"/>
          </w:tcPr>
          <w:p w14:paraId="24E83BD8">
            <w:pPr>
              <w:snapToGrid w:val="0"/>
              <w:jc w:val="center"/>
            </w:pPr>
            <w:r>
              <w:rPr>
                <w:rFonts w:ascii="宋体" w:hAnsi="宋体" w:eastAsia="宋体"/>
                <w:sz w:val="16"/>
              </w:rPr>
              <w:t>国家通用语言文字教育教学</w:t>
            </w:r>
          </w:p>
        </w:tc>
        <w:tc>
          <w:tcPr>
            <w:tcW w:w="765" w:type="pct"/>
            <w:tcBorders>
              <w:top w:val="single" w:color="auto" w:sz="10" w:space="0"/>
              <w:left w:val="single" w:color="auto" w:sz="10" w:space="0"/>
              <w:bottom w:val="single" w:color="auto" w:sz="10" w:space="0"/>
              <w:right w:val="single" w:color="auto" w:sz="10" w:space="0"/>
              <w:insideV w:val="single" w:sz="10" w:space="0"/>
            </w:tcBorders>
            <w:vAlign w:val="center"/>
          </w:tcPr>
          <w:p w14:paraId="613E6C7D">
            <w:pPr>
              <w:snapToGrid w:val="0"/>
              <w:jc w:val="center"/>
            </w:pPr>
            <w:r>
              <w:rPr>
                <w:rFonts w:ascii="宋体" w:hAnsi="宋体" w:eastAsia="宋体"/>
                <w:sz w:val="16"/>
              </w:rPr>
              <w:t>=100%</w:t>
            </w:r>
          </w:p>
        </w:tc>
        <w:tc>
          <w:tcPr>
            <w:tcW w:w="926" w:type="pct"/>
            <w:tcBorders>
              <w:top w:val="single" w:color="auto" w:sz="10" w:space="0"/>
              <w:left w:val="single" w:color="auto" w:sz="10" w:space="0"/>
              <w:bottom w:val="single" w:color="auto" w:sz="10" w:space="0"/>
              <w:right w:val="single" w:color="auto" w:sz="10" w:space="0"/>
              <w:insideV w:val="single" w:sz="10" w:space="0"/>
            </w:tcBorders>
            <w:vAlign w:val="center"/>
          </w:tcPr>
          <w:p w14:paraId="35C284FE">
            <w:pPr>
              <w:snapToGrid w:val="0"/>
              <w:jc w:val="center"/>
            </w:pPr>
            <w:r>
              <w:rPr>
                <w:rFonts w:ascii="宋体" w:hAnsi="宋体" w:eastAsia="宋体"/>
                <w:sz w:val="16"/>
              </w:rPr>
              <w:t>伊犁哈萨克自治州</w:t>
            </w:r>
            <w:r>
              <w:rPr>
                <w:rFonts w:hint="eastAsia" w:ascii="宋体" w:hAnsi="宋体"/>
                <w:sz w:val="16"/>
                <w:lang w:eastAsia="zh-CN"/>
              </w:rPr>
              <w:t>“十四五”规划</w:t>
            </w:r>
          </w:p>
        </w:tc>
        <w:tc>
          <w:tcPr>
            <w:tcW w:w="374" w:type="pct"/>
            <w:tcBorders>
              <w:top w:val="single" w:color="auto" w:sz="10" w:space="0"/>
              <w:left w:val="single" w:color="auto" w:sz="10" w:space="0"/>
              <w:bottom w:val="single" w:color="auto" w:sz="10" w:space="0"/>
              <w:right w:val="single" w:color="auto" w:sz="10" w:space="0"/>
              <w:insideV w:val="single" w:sz="10" w:space="0"/>
            </w:tcBorders>
            <w:vAlign w:val="center"/>
          </w:tcPr>
          <w:p w14:paraId="0107FDC3">
            <w:pPr>
              <w:snapToGrid w:val="0"/>
              <w:jc w:val="center"/>
            </w:pPr>
            <w:r>
              <w:rPr>
                <w:rFonts w:ascii="宋体" w:hAnsi="宋体" w:eastAsia="宋体"/>
                <w:sz w:val="16"/>
              </w:rPr>
              <w:t>15</w:t>
            </w:r>
          </w:p>
        </w:tc>
        <w:tc>
          <w:tcPr>
            <w:tcW w:w="557" w:type="pct"/>
            <w:tcBorders>
              <w:top w:val="single" w:color="auto" w:sz="10" w:space="0"/>
              <w:left w:val="single" w:color="auto" w:sz="10" w:space="0"/>
              <w:bottom w:val="single" w:color="auto" w:sz="10" w:space="0"/>
              <w:right w:val="single" w:color="auto" w:sz="10" w:space="0"/>
              <w:insideV w:val="single" w:sz="10" w:space="0"/>
            </w:tcBorders>
            <w:vAlign w:val="center"/>
          </w:tcPr>
          <w:p w14:paraId="7DCEC8B0">
            <w:pPr>
              <w:snapToGrid w:val="0"/>
              <w:jc w:val="center"/>
            </w:pPr>
            <w:r>
              <w:rPr>
                <w:rFonts w:ascii="宋体" w:hAnsi="宋体" w:eastAsia="宋体"/>
                <w:sz w:val="16"/>
              </w:rPr>
              <w:t>100%</w:t>
            </w:r>
          </w:p>
        </w:tc>
        <w:tc>
          <w:tcPr>
            <w:tcW w:w="317" w:type="pct"/>
            <w:tcBorders>
              <w:top w:val="single" w:color="auto" w:sz="10" w:space="0"/>
              <w:left w:val="single" w:color="auto" w:sz="10" w:space="0"/>
              <w:bottom w:val="single" w:color="auto" w:sz="10" w:space="0"/>
              <w:right w:val="single" w:color="auto" w:sz="10" w:space="0"/>
              <w:insideV w:val="single" w:sz="10" w:space="0"/>
            </w:tcBorders>
            <w:vAlign w:val="center"/>
          </w:tcPr>
          <w:p w14:paraId="7F525EFA">
            <w:pPr>
              <w:snapToGrid w:val="0"/>
              <w:jc w:val="center"/>
            </w:pPr>
            <w:r>
              <w:rPr>
                <w:rFonts w:ascii="宋体" w:hAnsi="宋体" w:eastAsia="宋体"/>
                <w:sz w:val="16"/>
              </w:rPr>
              <w:t>15</w:t>
            </w:r>
          </w:p>
        </w:tc>
      </w:tr>
    </w:tbl>
    <w:p w14:paraId="102EAF77">
      <w:r>
        <w:br w:type="page"/>
      </w:r>
    </w:p>
    <w:p w14:paraId="680B66A2">
      <w:pPr>
        <w:spacing w:line="640" w:lineRule="exact"/>
        <w:ind w:firstLine="640"/>
        <w:jc w:val="both"/>
        <w:outlineLvl w:val="2"/>
      </w:pPr>
      <w:r>
        <w:rPr>
          <w:rFonts w:ascii="黑体" w:hAnsi="黑体" w:eastAsia="黑体"/>
          <w:sz w:val="32"/>
        </w:rPr>
        <w:t>十二、其他需说明的事项</w:t>
      </w:r>
    </w:p>
    <w:p w14:paraId="0F2309B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DAB71F7">
      <w:r>
        <w:br w:type="page"/>
      </w:r>
    </w:p>
    <w:p w14:paraId="642F4351">
      <w:pPr>
        <w:spacing w:line="240" w:lineRule="auto"/>
        <w:jc w:val="center"/>
        <w:outlineLvl w:val="1"/>
      </w:pPr>
      <w:r>
        <w:rPr>
          <w:rFonts w:ascii="黑体" w:hAnsi="黑体" w:eastAsia="黑体"/>
          <w:sz w:val="32"/>
        </w:rPr>
        <w:t>第三部分 专业名词解释</w:t>
      </w:r>
    </w:p>
    <w:p w14:paraId="1F3044E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3585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E09293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85957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5B9AC5F">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5DA9F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1F12164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24F92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95D7A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0503D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718B7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58D40D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DD97B0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D6348F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AC8B1E3">
      <w:r>
        <w:br w:type="page"/>
      </w:r>
    </w:p>
    <w:p w14:paraId="37886F87">
      <w:pPr>
        <w:spacing w:line="240" w:lineRule="auto"/>
        <w:jc w:val="center"/>
        <w:outlineLvl w:val="1"/>
      </w:pPr>
      <w:r>
        <w:rPr>
          <w:rFonts w:ascii="黑体" w:hAnsi="黑体" w:eastAsia="黑体"/>
          <w:sz w:val="32"/>
        </w:rPr>
        <w:t>第四部分 部门决算报表（见附表）</w:t>
      </w:r>
    </w:p>
    <w:p w14:paraId="572B6338">
      <w:pPr>
        <w:spacing w:line="240" w:lineRule="auto"/>
        <w:ind w:firstLine="640"/>
        <w:jc w:val="both"/>
      </w:pPr>
      <w:r>
        <w:rPr>
          <w:rFonts w:ascii="仿宋_GB2312" w:hAnsi="仿宋_GB2312" w:eastAsia="仿宋_GB2312"/>
          <w:b w:val="0"/>
          <w:sz w:val="32"/>
        </w:rPr>
        <w:t>一、《收入支出决算总表》</w:t>
      </w:r>
    </w:p>
    <w:p w14:paraId="4C5EB9A4">
      <w:pPr>
        <w:spacing w:line="240" w:lineRule="auto"/>
        <w:ind w:firstLine="640"/>
        <w:jc w:val="both"/>
      </w:pPr>
      <w:r>
        <w:rPr>
          <w:rFonts w:ascii="仿宋_GB2312" w:hAnsi="仿宋_GB2312" w:eastAsia="仿宋_GB2312"/>
          <w:b w:val="0"/>
          <w:sz w:val="32"/>
        </w:rPr>
        <w:t>二、《收入决算表》</w:t>
      </w:r>
    </w:p>
    <w:p w14:paraId="023D8880">
      <w:pPr>
        <w:spacing w:line="240" w:lineRule="auto"/>
        <w:ind w:firstLine="640"/>
        <w:jc w:val="both"/>
      </w:pPr>
      <w:r>
        <w:rPr>
          <w:rFonts w:ascii="仿宋_GB2312" w:hAnsi="仿宋_GB2312" w:eastAsia="仿宋_GB2312"/>
          <w:b w:val="0"/>
          <w:sz w:val="32"/>
        </w:rPr>
        <w:t>三、《支出决算表》</w:t>
      </w:r>
    </w:p>
    <w:p w14:paraId="06362558">
      <w:pPr>
        <w:spacing w:line="240" w:lineRule="auto"/>
        <w:ind w:firstLine="640"/>
        <w:jc w:val="both"/>
      </w:pPr>
      <w:r>
        <w:rPr>
          <w:rFonts w:ascii="仿宋_GB2312" w:hAnsi="仿宋_GB2312" w:eastAsia="仿宋_GB2312"/>
          <w:b w:val="0"/>
          <w:sz w:val="32"/>
        </w:rPr>
        <w:t>四、《财政拨款收入支出决算总表》</w:t>
      </w:r>
    </w:p>
    <w:p w14:paraId="42E198AF">
      <w:pPr>
        <w:spacing w:line="240" w:lineRule="auto"/>
        <w:ind w:firstLine="640"/>
        <w:jc w:val="both"/>
      </w:pPr>
      <w:r>
        <w:rPr>
          <w:rFonts w:ascii="仿宋_GB2312" w:hAnsi="仿宋_GB2312" w:eastAsia="仿宋_GB2312"/>
          <w:b w:val="0"/>
          <w:sz w:val="32"/>
        </w:rPr>
        <w:t>五、《一般公共预算财政拨款支出决算表》</w:t>
      </w:r>
    </w:p>
    <w:p w14:paraId="53CAE7B7">
      <w:pPr>
        <w:spacing w:line="240" w:lineRule="auto"/>
        <w:ind w:firstLine="640"/>
        <w:jc w:val="both"/>
      </w:pPr>
      <w:r>
        <w:rPr>
          <w:rFonts w:ascii="仿宋_GB2312" w:hAnsi="仿宋_GB2312" w:eastAsia="仿宋_GB2312"/>
          <w:b w:val="0"/>
          <w:sz w:val="32"/>
        </w:rPr>
        <w:t>六、《一般公共预算财政拨款基本支出决算表》</w:t>
      </w:r>
    </w:p>
    <w:p w14:paraId="7C1AE1FF">
      <w:pPr>
        <w:spacing w:line="240" w:lineRule="auto"/>
        <w:ind w:firstLine="640"/>
        <w:jc w:val="both"/>
      </w:pPr>
      <w:r>
        <w:rPr>
          <w:rFonts w:ascii="仿宋_GB2312" w:hAnsi="仿宋_GB2312" w:eastAsia="仿宋_GB2312"/>
          <w:b w:val="0"/>
          <w:sz w:val="32"/>
        </w:rPr>
        <w:t>七、《政府性基金预算财政拨款收入支出决算表》</w:t>
      </w:r>
    </w:p>
    <w:p w14:paraId="1F708BAB">
      <w:pPr>
        <w:spacing w:line="240" w:lineRule="auto"/>
        <w:ind w:firstLine="640"/>
        <w:jc w:val="both"/>
      </w:pPr>
      <w:r>
        <w:rPr>
          <w:rFonts w:ascii="仿宋_GB2312" w:hAnsi="仿宋_GB2312" w:eastAsia="仿宋_GB2312"/>
          <w:b w:val="0"/>
          <w:sz w:val="32"/>
        </w:rPr>
        <w:t>八、《国有资本经营预算财政拨款收入支出决算表》</w:t>
      </w:r>
    </w:p>
    <w:p w14:paraId="5BAA833A">
      <w:pPr>
        <w:spacing w:line="240" w:lineRule="auto"/>
        <w:ind w:firstLine="640"/>
        <w:jc w:val="both"/>
      </w:pPr>
      <w:r>
        <w:rPr>
          <w:rFonts w:ascii="仿宋_GB2312" w:hAnsi="仿宋_GB2312" w:eastAsia="仿宋_GB2312"/>
          <w:b w:val="0"/>
          <w:sz w:val="32"/>
        </w:rPr>
        <w:t>九、《财政拨款“三公”经费支出决算表》</w:t>
      </w:r>
    </w:p>
    <w:p w14:paraId="1DA441A9">
      <w:pPr>
        <w:spacing w:line="240" w:lineRule="auto"/>
        <w:ind w:firstLine="640"/>
        <w:jc w:val="both"/>
      </w:pPr>
    </w:p>
    <w:p w14:paraId="43884EF0">
      <w:pPr>
        <w:spacing w:line="240" w:lineRule="auto"/>
        <w:ind w:firstLine="640"/>
        <w:jc w:val="both"/>
      </w:pPr>
    </w:p>
    <w:p w14:paraId="0C19836B">
      <w:pPr>
        <w:spacing w:line="240" w:lineRule="auto"/>
        <w:ind w:firstLine="640"/>
        <w:jc w:val="both"/>
      </w:pPr>
    </w:p>
    <w:p w14:paraId="22DBA83F">
      <w:pPr>
        <w:spacing w:line="240" w:lineRule="auto"/>
        <w:ind w:firstLine="640"/>
        <w:jc w:val="both"/>
      </w:pPr>
    </w:p>
    <w:p w14:paraId="5ACC0B9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BDAD36-845A-4976-8F70-73B1AFA4FF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1D61B2E-8A6C-4BD1-89B9-743DB63BE122}"/>
  </w:font>
  <w:font w:name="仿宋_GB2312">
    <w:panose1 w:val="02010609030101010101"/>
    <w:charset w:val="86"/>
    <w:family w:val="auto"/>
    <w:pitch w:val="default"/>
    <w:sig w:usb0="00000001" w:usb1="080E0000" w:usb2="00000000" w:usb3="00000000" w:csb0="00040000" w:csb1="00000000"/>
    <w:embedRegular r:id="rId3" w:fontKey="{9CD6B8F7-E6CE-4B45-A5EC-C865A0896120}"/>
  </w:font>
  <w:font w:name="楷体_GB2312">
    <w:panose1 w:val="02010609030101010101"/>
    <w:charset w:val="86"/>
    <w:family w:val="auto"/>
    <w:pitch w:val="default"/>
    <w:sig w:usb0="00000001" w:usb1="080E0000" w:usb2="00000000" w:usb3="00000000" w:csb0="00040000" w:csb1="00000000"/>
    <w:embedRegular r:id="rId4" w:fontKey="{6794F6DD-AF0D-49E6-831F-DBDC5C193AB9}"/>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ACD2201"/>
    <w:rsid w:val="2C1965E9"/>
    <w:rsid w:val="2D1136DF"/>
    <w:rsid w:val="2DAE0E44"/>
    <w:rsid w:val="2FD27414"/>
    <w:rsid w:val="313F1D52"/>
    <w:rsid w:val="318029AB"/>
    <w:rsid w:val="31C63837"/>
    <w:rsid w:val="326F0A17"/>
    <w:rsid w:val="3277581B"/>
    <w:rsid w:val="34A23D9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282699"/>
    <w:rsid w:val="543D17CB"/>
    <w:rsid w:val="55DA564E"/>
    <w:rsid w:val="56E07045"/>
    <w:rsid w:val="583059FA"/>
    <w:rsid w:val="587E6212"/>
    <w:rsid w:val="5953690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CF4CE1"/>
    <w:rsid w:val="795A0A34"/>
    <w:rsid w:val="7A0D3BC7"/>
    <w:rsid w:val="7A3A3CDB"/>
    <w:rsid w:val="7EA85A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1503c76f-6754-42dc-88da-f3d98f1a642c</errorID>
      <errorWord>寄宿制</errorWord>
      <group>L1_Sensitive</group>
      <groupName>敏感问题</groupName>
      <ability>L2_UserSensitive</ability>
      <abilityName>自定义敏感词</abilityName>
      <candidateList/>
      <explain>来自自定义敏感词库。</explain>
      <paraID>4DACF2E4</paraID>
      <start>6</start>
      <end>9</end>
      <status>unmodified</status>
      <modifiedWord/>
      <trackRevisions>false</trackRevisions>
    </reviewItem>
    <reviewItem>
      <errorID>7513a331-6c51-46e1-befd-2815170da099</errorID>
      <errorWord>寄宿制</errorWord>
      <group>L1_Sensitive</group>
      <groupName>敏感问题</groupName>
      <ability>L2_UserSensitive</ability>
      <abilityName>自定义敏感词</abilityName>
      <candidateList/>
      <explain>来自自定义敏感词库。</explain>
      <paraID>7EB0BB8C</paraID>
      <start>6</start>
      <end>9</end>
      <status>unmodified</status>
      <modifiedWord/>
      <trackRevisions>false</trackRevisions>
    </reviewItem>
    <reviewItem>
      <errorID>f67a54d3-704e-4ecc-ba80-b269d1233f0d</errorID>
      <errorWord>寄宿制</errorWord>
      <group>L1_Sensitive</group>
      <groupName>敏感问题</groupName>
      <ability>L2_UserSensitive</ability>
      <abilityName>自定义敏感词</abilityName>
      <candidateList/>
      <explain>来自自定义敏感词库。</explain>
      <paraID> 232226F</paraID>
      <start>6</start>
      <end>9</end>
      <status>unmodified</status>
      <modifiedWord/>
      <trackRevisions>false</trackRevisions>
    </reviewItem>
    <reviewItem>
      <errorID>d5e9e045-954b-4e93-9650-97f52dc85daa</errorID>
      <errorWord>寄宿制</errorWord>
      <group>L1_Sensitive</group>
      <groupName>敏感问题</groupName>
      <ability>L2_UserSensitive</ability>
      <abilityName>自定义敏感词</abilityName>
      <candidateList/>
      <explain>来自自定义敏感词库。</explain>
      <paraID> 194DAB5</paraID>
      <start>12</start>
      <end>15</end>
      <status>unmodified</status>
      <modifiedWord/>
      <trackRevisions>false</trackRevisions>
    </reviewItem>
    <reviewItem>
      <errorID>236a5bda-68bc-4185-8823-c656c4906e6d</errorID>
      <errorWord>2月31日</errorWord>
      <group>L1_Sensitive</group>
      <groupName>敏感问题</groupName>
      <ability>L2_UserSensitive</ability>
      <abilityName>自定义敏感词</abilityName>
      <candidateList/>
      <explain>来自自定义敏感词库。</explain>
      <paraID> 8FB02BA</paraID>
      <start>8</start>
      <end>13</end>
      <status>unmodified</status>
      <modifiedWord/>
      <trackRevisions>false</trackRevisions>
    </reviewItem>
    <reviewItem>
      <errorID>45395b8e-ff3d-4cf7-aee2-f5d0b10d15fa</errorID>
      <errorWord>寄宿制</errorWord>
      <group>L1_Sensitive</group>
      <groupName>敏感问题</groupName>
      <ability>L2_UserSensitive</ability>
      <abilityName>自定义敏感词</abilityName>
      <candidateList/>
      <explain>来自自定义敏感词库。</explain>
      <paraID>4038C7C3</paraID>
      <start>6</start>
      <end>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571974-fc51-4848-b458-0960ba805da0}">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4070</Words>
  <Characters>4804</Characters>
  <Lines>0</Lines>
  <Paragraphs>0</Paragraphs>
  <TotalTime>3</TotalTime>
  <ScaleCrop>false</ScaleCrop>
  <LinksUpToDate>false</LinksUpToDate>
  <CharactersWithSpaces>4812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