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21814"/>
    <w:p w14:paraId="432AE96E">
      <w:pPr>
        <w:spacing w:line="540" w:lineRule="exact"/>
        <w:jc w:val="center"/>
        <w:rPr>
          <w:rFonts w:eastAsia="华文中宋"/>
          <w:b/>
          <w:kern w:val="0"/>
          <w:sz w:val="52"/>
          <w:szCs w:val="52"/>
        </w:rPr>
      </w:pPr>
    </w:p>
    <w:p w14:paraId="7A70A716">
      <w:pPr>
        <w:spacing w:line="540" w:lineRule="exact"/>
        <w:rPr>
          <w:rFonts w:eastAsia="华文中宋"/>
          <w:b/>
          <w:kern w:val="0"/>
          <w:sz w:val="52"/>
          <w:szCs w:val="52"/>
        </w:rPr>
      </w:pPr>
    </w:p>
    <w:p w14:paraId="43547F80">
      <w:pPr>
        <w:spacing w:line="540" w:lineRule="exact"/>
        <w:jc w:val="center"/>
        <w:rPr>
          <w:rFonts w:eastAsia="华文中宋"/>
          <w:b/>
          <w:kern w:val="0"/>
          <w:sz w:val="52"/>
          <w:szCs w:val="52"/>
        </w:rPr>
      </w:pPr>
    </w:p>
    <w:p w14:paraId="05CEA44E">
      <w:pPr>
        <w:spacing w:line="540" w:lineRule="exact"/>
        <w:jc w:val="center"/>
        <w:rPr>
          <w:rFonts w:eastAsia="华文中宋"/>
          <w:b/>
          <w:kern w:val="0"/>
          <w:sz w:val="52"/>
          <w:szCs w:val="52"/>
        </w:rPr>
      </w:pPr>
    </w:p>
    <w:p w14:paraId="69C1C790">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lang w:val="en-US" w:eastAsia="zh-CN"/>
        </w:rPr>
        <w:t>2024年单位自有资金收入</w:t>
      </w:r>
      <w:r>
        <w:rPr>
          <w:rFonts w:hint="eastAsia" w:ascii="方正小标宋简体" w:hAnsi="方正小标宋简体" w:eastAsia="方正小标宋简体" w:cs="方正小标宋简体"/>
          <w:kern w:val="0"/>
          <w:sz w:val="44"/>
          <w:szCs w:val="44"/>
        </w:rPr>
        <w:t>项目支出绩效评价报告</w:t>
      </w:r>
    </w:p>
    <w:p w14:paraId="4BB20FED">
      <w:pPr>
        <w:spacing w:line="540" w:lineRule="exact"/>
        <w:jc w:val="center"/>
        <w:rPr>
          <w:rFonts w:eastAsia="华文中宋"/>
          <w:b/>
          <w:kern w:val="0"/>
          <w:sz w:val="52"/>
          <w:szCs w:val="52"/>
        </w:rPr>
      </w:pPr>
    </w:p>
    <w:p w14:paraId="6B61B4BA">
      <w:pPr>
        <w:spacing w:line="540" w:lineRule="exact"/>
        <w:jc w:val="center"/>
        <w:rPr>
          <w:rFonts w:eastAsia="仿宋_GB2312"/>
          <w:kern w:val="0"/>
          <w:sz w:val="32"/>
          <w:szCs w:val="32"/>
        </w:rPr>
      </w:pPr>
      <w:r>
        <w:rPr>
          <w:rFonts w:eastAsia="仿宋_GB2312"/>
          <w:kern w:val="0"/>
          <w:sz w:val="32"/>
          <w:szCs w:val="32"/>
        </w:rPr>
        <w:t>（2024年度）</w:t>
      </w:r>
    </w:p>
    <w:p w14:paraId="79947E65">
      <w:pPr>
        <w:spacing w:line="540" w:lineRule="exact"/>
        <w:jc w:val="center"/>
        <w:rPr>
          <w:rFonts w:eastAsia="仿宋_GB2312"/>
          <w:kern w:val="0"/>
          <w:sz w:val="30"/>
          <w:szCs w:val="30"/>
        </w:rPr>
      </w:pPr>
    </w:p>
    <w:p w14:paraId="4E9BD935">
      <w:pPr>
        <w:spacing w:line="540" w:lineRule="exact"/>
        <w:jc w:val="center"/>
        <w:rPr>
          <w:rFonts w:eastAsia="仿宋_GB2312"/>
          <w:kern w:val="0"/>
          <w:sz w:val="30"/>
          <w:szCs w:val="30"/>
        </w:rPr>
      </w:pPr>
    </w:p>
    <w:p w14:paraId="0CAFD4DB">
      <w:pPr>
        <w:pStyle w:val="11"/>
        <w:jc w:val="both"/>
        <w:rPr>
          <w:rFonts w:ascii="Times New Roman" w:hAnsi="Times New Roman"/>
        </w:rPr>
      </w:pPr>
    </w:p>
    <w:p w14:paraId="34154AF9">
      <w:pPr>
        <w:spacing w:line="540" w:lineRule="exact"/>
        <w:jc w:val="center"/>
        <w:rPr>
          <w:rFonts w:eastAsia="仿宋_GB2312"/>
          <w:kern w:val="0"/>
          <w:sz w:val="30"/>
          <w:szCs w:val="30"/>
        </w:rPr>
      </w:pPr>
    </w:p>
    <w:p w14:paraId="4ED3D5D8">
      <w:pPr>
        <w:spacing w:line="540" w:lineRule="exact"/>
        <w:rPr>
          <w:rFonts w:eastAsia="仿宋_GB2312"/>
          <w:kern w:val="0"/>
          <w:sz w:val="30"/>
          <w:szCs w:val="30"/>
        </w:rPr>
      </w:pPr>
    </w:p>
    <w:p w14:paraId="3A1DE394">
      <w:pPr>
        <w:spacing w:line="700" w:lineRule="exact"/>
        <w:ind w:firstLine="1280" w:firstLineChars="4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w:t>
      </w:r>
      <w:bookmarkEnd w:id="0"/>
      <w:r>
        <w:rPr>
          <w:rFonts w:hint="eastAsia" w:eastAsia="仿宋_GB2312"/>
          <w:kern w:val="0"/>
          <w:sz w:val="32"/>
          <w:szCs w:val="32"/>
          <w:lang w:val="en-US" w:eastAsia="zh-CN"/>
        </w:rPr>
        <w:t>收入项目</w:t>
      </w:r>
    </w:p>
    <w:p w14:paraId="1041F6DA">
      <w:pPr>
        <w:spacing w:line="700" w:lineRule="exact"/>
        <w:ind w:firstLine="1280" w:firstLineChars="4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特克斯县马场卫生院</w:t>
      </w:r>
    </w:p>
    <w:p w14:paraId="783503A0">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14:paraId="330491C5">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项目负责人（签章）：</w:t>
      </w:r>
      <w:r>
        <w:rPr>
          <w:rFonts w:hint="eastAsia" w:eastAsia="仿宋_GB2312"/>
          <w:kern w:val="0"/>
          <w:sz w:val="32"/>
          <w:szCs w:val="32"/>
          <w:lang w:val="en-US" w:eastAsia="zh-CN"/>
        </w:rPr>
        <w:t>冉敏</w:t>
      </w:r>
    </w:p>
    <w:p w14:paraId="79C21EEF">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14:paraId="2A83FD68">
      <w:pPr>
        <w:spacing w:line="540" w:lineRule="exact"/>
        <w:jc w:val="center"/>
        <w:rPr>
          <w:rFonts w:eastAsia="仿宋_GB2312"/>
          <w:kern w:val="0"/>
          <w:sz w:val="30"/>
          <w:szCs w:val="30"/>
        </w:rPr>
      </w:pPr>
    </w:p>
    <w:p w14:paraId="37078E4C">
      <w:pPr>
        <w:spacing w:line="540" w:lineRule="exact"/>
        <w:rPr>
          <w:rStyle w:val="16"/>
          <w:rFonts w:eastAsia="黑体"/>
          <w:b w:val="0"/>
          <w:spacing w:val="-4"/>
          <w:sz w:val="32"/>
          <w:szCs w:val="32"/>
        </w:rPr>
      </w:pPr>
    </w:p>
    <w:p w14:paraId="648B5536">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14:paraId="43D7A42E">
      <w:pPr>
        <w:spacing w:line="560" w:lineRule="exact"/>
        <w:ind w:firstLine="640" w:firstLineChars="200"/>
        <w:rPr>
          <w:rFonts w:eastAsia="黑体"/>
          <w:bCs/>
          <w:sz w:val="32"/>
          <w:szCs w:val="32"/>
        </w:rPr>
      </w:pPr>
      <w:r>
        <w:rPr>
          <w:rFonts w:eastAsia="黑体"/>
          <w:bCs/>
          <w:sz w:val="32"/>
          <w:szCs w:val="32"/>
        </w:rPr>
        <w:t>一、基本情况</w:t>
      </w:r>
    </w:p>
    <w:p w14:paraId="44064566">
      <w:pPr>
        <w:spacing w:line="560" w:lineRule="exact"/>
        <w:ind w:firstLine="643" w:firstLineChars="200"/>
        <w:rPr>
          <w:rFonts w:eastAsia="楷体_GB2312"/>
          <w:b/>
          <w:bCs/>
          <w:sz w:val="32"/>
          <w:szCs w:val="32"/>
        </w:rPr>
      </w:pPr>
      <w:r>
        <w:rPr>
          <w:rFonts w:eastAsia="楷体_GB2312"/>
          <w:b/>
          <w:bCs/>
          <w:sz w:val="32"/>
          <w:szCs w:val="32"/>
        </w:rPr>
        <w:t>（一）项目概况</w:t>
      </w:r>
    </w:p>
    <w:p w14:paraId="5F898010">
      <w:pPr>
        <w:spacing w:line="560" w:lineRule="exact"/>
        <w:ind w:firstLine="643" w:firstLineChars="200"/>
        <w:rPr>
          <w:rFonts w:eastAsia="仿宋_GB2312"/>
          <w:b/>
          <w:bCs/>
          <w:sz w:val="32"/>
          <w:szCs w:val="32"/>
        </w:rPr>
      </w:pPr>
      <w:r>
        <w:rPr>
          <w:rFonts w:eastAsia="仿宋_GB2312"/>
          <w:b/>
          <w:bCs/>
          <w:sz w:val="32"/>
          <w:szCs w:val="32"/>
        </w:rPr>
        <w:t>1.项目背景</w:t>
      </w:r>
    </w:p>
    <w:p w14:paraId="62CEB61D">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14:paraId="13CCC5A8">
      <w:pPr>
        <w:pStyle w:val="11"/>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61CD3302">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56322686">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34888FBD">
      <w:pPr>
        <w:spacing w:line="560" w:lineRule="exact"/>
        <w:ind w:firstLine="321" w:firstLineChars="100"/>
        <w:rPr>
          <w:rFonts w:eastAsia="仿宋_GB2312"/>
          <w:b/>
          <w:bCs/>
          <w:sz w:val="32"/>
          <w:szCs w:val="32"/>
        </w:rPr>
      </w:pPr>
      <w:r>
        <w:rPr>
          <w:rFonts w:eastAsia="仿宋_GB2312"/>
          <w:b/>
          <w:bCs/>
          <w:sz w:val="32"/>
          <w:szCs w:val="32"/>
        </w:rPr>
        <w:t>3.资金投入和使用情况</w:t>
      </w:r>
    </w:p>
    <w:p w14:paraId="3A7F8E65">
      <w:pPr>
        <w:spacing w:line="600" w:lineRule="exact"/>
        <w:ind w:firstLine="640" w:firstLineChars="200"/>
        <w:outlineLvl w:val="0"/>
        <w:rPr>
          <w:rFonts w:eastAsia="仿宋_GB2312"/>
          <w:sz w:val="32"/>
          <w:szCs w:val="32"/>
        </w:rPr>
      </w:pPr>
      <w:r>
        <w:rPr>
          <w:rFonts w:eastAsia="仿宋_GB2312"/>
          <w:sz w:val="32"/>
          <w:szCs w:val="32"/>
        </w:rPr>
        <w:t>（1）资金投入情况</w:t>
      </w:r>
    </w:p>
    <w:p w14:paraId="1B437C9C">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14:paraId="7C01554B">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14:paraId="1E517DD6">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万元，全年执行数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14:paraId="386F47B8">
      <w:pPr>
        <w:spacing w:line="560" w:lineRule="exact"/>
        <w:ind w:firstLine="643" w:firstLineChars="200"/>
        <w:rPr>
          <w:rFonts w:eastAsia="楷体_GB2312"/>
          <w:b/>
          <w:bCs/>
          <w:sz w:val="32"/>
          <w:szCs w:val="32"/>
        </w:rPr>
      </w:pPr>
      <w:r>
        <w:rPr>
          <w:rFonts w:eastAsia="楷体_GB2312"/>
          <w:b/>
          <w:bCs/>
          <w:sz w:val="32"/>
          <w:szCs w:val="32"/>
        </w:rPr>
        <w:t>（二）项目绩效目标</w:t>
      </w:r>
    </w:p>
    <w:p w14:paraId="18916139">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715C8A98">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color="auto"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3DA8909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14:paraId="03D23DC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2745C13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4F577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指标完成值17.36万元/年,完成率41.67%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3E0EF2F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26EE83FB">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0014A1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指标完成值18.74万元/年,完成率67.93%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4706D7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指标完成值28.73万元/年,完成率66.93%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2FFA4FA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7A39F628">
      <w:pPr>
        <w:shd w:val="clear" w:color="auto" w:fill="auto"/>
        <w:spacing w:line="560" w:lineRule="exact"/>
        <w:ind w:firstLine="640" w:firstLineChars="200"/>
        <w:rPr>
          <w:rFonts w:eastAsia="黑体"/>
          <w:sz w:val="32"/>
          <w:szCs w:val="32"/>
        </w:rPr>
      </w:pPr>
      <w:r>
        <w:rPr>
          <w:rFonts w:eastAsia="黑体"/>
          <w:sz w:val="32"/>
          <w:szCs w:val="32"/>
        </w:rPr>
        <w:t>二、绩效评价工作开展情况</w:t>
      </w:r>
    </w:p>
    <w:p w14:paraId="1D45D231">
      <w:pPr>
        <w:shd w:val="clear" w:color="auto" w:fill="auto"/>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4D2B638">
      <w:pPr>
        <w:pStyle w:val="11"/>
        <w:widowControl w:val="0"/>
        <w:shd w:val="clear" w:color="auto" w:fill="auto"/>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14:paraId="3723AF4B">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6DF0923">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77D27423">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B584364">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619302B">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4CFB366C">
      <w:pPr>
        <w:spacing w:line="560" w:lineRule="exact"/>
        <w:ind w:firstLine="640" w:firstLineChars="200"/>
        <w:rPr>
          <w:rFonts w:eastAsia="仿宋_GB2312"/>
          <w:sz w:val="32"/>
          <w:szCs w:val="32"/>
        </w:rPr>
      </w:pPr>
      <w:r>
        <w:rPr>
          <w:rFonts w:eastAsia="仿宋_GB2312"/>
          <w:sz w:val="32"/>
          <w:szCs w:val="32"/>
        </w:rPr>
        <w:t>2.绩效评价的目的</w:t>
      </w:r>
    </w:p>
    <w:p w14:paraId="76F39129">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14:paraId="4F4F2CF3">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26935D83">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14:paraId="0BA1DC9E">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4EB20DC">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14:paraId="35094D05">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94157ED">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14:paraId="6B498990">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F525E89">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14:paraId="2A812E8D">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914F24E">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E5EA71C">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62EB96EF">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特克斯县马场卫生院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提高编外人员工作积极性：有效提高；提高职工日常工作效率和质量。项目预算涵盖从起始日期2024年1月1日至2024年12月31日胡全部资金投入与支出，涉及资金总额为69.68万元。</w:t>
      </w:r>
    </w:p>
    <w:p w14:paraId="2DE89159">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452FC197">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F5D626C">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14:paraId="62DEF858">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14:paraId="710FD8E5">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14:paraId="783904A9">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社会影响：</w:t>
      </w:r>
      <w:r>
        <w:rPr>
          <w:rFonts w:hint="eastAsia" w:ascii="Times New Roman" w:hAnsi="Times New Roman" w:eastAsia="仿宋_GB2312"/>
          <w:b w:val="0"/>
          <w:bCs w:val="0"/>
          <w:highlight w:val="none"/>
          <w:lang w:val="en-US" w:eastAsia="zh-CN"/>
        </w:rPr>
        <w:t>提高医疗水平，缩小城乡医疗差距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14:paraId="7B5ECF5B">
      <w:pPr>
        <w:spacing w:line="560" w:lineRule="exact"/>
        <w:ind w:firstLine="643" w:firstLineChars="200"/>
      </w:pPr>
      <w:r>
        <w:rPr>
          <w:rFonts w:eastAsia="楷体_GB2312"/>
          <w:b/>
          <w:bCs/>
          <w:sz w:val="32"/>
          <w:szCs w:val="32"/>
        </w:rPr>
        <w:t>（二）绩效评价原则、评价指标体系（详情见表1）、评价方法、评价标准。</w:t>
      </w:r>
    </w:p>
    <w:p w14:paraId="1582425B">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14:paraId="58272897">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14:paraId="5FA38431">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298DA19A">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069643FD">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301E5B36">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11810B38">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14:paraId="340BE708">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6BD2AC0E">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14:paraId="690CBDB4">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061144C1">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14:paraId="367B3782">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1E337EE2">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14:paraId="22B227BA">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45C9164C">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7B7D3DFC">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14:paraId="4F9E39FC">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14:paraId="643355A9">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77B6C17F">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0DBA171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14:paraId="499524D1">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14:paraId="61E9CF6D">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14:paraId="59DBBBD3">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778EBF5F">
      <w:pPr>
        <w:pStyle w:val="11"/>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7CADB1E2">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14:paraId="7E1C3C62">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CF688A6">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14:paraId="414B42EA">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14:paraId="5D6436B0">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14:paraId="127EB66C">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41B201D">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14:paraId="25E5031A">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F9EF2C8">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14:paraId="6AF3BF9C">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A625352">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14:paraId="6882DE63">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36C5027">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56A3E632">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751D9713">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项目2024年单位自有资金收入（事业收入）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color="auto"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color="auto"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color="auto"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32018C59">
      <w:pPr>
        <w:pStyle w:val="10"/>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特克斯县马场卫生院</w:t>
      </w:r>
      <w:r>
        <w:rPr>
          <w:rFonts w:eastAsia="仿宋_GB2312"/>
          <w:sz w:val="32"/>
          <w:szCs w:val="32"/>
          <w:highlight w:val="none"/>
        </w:rPr>
        <w:t>通过有效的规划、组织与协调，项目得以顺利实施，并在预算与时间上保持了良好的控制。</w:t>
      </w:r>
    </w:p>
    <w:p w14:paraId="1689B3BC">
      <w:pPr>
        <w:pStyle w:val="10"/>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70622FCE">
      <w:pPr>
        <w:pStyle w:val="10"/>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2024年单位自有资金收入（事业收入）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14:paraId="3EC65F98">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577C89AA">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14:paraId="3C6A8093">
      <w:pPr>
        <w:pStyle w:val="11"/>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2641C6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0A02804">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4A1B570">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83C4983">
            <w:pPr>
              <w:jc w:val="center"/>
              <w:rPr>
                <w:rFonts w:eastAsia="仿宋_GB2312"/>
                <w:b/>
                <w:bCs/>
                <w:color w:val="000000"/>
                <w:szCs w:val="21"/>
              </w:rPr>
            </w:pPr>
            <w:r>
              <w:rPr>
                <w:rFonts w:eastAsia="仿宋_GB2312"/>
                <w:b/>
                <w:bCs/>
                <w:color w:val="000000"/>
                <w:szCs w:val="21"/>
              </w:rPr>
              <w:t>得分</w:t>
            </w:r>
          </w:p>
        </w:tc>
      </w:tr>
      <w:tr w14:paraId="7C9676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DB96DF">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A210ABE">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7C74E97B">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70353B4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B5EC84">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E6BF186">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6A4451F2">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4DF2FBC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5D255E">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17C0AA4">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6720EACD">
            <w:pPr>
              <w:jc w:val="center"/>
              <w:rPr>
                <w:rFonts w:hint="default" w:eastAsia="仿宋_GB2312"/>
                <w:color w:val="000000"/>
                <w:szCs w:val="21"/>
                <w:lang w:val="en-US" w:eastAsia="zh-CN"/>
              </w:rPr>
            </w:pPr>
            <w:r>
              <w:rPr>
                <w:rFonts w:hint="eastAsia" w:eastAsia="仿宋_GB2312"/>
                <w:color w:val="000000"/>
                <w:szCs w:val="21"/>
                <w:lang w:val="en-US" w:eastAsia="zh-CN"/>
              </w:rPr>
              <w:t>40</w:t>
            </w:r>
          </w:p>
        </w:tc>
      </w:tr>
      <w:tr w14:paraId="10C90D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60BDFC">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F86B18E">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29F64621">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459D36F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1D4737">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6CD362AA">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66732A96">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14:paraId="440A4BC1">
      <w:pPr>
        <w:spacing w:line="560" w:lineRule="exact"/>
        <w:ind w:firstLine="640" w:firstLineChars="200"/>
        <w:rPr>
          <w:rFonts w:eastAsia="黑体"/>
          <w:sz w:val="32"/>
          <w:szCs w:val="32"/>
        </w:rPr>
      </w:pPr>
      <w:r>
        <w:rPr>
          <w:rFonts w:eastAsia="黑体"/>
          <w:sz w:val="32"/>
          <w:szCs w:val="32"/>
        </w:rPr>
        <w:t>四、绩效评价指标分析</w:t>
      </w:r>
    </w:p>
    <w:p w14:paraId="5331DD9B">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025E27C6">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765CB519">
      <w:pPr>
        <w:pStyle w:val="21"/>
        <w:spacing w:line="560" w:lineRule="exact"/>
        <w:ind w:firstLine="640"/>
        <w:rPr>
          <w:rFonts w:eastAsia="仿宋_GB2312"/>
          <w:b/>
          <w:bCs/>
          <w:sz w:val="32"/>
          <w:szCs w:val="32"/>
        </w:rPr>
      </w:pPr>
      <w:r>
        <w:rPr>
          <w:rFonts w:eastAsia="仿宋_GB2312"/>
          <w:b/>
          <w:bCs/>
          <w:sz w:val="32"/>
          <w:szCs w:val="32"/>
        </w:rPr>
        <w:t>1.项目立项</w:t>
      </w:r>
    </w:p>
    <w:p w14:paraId="7B04D5C4">
      <w:pPr>
        <w:spacing w:line="600" w:lineRule="exact"/>
        <w:ind w:firstLine="640" w:firstLineChars="200"/>
        <w:outlineLvl w:val="0"/>
        <w:rPr>
          <w:rFonts w:eastAsia="仿宋_GB2312"/>
          <w:sz w:val="32"/>
          <w:szCs w:val="32"/>
        </w:rPr>
      </w:pPr>
      <w:r>
        <w:rPr>
          <w:rFonts w:eastAsia="仿宋_GB2312"/>
          <w:sz w:val="32"/>
          <w:szCs w:val="32"/>
        </w:rPr>
        <w:t>（1）立项依据充分性</w:t>
      </w:r>
    </w:p>
    <w:p w14:paraId="2A178292">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584CA6E">
      <w:pPr>
        <w:spacing w:line="600" w:lineRule="exact"/>
        <w:ind w:firstLine="640" w:firstLineChars="200"/>
        <w:outlineLvl w:val="0"/>
        <w:rPr>
          <w:rFonts w:eastAsia="仿宋_GB2312"/>
          <w:sz w:val="32"/>
          <w:szCs w:val="32"/>
        </w:rPr>
      </w:pPr>
      <w:r>
        <w:rPr>
          <w:rFonts w:eastAsia="仿宋_GB2312"/>
          <w:sz w:val="32"/>
          <w:szCs w:val="32"/>
        </w:rPr>
        <w:t>（2）立项程序规范性</w:t>
      </w:r>
    </w:p>
    <w:p w14:paraId="071140A3">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782082D">
      <w:pPr>
        <w:pStyle w:val="21"/>
        <w:spacing w:line="560" w:lineRule="exact"/>
        <w:ind w:firstLine="640"/>
        <w:rPr>
          <w:rFonts w:eastAsia="仿宋_GB2312"/>
          <w:b/>
          <w:bCs/>
          <w:sz w:val="32"/>
          <w:szCs w:val="32"/>
        </w:rPr>
      </w:pPr>
      <w:r>
        <w:rPr>
          <w:rFonts w:eastAsia="仿宋_GB2312"/>
          <w:b/>
          <w:bCs/>
          <w:sz w:val="32"/>
          <w:szCs w:val="32"/>
        </w:rPr>
        <w:t>2.绩效目标</w:t>
      </w:r>
    </w:p>
    <w:p w14:paraId="09F569EA">
      <w:pPr>
        <w:spacing w:line="600" w:lineRule="exact"/>
        <w:ind w:firstLine="640" w:firstLineChars="200"/>
        <w:outlineLvl w:val="0"/>
        <w:rPr>
          <w:rFonts w:eastAsia="仿宋_GB2312"/>
          <w:sz w:val="32"/>
          <w:szCs w:val="32"/>
        </w:rPr>
      </w:pPr>
      <w:r>
        <w:rPr>
          <w:rFonts w:eastAsia="仿宋_GB2312"/>
          <w:sz w:val="32"/>
          <w:szCs w:val="32"/>
        </w:rPr>
        <w:t>（1）绩效目标合理性</w:t>
      </w:r>
    </w:p>
    <w:p w14:paraId="769F162A">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7782490">
      <w:pPr>
        <w:spacing w:line="600" w:lineRule="exact"/>
        <w:ind w:firstLine="640" w:firstLineChars="200"/>
        <w:outlineLvl w:val="0"/>
        <w:rPr>
          <w:rFonts w:eastAsia="仿宋_GB2312"/>
          <w:sz w:val="32"/>
          <w:szCs w:val="32"/>
        </w:rPr>
      </w:pPr>
      <w:r>
        <w:rPr>
          <w:rFonts w:eastAsia="仿宋_GB2312"/>
          <w:sz w:val="32"/>
          <w:szCs w:val="32"/>
        </w:rPr>
        <w:t>（2）绩效指标明确性</w:t>
      </w:r>
    </w:p>
    <w:p w14:paraId="775627BE">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5B21AFD2">
      <w:pPr>
        <w:pStyle w:val="21"/>
        <w:spacing w:line="560" w:lineRule="exact"/>
        <w:ind w:firstLine="640"/>
        <w:rPr>
          <w:rFonts w:eastAsia="仿宋_GB2312"/>
          <w:b/>
          <w:bCs/>
          <w:sz w:val="32"/>
          <w:szCs w:val="32"/>
        </w:rPr>
      </w:pPr>
      <w:r>
        <w:rPr>
          <w:rFonts w:eastAsia="仿宋_GB2312"/>
          <w:b/>
          <w:bCs/>
          <w:sz w:val="32"/>
          <w:szCs w:val="32"/>
        </w:rPr>
        <w:t>3.资金投入</w:t>
      </w:r>
    </w:p>
    <w:p w14:paraId="13C9F710">
      <w:pPr>
        <w:spacing w:line="600" w:lineRule="exact"/>
        <w:ind w:firstLine="640" w:firstLineChars="200"/>
        <w:outlineLvl w:val="0"/>
        <w:rPr>
          <w:rFonts w:eastAsia="仿宋_GB2312"/>
          <w:sz w:val="32"/>
          <w:szCs w:val="32"/>
        </w:rPr>
      </w:pPr>
      <w:r>
        <w:rPr>
          <w:rFonts w:eastAsia="仿宋_GB2312"/>
          <w:sz w:val="32"/>
          <w:szCs w:val="32"/>
        </w:rPr>
        <w:t>（1）预算编制科学性</w:t>
      </w:r>
    </w:p>
    <w:p w14:paraId="47123C88">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7364667">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4E7EBEE">
      <w:pPr>
        <w:spacing w:line="600" w:lineRule="exact"/>
        <w:ind w:firstLine="640" w:firstLineChars="200"/>
        <w:outlineLvl w:val="0"/>
        <w:rPr>
          <w:rFonts w:eastAsia="仿宋_GB2312"/>
          <w:sz w:val="32"/>
          <w:szCs w:val="32"/>
        </w:rPr>
      </w:pPr>
      <w:r>
        <w:rPr>
          <w:rFonts w:eastAsia="仿宋_GB2312"/>
          <w:sz w:val="32"/>
          <w:szCs w:val="32"/>
        </w:rPr>
        <w:t>（2）资金分配合理性</w:t>
      </w:r>
    </w:p>
    <w:p w14:paraId="3589583B">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A50D41A">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4CA0F8E">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EA4C0A3">
      <w:pPr>
        <w:pStyle w:val="11"/>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20C64B07">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44D6B1F5">
      <w:pPr>
        <w:pStyle w:val="21"/>
        <w:spacing w:line="560" w:lineRule="exact"/>
        <w:ind w:firstLine="640"/>
        <w:rPr>
          <w:rFonts w:eastAsia="仿宋_GB2312"/>
          <w:b/>
          <w:bCs/>
          <w:sz w:val="32"/>
          <w:szCs w:val="32"/>
        </w:rPr>
      </w:pPr>
      <w:r>
        <w:rPr>
          <w:rFonts w:eastAsia="仿宋_GB2312"/>
          <w:b/>
          <w:bCs/>
          <w:sz w:val="32"/>
          <w:szCs w:val="32"/>
        </w:rPr>
        <w:t>1.资金管理</w:t>
      </w:r>
    </w:p>
    <w:p w14:paraId="1EF1B6C6">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14:paraId="64582CF8">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69.68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14:paraId="71A20616">
      <w:pPr>
        <w:spacing w:line="600" w:lineRule="exact"/>
        <w:ind w:firstLine="640" w:firstLineChars="200"/>
        <w:outlineLvl w:val="0"/>
        <w:rPr>
          <w:rFonts w:eastAsia="仿宋_GB2312"/>
          <w:sz w:val="32"/>
          <w:szCs w:val="32"/>
        </w:rPr>
      </w:pPr>
      <w:r>
        <w:rPr>
          <w:rFonts w:eastAsia="仿宋_GB2312"/>
          <w:sz w:val="32"/>
          <w:szCs w:val="32"/>
        </w:rPr>
        <w:t>（2）预算执行率</w:t>
      </w:r>
    </w:p>
    <w:p w14:paraId="79419EEA">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14:paraId="7822C7AC">
      <w:pPr>
        <w:spacing w:line="600" w:lineRule="exact"/>
        <w:ind w:firstLine="640" w:firstLineChars="200"/>
        <w:outlineLvl w:val="0"/>
        <w:rPr>
          <w:rFonts w:eastAsia="仿宋_GB2312"/>
          <w:sz w:val="32"/>
          <w:szCs w:val="32"/>
        </w:rPr>
      </w:pPr>
      <w:r>
        <w:rPr>
          <w:rFonts w:eastAsia="仿宋_GB2312"/>
          <w:sz w:val="32"/>
          <w:szCs w:val="32"/>
        </w:rPr>
        <w:t>（3）资金使用合规性</w:t>
      </w:r>
    </w:p>
    <w:p w14:paraId="524A05CC">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14:paraId="54D11218">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78CBA64">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ECF23B4">
      <w:pPr>
        <w:pStyle w:val="21"/>
        <w:spacing w:line="560" w:lineRule="exact"/>
        <w:ind w:firstLine="640"/>
        <w:rPr>
          <w:rFonts w:eastAsia="仿宋_GB2312"/>
          <w:b/>
          <w:bCs/>
          <w:sz w:val="32"/>
          <w:szCs w:val="32"/>
        </w:rPr>
      </w:pPr>
      <w:r>
        <w:rPr>
          <w:rFonts w:eastAsia="仿宋_GB2312"/>
          <w:b/>
          <w:bCs/>
          <w:sz w:val="32"/>
          <w:szCs w:val="32"/>
        </w:rPr>
        <w:t>2.组织实施</w:t>
      </w:r>
    </w:p>
    <w:p w14:paraId="5312A1F9">
      <w:pPr>
        <w:spacing w:line="600" w:lineRule="exact"/>
        <w:ind w:firstLine="640" w:firstLineChars="200"/>
        <w:outlineLvl w:val="0"/>
        <w:rPr>
          <w:rFonts w:eastAsia="仿宋_GB2312"/>
          <w:sz w:val="32"/>
          <w:szCs w:val="32"/>
        </w:rPr>
      </w:pPr>
      <w:r>
        <w:rPr>
          <w:rFonts w:eastAsia="仿宋_GB2312"/>
          <w:sz w:val="32"/>
          <w:szCs w:val="32"/>
        </w:rPr>
        <w:t>（1）管理制度健全性</w:t>
      </w:r>
    </w:p>
    <w:p w14:paraId="53BF44A2">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14:paraId="7232C7FE">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14:paraId="1A2C2A6A">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B28DBEB">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14:paraId="024B8652">
      <w:pPr>
        <w:spacing w:line="600" w:lineRule="exact"/>
        <w:ind w:firstLine="640" w:firstLineChars="200"/>
        <w:outlineLvl w:val="0"/>
        <w:rPr>
          <w:rFonts w:eastAsia="仿宋_GB2312"/>
          <w:sz w:val="32"/>
          <w:szCs w:val="32"/>
        </w:rPr>
      </w:pPr>
      <w:r>
        <w:rPr>
          <w:rFonts w:eastAsia="仿宋_GB2312"/>
          <w:sz w:val="32"/>
          <w:szCs w:val="32"/>
        </w:rPr>
        <w:t>（2）制度执行有效性</w:t>
      </w:r>
    </w:p>
    <w:p w14:paraId="49650127">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2CA62CD2">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4938A2A9">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2D53ED09">
      <w:pPr>
        <w:pStyle w:val="12"/>
        <w:numPr>
          <w:ilvl w:val="0"/>
          <w:numId w:val="4"/>
        </w:numPr>
        <w:spacing w:line="560" w:lineRule="exact"/>
        <w:ind w:firstLine="643"/>
        <w:rPr>
          <w:rFonts w:eastAsia="楷体_GB2312"/>
          <w:b/>
          <w:bCs/>
          <w:sz w:val="32"/>
          <w:szCs w:val="32"/>
        </w:rPr>
      </w:pPr>
      <w:r>
        <w:rPr>
          <w:rFonts w:eastAsia="楷体_GB2312"/>
          <w:b/>
          <w:bCs/>
          <w:sz w:val="32"/>
          <w:szCs w:val="32"/>
        </w:rPr>
        <w:t>项目产出情况</w:t>
      </w:r>
    </w:p>
    <w:p w14:paraId="45A9FA9C">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14:paraId="4E83EB2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A9BAB5C">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709454C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3AC6E89F">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7C8DEBA0">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104DF3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41.68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41.68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F49FDD7">
      <w:pPr>
        <w:pStyle w:val="12"/>
        <w:numPr>
          <w:ilvl w:val="0"/>
          <w:numId w:val="4"/>
        </w:numPr>
        <w:spacing w:line="560" w:lineRule="exact"/>
        <w:ind w:firstLine="643"/>
        <w:rPr>
          <w:rFonts w:eastAsia="楷体_GB2312"/>
          <w:b/>
          <w:bCs/>
          <w:sz w:val="32"/>
          <w:szCs w:val="32"/>
        </w:rPr>
      </w:pPr>
      <w:r>
        <w:rPr>
          <w:rFonts w:eastAsia="楷体_GB2312"/>
          <w:b/>
          <w:bCs/>
          <w:sz w:val="32"/>
          <w:szCs w:val="32"/>
        </w:rPr>
        <w:t>项目效益情况</w:t>
      </w:r>
    </w:p>
    <w:p w14:paraId="6815E843">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14:paraId="21011735">
      <w:pPr>
        <w:numPr>
          <w:ilvl w:val="0"/>
          <w:numId w:val="5"/>
        </w:numPr>
        <w:shd w:val="clear" w:color="auto" w:fill="auto"/>
        <w:spacing w:line="600" w:lineRule="exact"/>
        <w:ind w:firstLine="640" w:firstLineChars="200"/>
        <w:outlineLvl w:val="0"/>
        <w:rPr>
          <w:rFonts w:eastAsia="仿宋_GB2312"/>
          <w:sz w:val="32"/>
          <w:szCs w:val="32"/>
        </w:rPr>
      </w:pPr>
      <w:r>
        <w:rPr>
          <w:rFonts w:eastAsia="仿宋_GB2312"/>
          <w:sz w:val="32"/>
          <w:szCs w:val="32"/>
        </w:rPr>
        <w:t>实施效益</w:t>
      </w:r>
    </w:p>
    <w:p w14:paraId="13ED67D5">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14:paraId="3A5CAA1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33FE05F9">
      <w:pPr>
        <w:spacing w:line="600" w:lineRule="exact"/>
        <w:ind w:firstLine="640" w:firstLineChars="200"/>
        <w:outlineLvl w:val="0"/>
        <w:rPr>
          <w:rFonts w:eastAsia="仿宋_GB2312"/>
          <w:sz w:val="32"/>
          <w:szCs w:val="32"/>
        </w:rPr>
      </w:pPr>
      <w:r>
        <w:rPr>
          <w:rFonts w:eastAsia="仿宋_GB2312"/>
          <w:sz w:val="32"/>
          <w:szCs w:val="32"/>
        </w:rPr>
        <w:t>2.满意度</w:t>
      </w:r>
    </w:p>
    <w:p w14:paraId="74FD5ABB">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14:paraId="5D083368">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14:paraId="58F53B43">
      <w:pPr>
        <w:pStyle w:val="21"/>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14:paraId="078595F5">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25D4CCC1">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69AFC0C7">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CC307AC">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8CF5E53">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eastAsia="楷体_GB2312"/>
          <w:b/>
          <w:bCs/>
          <w:sz w:val="32"/>
          <w:szCs w:val="32"/>
        </w:rPr>
      </w:pPr>
      <w:r>
        <w:rPr>
          <w:rFonts w:eastAsia="楷体_GB2312"/>
          <w:b/>
          <w:bCs/>
          <w:sz w:val="32"/>
          <w:szCs w:val="32"/>
        </w:rPr>
        <w:t>存在的问题及原因分析</w:t>
      </w:r>
    </w:p>
    <w:p w14:paraId="01A1E1C3">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w:t>
      </w:r>
      <w:r>
        <w:rPr>
          <w:rFonts w:eastAsia="仿宋_GB2312"/>
          <w:sz w:val="32"/>
          <w:szCs w:val="32"/>
          <w:lang w:val="en-US" w:eastAsia="zh-CN"/>
        </w:rPr>
        <w:t>由于部分人员</w:t>
      </w:r>
      <w:r>
        <w:rPr>
          <w:rFonts w:eastAsia="仿宋_GB2312"/>
          <w:sz w:val="32"/>
          <w:szCs w:val="32"/>
        </w:rPr>
        <w:t>缺乏相关绩效管理专业知识，自评价工作还存在自我审定的局限性，影响评价质量。</w:t>
      </w:r>
    </w:p>
    <w:p w14:paraId="29BA2540">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14:paraId="485FDF26">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14:paraId="31581FD4">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w:t>
      </w:r>
      <w:bookmarkStart w:id="2" w:name="_GoBack"/>
      <w:bookmarkEnd w:id="2"/>
      <w:r>
        <w:rPr>
          <w:rFonts w:hint="eastAsia" w:eastAsia="仿宋_GB2312"/>
          <w:sz w:val="32"/>
          <w:szCs w:val="32"/>
        </w:rPr>
        <w:t>学习成果指导实践、破解难题上还有一定的差距，存在学用脱节的现象。</w:t>
      </w:r>
    </w:p>
    <w:p w14:paraId="086437CB">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14:paraId="43FC8B45">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09F65A05">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14:paraId="770D7C28">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0C8E0BC0">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11DDDA4">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604A1CA4">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0E0569B">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14:paraId="36149CC4">
      <w:pPr>
        <w:pStyle w:val="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14:paraId="776DF606">
      <w:pPr>
        <w:pStyle w:val="2"/>
        <w:spacing w:after="0" w:line="560" w:lineRule="exact"/>
        <w:ind w:left="0" w:leftChars="0" w:firstLine="640"/>
        <w:rPr>
          <w:rFonts w:ascii="Times New Roman" w:hAnsi="Times New Roman" w:eastAsia="仿宋_GB2312"/>
          <w:sz w:val="32"/>
          <w:szCs w:val="32"/>
        </w:rPr>
      </w:pPr>
    </w:p>
    <w:p w14:paraId="3995E14F">
      <w:pPr>
        <w:pStyle w:val="2"/>
        <w:spacing w:after="0" w:line="560" w:lineRule="exact"/>
        <w:ind w:left="0" w:leftChars="0" w:firstLine="0" w:firstLineChars="0"/>
        <w:rPr>
          <w:rFonts w:ascii="Times New Roman" w:hAnsi="Times New Roman" w:eastAsia="仿宋_GB2312"/>
          <w:sz w:val="32"/>
          <w:szCs w:val="32"/>
        </w:rPr>
      </w:pPr>
    </w:p>
    <w:p w14:paraId="24E02713">
      <w:pPr>
        <w:pStyle w:val="2"/>
        <w:spacing w:after="0" w:line="560" w:lineRule="exact"/>
        <w:ind w:left="0" w:leftChars="0" w:firstLine="640"/>
        <w:rPr>
          <w:rFonts w:ascii="Times New Roman" w:hAnsi="Times New Roman" w:eastAsia="仿宋_GB2312"/>
          <w:sz w:val="32"/>
          <w:szCs w:val="32"/>
        </w:rPr>
      </w:pPr>
    </w:p>
    <w:p w14:paraId="64AB9E4F">
      <w:pPr>
        <w:pStyle w:val="2"/>
        <w:spacing w:after="0" w:line="560" w:lineRule="exact"/>
        <w:ind w:left="0" w:leftChars="0" w:firstLine="640"/>
        <w:rPr>
          <w:rFonts w:ascii="Times New Roman" w:hAnsi="Times New Roman" w:eastAsia="仿宋_GB2312"/>
          <w:sz w:val="32"/>
          <w:szCs w:val="32"/>
        </w:rPr>
      </w:pPr>
    </w:p>
    <w:p w14:paraId="374A513A"/>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67DFED2">
        <w:pPr>
          <w:pStyle w:val="7"/>
          <w:jc w:val="center"/>
        </w:pPr>
        <w:r>
          <w:fldChar w:fldCharType="begin"/>
        </w:r>
        <w:r>
          <w:instrText xml:space="preserve">PAGE   \* MERGEFORMAT</w:instrText>
        </w:r>
        <w:r>
          <w:fldChar w:fldCharType="separate"/>
        </w:r>
        <w:r>
          <w:rPr>
            <w:lang w:val="zh-CN"/>
          </w:rPr>
          <w:t>19</w:t>
        </w:r>
        <w:r>
          <w:fldChar w:fldCharType="end"/>
        </w:r>
      </w:p>
    </w:sdtContent>
  </w:sdt>
  <w:p w14:paraId="6E6641A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pPr>
        <w:ind w:left="41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00000000"/>
    <w:rsid w:val="2E8476AA"/>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Autospacing="1" w:afterAutospacing="1"/>
      <w:jc w:val="left"/>
    </w:pPr>
    <w:rPr>
      <w:kern w:val="0"/>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7c9fe343-ab57-4182-bee5-ed87ff5fbece}">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23</Pages>
  <Words>12554</Words>
  <Characters>12967</Characters>
  <Lines>94</Lines>
  <Paragraphs>26</Paragraphs>
  <TotalTime>5</TotalTime>
  <ScaleCrop>false</ScaleCrop>
  <LinksUpToDate>false</LinksUpToDate>
  <CharactersWithSpaces>12998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蹁跹</cp:lastModifiedBy>
  <dcterms:modified xsi:type="dcterms:W3CDTF">2025-11-13T05:22:09Z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eyJoZGlkIjoiZjc0YWFlMzUxNjVlZTcxY2FlZTNjZDFlMzE3YzBjNDEiLCJ1c2VySWQiOiIxMTU3MzgyOTA5In0=</vt:lpwstr>
  </property>
</Properties>
</file>