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45417">
      <w:bookmarkStart w:id="1" w:name="_GoBack"/>
    </w:p>
    <w:p w14:paraId="0EBC7496">
      <w:pPr>
        <w:spacing w:line="540" w:lineRule="exact"/>
        <w:jc w:val="center"/>
        <w:rPr>
          <w:rFonts w:hint="default" w:ascii="Times New Roman" w:hAnsi="Times New Roman" w:eastAsia="华文中宋" w:cs="Times New Roman"/>
          <w:b/>
          <w:kern w:val="0"/>
          <w:sz w:val="52"/>
          <w:szCs w:val="52"/>
        </w:rPr>
      </w:pPr>
    </w:p>
    <w:p w14:paraId="21EAD084">
      <w:pPr>
        <w:spacing w:line="540" w:lineRule="exact"/>
        <w:rPr>
          <w:rFonts w:hint="default" w:ascii="Times New Roman" w:hAnsi="Times New Roman" w:eastAsia="华文中宋" w:cs="Times New Roman"/>
          <w:b/>
          <w:kern w:val="0"/>
          <w:sz w:val="52"/>
          <w:szCs w:val="52"/>
        </w:rPr>
      </w:pPr>
    </w:p>
    <w:p w14:paraId="5BDCA945">
      <w:pPr>
        <w:spacing w:line="540" w:lineRule="exact"/>
        <w:jc w:val="center"/>
        <w:rPr>
          <w:rFonts w:hint="default" w:ascii="Times New Roman" w:hAnsi="Times New Roman" w:eastAsia="华文中宋" w:cs="Times New Roman"/>
          <w:b/>
          <w:kern w:val="0"/>
          <w:sz w:val="52"/>
          <w:szCs w:val="52"/>
        </w:rPr>
      </w:pPr>
    </w:p>
    <w:p w14:paraId="6F8152A3">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b/>
          <w:kern w:val="0"/>
          <w:sz w:val="44"/>
          <w:szCs w:val="44"/>
          <w:lang w:val="en-US" w:eastAsia="zh-CN"/>
        </w:rPr>
        <w:t>2024年残疾人事业发展资金</w:t>
      </w:r>
      <w:r>
        <w:rPr>
          <w:rFonts w:hint="eastAsia" w:ascii="方正小标宋简体" w:hAnsi="方正小标宋简体" w:eastAsia="方正小标宋简体" w:cs="方正小标宋简体"/>
          <w:kern w:val="0"/>
          <w:sz w:val="44"/>
          <w:szCs w:val="44"/>
        </w:rPr>
        <w:t>项目支出绩效评价报告</w:t>
      </w:r>
    </w:p>
    <w:p w14:paraId="7FE5C745">
      <w:pPr>
        <w:spacing w:line="540" w:lineRule="exact"/>
        <w:jc w:val="center"/>
        <w:rPr>
          <w:rFonts w:hint="default" w:ascii="Times New Roman" w:hAnsi="Times New Roman" w:eastAsia="华文中宋" w:cs="Times New Roman"/>
          <w:b/>
          <w:kern w:val="0"/>
          <w:sz w:val="52"/>
          <w:szCs w:val="52"/>
        </w:rPr>
      </w:pPr>
    </w:p>
    <w:p w14:paraId="1A99A37C">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60B4824C">
      <w:pPr>
        <w:spacing w:line="540" w:lineRule="exact"/>
        <w:jc w:val="center"/>
        <w:rPr>
          <w:rFonts w:hint="default" w:ascii="Times New Roman" w:hAnsi="Times New Roman" w:eastAsia="仿宋_GB2312" w:cs="Times New Roman"/>
          <w:kern w:val="0"/>
          <w:sz w:val="32"/>
          <w:szCs w:val="32"/>
        </w:rPr>
      </w:pPr>
    </w:p>
    <w:p w14:paraId="6FCE664A">
      <w:pPr>
        <w:pStyle w:val="9"/>
        <w:jc w:val="both"/>
        <w:rPr>
          <w:rFonts w:hint="default" w:ascii="Times New Roman" w:hAnsi="Times New Roman" w:cs="Times New Roman"/>
          <w:sz w:val="32"/>
          <w:szCs w:val="32"/>
        </w:rPr>
      </w:pPr>
    </w:p>
    <w:p w14:paraId="30DE3632">
      <w:pPr>
        <w:spacing w:line="540" w:lineRule="exact"/>
        <w:jc w:val="center"/>
        <w:rPr>
          <w:rFonts w:hint="default" w:ascii="Times New Roman" w:hAnsi="Times New Roman" w:eastAsia="仿宋_GB2312" w:cs="Times New Roman"/>
          <w:kern w:val="0"/>
          <w:sz w:val="32"/>
          <w:szCs w:val="32"/>
        </w:rPr>
      </w:pPr>
    </w:p>
    <w:p w14:paraId="4D691656">
      <w:pPr>
        <w:spacing w:line="540" w:lineRule="exact"/>
        <w:rPr>
          <w:rFonts w:hint="default" w:ascii="Times New Roman" w:hAnsi="Times New Roman" w:eastAsia="仿宋_GB2312" w:cs="Times New Roman"/>
          <w:kern w:val="0"/>
          <w:sz w:val="32"/>
          <w:szCs w:val="32"/>
        </w:rPr>
      </w:pPr>
    </w:p>
    <w:p w14:paraId="06C5C9AB">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项目名称：2024年残疾人事业发展资金</w:t>
      </w:r>
    </w:p>
    <w:p w14:paraId="7C368716">
      <w:pPr>
        <w:spacing w:line="700" w:lineRule="exact"/>
        <w:ind w:firstLine="1280" w:firstLineChars="4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lang w:val="en-US" w:eastAsia="zh-CN"/>
        </w:rPr>
        <w:t>特克斯县残疾人联合会</w:t>
      </w:r>
    </w:p>
    <w:p w14:paraId="2529102E">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主管部门（公章）：特克斯县残疾人联合会</w:t>
      </w:r>
    </w:p>
    <w:p w14:paraId="343B986D">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eastAsia="仿宋_GB2312"/>
          <w:kern w:val="0"/>
          <w:sz w:val="32"/>
          <w:szCs w:val="32"/>
        </w:rPr>
        <w:t>王明霞</w:t>
      </w:r>
    </w:p>
    <w:p w14:paraId="2D37BE8E">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日</w:t>
      </w:r>
    </w:p>
    <w:p w14:paraId="6DA48629">
      <w:pPr>
        <w:spacing w:line="540" w:lineRule="exact"/>
        <w:jc w:val="center"/>
        <w:rPr>
          <w:rFonts w:hint="default" w:ascii="Times New Roman" w:hAnsi="Times New Roman" w:eastAsia="仿宋_GB2312" w:cs="Times New Roman"/>
          <w:kern w:val="0"/>
          <w:sz w:val="30"/>
          <w:szCs w:val="30"/>
        </w:rPr>
      </w:pPr>
    </w:p>
    <w:p w14:paraId="0FD65F6D">
      <w:pPr>
        <w:spacing w:line="540" w:lineRule="exact"/>
        <w:rPr>
          <w:rStyle w:val="15"/>
          <w:rFonts w:hint="default" w:ascii="Times New Roman" w:hAnsi="Times New Roman" w:eastAsia="黑体" w:cs="Times New Roman"/>
          <w:b w:val="0"/>
          <w:spacing w:val="-4"/>
          <w:sz w:val="32"/>
          <w:szCs w:val="32"/>
        </w:rPr>
      </w:pPr>
    </w:p>
    <w:p w14:paraId="52ECCB6B">
      <w:pPr>
        <w:spacing w:line="540" w:lineRule="exact"/>
        <w:ind w:firstLine="640"/>
        <w:rPr>
          <w:rStyle w:val="15"/>
          <w:rFonts w:hint="default" w:ascii="Times New Roman" w:hAnsi="Times New Roman" w:eastAsia="黑体" w:cs="Times New Roman"/>
          <w:b w:val="0"/>
          <w:spacing w:val="-4"/>
          <w:sz w:val="32"/>
          <w:szCs w:val="32"/>
        </w:rPr>
      </w:pPr>
    </w:p>
    <w:p w14:paraId="6D450E98">
      <w:pPr>
        <w:spacing w:line="540" w:lineRule="exact"/>
        <w:rPr>
          <w:rStyle w:val="15"/>
          <w:rFonts w:hint="default" w:ascii="Times New Roman" w:hAnsi="Times New Roman" w:eastAsia="黑体" w:cs="Times New Roman"/>
          <w:b w:val="0"/>
          <w:spacing w:val="-4"/>
          <w:sz w:val="32"/>
          <w:szCs w:val="32"/>
        </w:rPr>
      </w:pPr>
    </w:p>
    <w:p w14:paraId="09A3CAAA">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3A82C3D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4BBC3C6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0644616C">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65D82C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5"/>
          <w:rFonts w:hint="default" w:ascii="Times New Roman" w:hAnsi="Times New Roman" w:eastAsia="黑体" w:cs="Times New Roman"/>
          <w:b w:val="0"/>
          <w:bCs/>
          <w:spacing w:val="-4"/>
          <w:sz w:val="32"/>
          <w:szCs w:val="32"/>
          <w:highlight w:val="yellow"/>
          <w:lang w:eastAsia="zh-CN"/>
        </w:rPr>
      </w:pPr>
      <w:r>
        <w:rPr>
          <w:rStyle w:val="15"/>
          <w:rFonts w:hint="eastAsia" w:ascii="仿宋_GB2312" w:hAnsi="仿宋_GB2312" w:eastAsia="仿宋_GB2312" w:cs="仿宋_GB2312"/>
          <w:b w:val="0"/>
          <w:spacing w:val="-4"/>
          <w:sz w:val="32"/>
          <w:szCs w:val="32"/>
          <w:highlight w:val="none"/>
        </w:rPr>
        <w:t>根据伊州财社[</w:t>
      </w:r>
      <w:r>
        <w:rPr>
          <w:rStyle w:val="15"/>
          <w:rFonts w:hint="eastAsia" w:ascii="仿宋_GB2312" w:hAnsi="仿宋_GB2312" w:eastAsia="仿宋_GB2312" w:cs="仿宋_GB2312"/>
          <w:b w:val="0"/>
          <w:spacing w:val="-4"/>
          <w:sz w:val="32"/>
          <w:szCs w:val="32"/>
          <w:highlight w:val="none"/>
          <w:lang w:val="en-US" w:eastAsia="zh-CN"/>
        </w:rPr>
        <w:t>2023</w:t>
      </w:r>
      <w:r>
        <w:rPr>
          <w:rStyle w:val="15"/>
          <w:rFonts w:hint="eastAsia" w:ascii="仿宋_GB2312" w:hAnsi="仿宋_GB2312" w:eastAsia="仿宋_GB2312" w:cs="仿宋_GB2312"/>
          <w:b w:val="0"/>
          <w:spacing w:val="-4"/>
          <w:sz w:val="32"/>
          <w:szCs w:val="32"/>
          <w:highlight w:val="none"/>
        </w:rPr>
        <w:t>]</w:t>
      </w:r>
      <w:r>
        <w:rPr>
          <w:rStyle w:val="15"/>
          <w:rFonts w:hint="eastAsia" w:ascii="仿宋_GB2312" w:hAnsi="仿宋_GB2312" w:eastAsia="仿宋_GB2312" w:cs="仿宋_GB2312"/>
          <w:b w:val="0"/>
          <w:spacing w:val="-4"/>
          <w:sz w:val="32"/>
          <w:szCs w:val="32"/>
          <w:highlight w:val="none"/>
          <w:lang w:val="en-US" w:eastAsia="zh-CN"/>
        </w:rPr>
        <w:t>73</w:t>
      </w:r>
      <w:r>
        <w:rPr>
          <w:rStyle w:val="15"/>
          <w:rFonts w:hint="eastAsia" w:ascii="仿宋_GB2312" w:hAnsi="仿宋_GB2312" w:eastAsia="仿宋_GB2312" w:cs="仿宋_GB2312"/>
          <w:b w:val="0"/>
          <w:spacing w:val="-4"/>
          <w:sz w:val="32"/>
          <w:szCs w:val="32"/>
          <w:highlight w:val="none"/>
        </w:rPr>
        <w:t>号</w:t>
      </w:r>
      <w:r>
        <w:rPr>
          <w:rStyle w:val="15"/>
          <w:rFonts w:hint="eastAsia" w:ascii="仿宋_GB2312" w:hAnsi="仿宋_GB2312" w:eastAsia="仿宋_GB2312" w:cs="仿宋_GB2312"/>
          <w:b w:val="0"/>
          <w:spacing w:val="-4"/>
          <w:sz w:val="32"/>
          <w:szCs w:val="32"/>
          <w:highlight w:val="none"/>
          <w:lang w:eastAsia="zh-CN"/>
        </w:rPr>
        <w:t>、</w:t>
      </w:r>
      <w:r>
        <w:rPr>
          <w:rStyle w:val="15"/>
          <w:rFonts w:hint="eastAsia" w:ascii="仿宋_GB2312" w:hAnsi="仿宋_GB2312" w:eastAsia="仿宋_GB2312" w:cs="仿宋_GB2312"/>
          <w:b w:val="0"/>
          <w:spacing w:val="-4"/>
          <w:sz w:val="32"/>
          <w:szCs w:val="32"/>
          <w:highlight w:val="none"/>
        </w:rPr>
        <w:t>伊州财社[202</w:t>
      </w:r>
      <w:r>
        <w:rPr>
          <w:rStyle w:val="15"/>
          <w:rFonts w:hint="eastAsia" w:ascii="仿宋_GB2312" w:hAnsi="仿宋_GB2312" w:eastAsia="仿宋_GB2312" w:cs="仿宋_GB2312"/>
          <w:b w:val="0"/>
          <w:spacing w:val="-4"/>
          <w:sz w:val="32"/>
          <w:szCs w:val="32"/>
          <w:highlight w:val="none"/>
          <w:lang w:val="en-US" w:eastAsia="zh-CN"/>
        </w:rPr>
        <w:t>4</w:t>
      </w:r>
      <w:r>
        <w:rPr>
          <w:rStyle w:val="15"/>
          <w:rFonts w:hint="eastAsia" w:ascii="仿宋_GB2312" w:hAnsi="仿宋_GB2312" w:eastAsia="仿宋_GB2312" w:cs="仿宋_GB2312"/>
          <w:b w:val="0"/>
          <w:spacing w:val="-4"/>
          <w:sz w:val="32"/>
          <w:szCs w:val="32"/>
          <w:highlight w:val="none"/>
        </w:rPr>
        <w:t>]</w:t>
      </w:r>
      <w:r>
        <w:rPr>
          <w:rStyle w:val="15"/>
          <w:rFonts w:hint="eastAsia" w:ascii="仿宋_GB2312" w:hAnsi="仿宋_GB2312" w:eastAsia="仿宋_GB2312" w:cs="仿宋_GB2312"/>
          <w:b w:val="0"/>
          <w:spacing w:val="-4"/>
          <w:sz w:val="32"/>
          <w:szCs w:val="32"/>
          <w:highlight w:val="none"/>
          <w:lang w:val="en-US" w:eastAsia="zh-CN"/>
        </w:rPr>
        <w:t>11</w:t>
      </w:r>
      <w:r>
        <w:rPr>
          <w:rStyle w:val="15"/>
          <w:rFonts w:hint="eastAsia" w:ascii="仿宋_GB2312" w:hAnsi="仿宋_GB2312" w:eastAsia="仿宋_GB2312" w:cs="仿宋_GB2312"/>
          <w:b w:val="0"/>
          <w:spacing w:val="-4"/>
          <w:sz w:val="32"/>
          <w:szCs w:val="32"/>
          <w:highlight w:val="none"/>
        </w:rPr>
        <w:t>号文件精神，</w:t>
      </w:r>
      <w:r>
        <w:rPr>
          <w:rFonts w:hint="eastAsia" w:ascii="仿宋_GB2312" w:hAnsi="仿宋" w:eastAsia="仿宋_GB2312"/>
          <w:sz w:val="32"/>
          <w:szCs w:val="32"/>
          <w:lang w:val="en-US" w:eastAsia="zh-CN"/>
        </w:rPr>
        <w:t>一是通过实施残疾人精准康复服务行动，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二是通过农村困难残疾人实用技术培训项目的实施，进一步巩固拓展脱贫攻坚成果，让更多有需求的残疾人获得生产劳动技能，促进就业增收。三是通过“阳光家园计划”项目年度工作的实施，帮助残疾人得到托养照料。四是支持困难重度残疾人实施家庭无障碍改造，改善残疾人居家环境。五是为家庭困难，视力、听力、语言、肢体、智力等残疾儿童和孤独症儿童提供人工耳蜗及助听器验配、肢体矫治手术、功能训练等服务，显著改善残疾儿童功能状况，增强自理及社会参与能力，基本实现残疾儿童应救尽救。六是发放残疾人辅助器具，帮助残疾人生活参与社会。</w:t>
      </w:r>
    </w:p>
    <w:p w14:paraId="64C6F60B">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4D4159A">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黑体"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仿宋_GB2312" w:hAnsi="仿宋" w:eastAsia="仿宋_GB2312"/>
          <w:sz w:val="32"/>
          <w:szCs w:val="32"/>
          <w:lang w:val="en-US" w:eastAsia="zh-CN"/>
        </w:rPr>
        <w:t>一是残疾人基本康复服务；二是残疾人家庭无障碍改造；三是“阳光家园计划”（残疾人日间照料、集中托养）；四是残疾儿童康复训练；五是爱心天使助学项目；六是残疾人辅助器具适配服务；七是残疾人事业宣传，八是残疾人实用技术培训。</w:t>
      </w:r>
    </w:p>
    <w:p w14:paraId="0503CF21">
      <w:pPr>
        <w:numPr>
          <w:ilvl w:val="0"/>
          <w:numId w:val="0"/>
        </w:numPr>
        <w:ind w:firstLine="640" w:firstLineChars="200"/>
        <w:rPr>
          <w:rFonts w:hint="eastAsia" w:ascii="仿宋_GB2312" w:hAnsi="仿宋" w:eastAsia="仿宋_GB2312"/>
          <w:sz w:val="32"/>
          <w:szCs w:val="32"/>
          <w:lang w:val="en-US" w:eastAsia="zh-CN"/>
        </w:rPr>
      </w:pPr>
      <w:r>
        <w:rPr>
          <w:rFonts w:hint="default" w:ascii="Times New Roman" w:hAnsi="Times New Roman" w:eastAsia="仿宋_GB2312" w:cs="Times New Roman"/>
          <w:sz w:val="32"/>
          <w:szCs w:val="32"/>
        </w:rPr>
        <w:t>项目实施情况：</w:t>
      </w:r>
      <w:r>
        <w:rPr>
          <w:rFonts w:hint="eastAsia" w:ascii="仿宋_GB2312" w:hAnsi="仿宋" w:eastAsia="仿宋_GB2312"/>
          <w:sz w:val="32"/>
          <w:szCs w:val="32"/>
          <w:lang w:val="en-US" w:eastAsia="zh-CN"/>
        </w:rPr>
        <w:t>项目目前已经完成实际设立的目标，项目在实施过程中严格按照目标设立的各阶段任务进行开展工作，在前期立项过程中严格把质量关，建立安全防护机制，保证项目实施各阶段安全顺利进行。</w:t>
      </w:r>
    </w:p>
    <w:p w14:paraId="59C7B908">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56A1795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17E64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。（2）资金使用情况</w:t>
      </w:r>
    </w:p>
    <w:p w14:paraId="1372E84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84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万元，预算执行率为100%，主要用于：</w:t>
      </w:r>
      <w:r>
        <w:rPr>
          <w:rFonts w:hint="eastAsia" w:ascii="仿宋_GB2312" w:hAnsi="仿宋" w:eastAsia="仿宋_GB2312"/>
          <w:sz w:val="32"/>
          <w:szCs w:val="32"/>
          <w:lang w:val="en-US" w:eastAsia="zh-CN"/>
        </w:rPr>
        <w:t>一是残疾人基本康复服务；二是残疾人家庭无障碍改造；三是“阳光家园计划”（残疾人日间照料、集中托养）；四是残疾儿童康复训练；五是爱心天使助学项目；六是残疾人辅助器具适配服务；七是残疾人事业宣传，八是残疾人实用技术培训。</w:t>
      </w:r>
    </w:p>
    <w:p w14:paraId="4DB4021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7334FD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3BF1AFE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开展519人残疾人基本康复服务项目年度工作，为残疾人配置辅助器具，为肢体、视力、精神、智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为55户困难重度残疾人家庭实施无障碍改造工作，改善残疾人的出行难、洗澡难、做饭难、切实维护残疾人权益、提升残疾人获得感和幸福感。为8名残疾学生进行资助，解决实际困呐。为27名残疾人提供寄宿制托养服务、为78名残疾人提供期间照料服务，解决残疾人家庭困难，能够解决残疾人家庭劳动力，提高残疾人家庭生活水平。</w:t>
      </w:r>
    </w:p>
    <w:p w14:paraId="6F918273">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阶段性目标</w:t>
      </w:r>
    </w:p>
    <w:p w14:paraId="52E27655">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第一季度完成残疾人基本康复服务</w:t>
      </w:r>
      <w:r>
        <w:rPr>
          <w:rFonts w:hint="eastAsia" w:eastAsia="仿宋_GB2312" w:cs="Times New Roman"/>
          <w:sz w:val="32"/>
          <w:szCs w:val="32"/>
          <w:lang w:val="en-US" w:eastAsia="zh-CN"/>
        </w:rPr>
        <w:t>173</w:t>
      </w:r>
      <w:r>
        <w:rPr>
          <w:rFonts w:hint="eastAsia" w:ascii="Times New Roman" w:hAnsi="Times New Roman" w:eastAsia="仿宋_GB2312" w:cs="Times New Roman"/>
          <w:sz w:val="32"/>
          <w:szCs w:val="32"/>
        </w:rPr>
        <w:t>人；完成残疾人儿童康复救助3人；完成残疾人托养</w:t>
      </w:r>
      <w:r>
        <w:rPr>
          <w:rFonts w:hint="eastAsia" w:eastAsia="仿宋_GB2312" w:cs="Times New Roman"/>
          <w:sz w:val="32"/>
          <w:szCs w:val="32"/>
          <w:lang w:val="en-US" w:eastAsia="zh-CN"/>
        </w:rPr>
        <w:t>27</w:t>
      </w:r>
      <w:r>
        <w:rPr>
          <w:rFonts w:hint="eastAsia" w:ascii="Times New Roman" w:hAnsi="Times New Roman" w:eastAsia="仿宋_GB2312" w:cs="Times New Roman"/>
          <w:sz w:val="32"/>
          <w:szCs w:val="32"/>
        </w:rPr>
        <w:t>人；</w:t>
      </w:r>
      <w:r>
        <w:rPr>
          <w:rFonts w:hint="eastAsia" w:ascii="仿宋_GB2312" w:hAnsi="仿宋" w:eastAsia="仿宋_GB2312"/>
          <w:sz w:val="32"/>
          <w:szCs w:val="32"/>
          <w:lang w:val="en-US" w:eastAsia="zh-CN"/>
        </w:rPr>
        <w:t>困难重度残疾人实施家庭无障碍改造</w:t>
      </w:r>
      <w:r>
        <w:rPr>
          <w:rFonts w:hint="eastAsia" w:eastAsia="仿宋_GB2312" w:cs="Times New Roman"/>
          <w:sz w:val="32"/>
          <w:szCs w:val="32"/>
          <w:lang w:val="en-US" w:eastAsia="zh-CN"/>
        </w:rPr>
        <w:t>20户</w:t>
      </w:r>
      <w:r>
        <w:rPr>
          <w:rFonts w:hint="eastAsia" w:ascii="Times New Roman" w:hAnsi="Times New Roman" w:eastAsia="仿宋_GB2312" w:cs="Times New Roman"/>
          <w:sz w:val="32"/>
          <w:szCs w:val="32"/>
        </w:rPr>
        <w:t>；完成爱心天使项目助学资金</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rPr>
        <w:t>人；完成爱耳日与残疾预防日宣传2场次；</w:t>
      </w:r>
      <w:r>
        <w:rPr>
          <w:rFonts w:hint="eastAsia" w:eastAsia="仿宋_GB2312" w:cs="Times New Roman"/>
          <w:sz w:val="32"/>
          <w:szCs w:val="32"/>
          <w:lang w:val="en-US" w:eastAsia="zh-CN"/>
        </w:rPr>
        <w:t>完成</w:t>
      </w:r>
      <w:r>
        <w:rPr>
          <w:rFonts w:hint="eastAsia" w:ascii="仿宋_GB2312" w:hAnsi="仿宋" w:eastAsia="仿宋_GB2312"/>
          <w:sz w:val="32"/>
          <w:szCs w:val="32"/>
          <w:lang w:val="en-US" w:eastAsia="zh-CN"/>
        </w:rPr>
        <w:t>发放残疾人辅助器具</w:t>
      </w:r>
      <w:r>
        <w:rPr>
          <w:rFonts w:hint="eastAsia" w:eastAsia="仿宋_GB2312" w:cs="Times New Roman"/>
          <w:sz w:val="32"/>
          <w:szCs w:val="32"/>
          <w:lang w:val="en-US" w:eastAsia="zh-CN"/>
        </w:rPr>
        <w:t>30</w:t>
      </w:r>
      <w:r>
        <w:rPr>
          <w:rFonts w:hint="eastAsia" w:ascii="Times New Roman" w:hAnsi="Times New Roman" w:eastAsia="仿宋_GB2312" w:cs="Times New Roman"/>
          <w:sz w:val="32"/>
          <w:szCs w:val="32"/>
        </w:rPr>
        <w:t>人；完成肢体残疾人康复训练</w:t>
      </w:r>
      <w:r>
        <w:rPr>
          <w:rFonts w:hint="eastAsia" w:eastAsia="仿宋_GB2312" w:cs="Times New Roman"/>
          <w:sz w:val="32"/>
          <w:szCs w:val="32"/>
          <w:lang w:val="en-US" w:eastAsia="zh-CN"/>
        </w:rPr>
        <w:t>15</w:t>
      </w:r>
      <w:r>
        <w:rPr>
          <w:rFonts w:hint="eastAsia" w:ascii="Times New Roman" w:hAnsi="Times New Roman" w:eastAsia="仿宋_GB2312" w:cs="Times New Roman"/>
          <w:sz w:val="32"/>
          <w:szCs w:val="32"/>
        </w:rPr>
        <w:t>人。</w:t>
      </w:r>
    </w:p>
    <w:p w14:paraId="4A221A29">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第二季度完成重度困难残疾人家庭无障碍改造</w:t>
      </w:r>
      <w:r>
        <w:rPr>
          <w:rFonts w:hint="eastAsia" w:eastAsia="仿宋_GB2312" w:cs="Times New Roman"/>
          <w:sz w:val="32"/>
          <w:szCs w:val="32"/>
          <w:lang w:val="en-US" w:eastAsia="zh-CN"/>
        </w:rPr>
        <w:t>30</w:t>
      </w:r>
      <w:r>
        <w:rPr>
          <w:rFonts w:hint="eastAsia" w:ascii="Times New Roman" w:hAnsi="Times New Roman" w:eastAsia="仿宋_GB2312" w:cs="Times New Roman"/>
          <w:sz w:val="32"/>
          <w:szCs w:val="32"/>
        </w:rPr>
        <w:t>户；完成残疾人日间照料</w:t>
      </w:r>
      <w:r>
        <w:rPr>
          <w:rFonts w:hint="eastAsia" w:eastAsia="仿宋_GB2312" w:cs="Times New Roman"/>
          <w:sz w:val="32"/>
          <w:szCs w:val="32"/>
          <w:lang w:val="en-US" w:eastAsia="zh-CN"/>
        </w:rPr>
        <w:t>78</w:t>
      </w:r>
      <w:r>
        <w:rPr>
          <w:rFonts w:hint="eastAsia" w:ascii="Times New Roman" w:hAnsi="Times New Roman" w:eastAsia="仿宋_GB2312" w:cs="Times New Roman"/>
          <w:sz w:val="32"/>
          <w:szCs w:val="32"/>
        </w:rPr>
        <w:t>人；成残疾人儿童康复救助</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人；完成残疾人实用技术培训</w:t>
      </w:r>
      <w:r>
        <w:rPr>
          <w:rFonts w:hint="eastAsia" w:eastAsia="仿宋_GB2312" w:cs="Times New Roman"/>
          <w:sz w:val="32"/>
          <w:szCs w:val="32"/>
          <w:lang w:val="en-US" w:eastAsia="zh-CN"/>
        </w:rPr>
        <w:t>15</w:t>
      </w:r>
      <w:r>
        <w:rPr>
          <w:rFonts w:hint="eastAsia" w:ascii="Times New Roman" w:hAnsi="Times New Roman" w:eastAsia="仿宋_GB2312" w:cs="Times New Roman"/>
          <w:sz w:val="32"/>
          <w:szCs w:val="32"/>
        </w:rPr>
        <w:t>人。</w:t>
      </w:r>
    </w:p>
    <w:p w14:paraId="7B085983">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第三季度完成完成重度困难残疾人家庭无障碍改造</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户；完成爱耳日与残疾预防日宣传</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rPr>
        <w:t>场次。第四季度完成重度困难残疾人家庭无障碍改造</w:t>
      </w:r>
      <w:r>
        <w:rPr>
          <w:rFonts w:hint="eastAsia" w:eastAsia="仿宋_GB2312" w:cs="Times New Roman"/>
          <w:sz w:val="32"/>
          <w:szCs w:val="32"/>
          <w:lang w:val="en-US" w:eastAsia="zh-CN"/>
        </w:rPr>
        <w:t>5</w:t>
      </w:r>
      <w:r>
        <w:rPr>
          <w:rFonts w:hint="eastAsia" w:ascii="Times New Roman" w:hAnsi="Times New Roman" w:eastAsia="仿宋_GB2312" w:cs="Times New Roman"/>
          <w:sz w:val="32"/>
          <w:szCs w:val="32"/>
        </w:rPr>
        <w:t>户，完成全年总目标，确保提高全县残疾人群众的康复率改善残疾人群众的出行难、洗澡等难题，残疾人托养和日间照料，解放了家属的劳动力，能够使残疾人家属增收致富，提高收益水平。</w:t>
      </w:r>
    </w:p>
    <w:p w14:paraId="18B1D5BB">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8495B70">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6D96E1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6AFB690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F1AB05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14:paraId="1AD3726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5B66F6B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3B99A2F">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16D573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873A8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29E8A5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通过对项目预算执行情况及各项绩效目标达成程度的系统性分析，全面、客观地评估项目在预定周期内的实施效果，社会效益</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为项目后续的改进与优化提供科学依据。</w:t>
      </w:r>
    </w:p>
    <w:p w14:paraId="2C9D75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A463E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052B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A951A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6A54BA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761095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FD84F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87CEF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2E9F0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4556801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648C38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rPr>
        <w:t>本项目预算绩效评价报告的评价对象是</w:t>
      </w:r>
      <w:r>
        <w:rPr>
          <w:rFonts w:hint="eastAsia" w:ascii="Times New Roman" w:hAnsi="Times New Roman" w:eastAsia="仿宋_GB2312" w:cs="Times New Roman"/>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及其预算执行情况。该项目由</w:t>
      </w:r>
      <w:r>
        <w:rPr>
          <w:rFonts w:hint="eastAsia" w:ascii="Times New Roman" w:hAnsi="Times New Roman" w:eastAsia="仿宋_GB2312" w:cs="Times New Roman"/>
          <w:sz w:val="32"/>
          <w:szCs w:val="32"/>
          <w:highlight w:val="none"/>
          <w:lang w:val="en-US" w:eastAsia="zh-CN"/>
        </w:rPr>
        <w:t>特克斯县残疾人联合</w:t>
      </w:r>
      <w:r>
        <w:rPr>
          <w:rFonts w:hint="default" w:ascii="Times New Roman" w:hAnsi="Times New Roman" w:eastAsia="仿宋_GB2312" w:cs="Times New Roman"/>
          <w:sz w:val="32"/>
          <w:szCs w:val="32"/>
          <w:highlight w:val="none"/>
        </w:rPr>
        <w:t>负责实施，</w:t>
      </w:r>
      <w:r>
        <w:rPr>
          <w:rFonts w:hint="eastAsia" w:ascii="仿宋_GB2312" w:hAnsi="仿宋" w:eastAsia="仿宋_GB2312"/>
          <w:sz w:val="32"/>
          <w:szCs w:val="32"/>
          <w:lang w:val="en-US" w:eastAsia="zh-CN"/>
        </w:rPr>
        <w:t>通过实施2024年残疾人事业发展资金项目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为农村困难残疾人实用技术培训项目的实施，进一步巩固拓展脱贫攻坚成果，让更多有需求的残疾人获得生产劳动技能，促进就业增收。</w:t>
      </w:r>
      <w:r>
        <w:rPr>
          <w:rFonts w:hint="default" w:ascii="Times New Roman" w:hAnsi="Times New Roman" w:eastAsia="仿宋_GB2312" w:cs="Times New Roman"/>
          <w:sz w:val="32"/>
          <w:szCs w:val="32"/>
          <w:highlight w:val="none"/>
        </w:rPr>
        <w:t>项目预算涵盖从</w:t>
      </w:r>
      <w:r>
        <w:rPr>
          <w:rFonts w:hint="eastAsia" w:eastAsia="仿宋_GB2312" w:cs="Times New Roman"/>
          <w:sz w:val="32"/>
          <w:szCs w:val="32"/>
          <w:highlight w:val="none"/>
          <w:lang w:val="en-US" w:eastAsia="zh-CN"/>
        </w:rPr>
        <w:t>2024年1月2号</w:t>
      </w:r>
      <w:r>
        <w:rPr>
          <w:rFonts w:hint="default" w:ascii="Times New Roman" w:hAnsi="Times New Roman" w:eastAsia="仿宋_GB2312" w:cs="Times New Roman"/>
          <w:sz w:val="32"/>
          <w:szCs w:val="32"/>
          <w:highlight w:val="none"/>
        </w:rPr>
        <w:t>至</w:t>
      </w:r>
      <w:r>
        <w:rPr>
          <w:rFonts w:hint="eastAsia" w:eastAsia="仿宋_GB2312" w:cs="Times New Roman"/>
          <w:sz w:val="32"/>
          <w:szCs w:val="32"/>
          <w:highlight w:val="none"/>
          <w:lang w:val="en-US" w:eastAsia="zh-CN"/>
        </w:rPr>
        <w:t>2024年12月30</w:t>
      </w:r>
      <w:r>
        <w:rPr>
          <w:rFonts w:hint="default" w:ascii="Times New Roman" w:hAnsi="Times New Roman" w:eastAsia="仿宋_GB2312" w:cs="Times New Roman"/>
          <w:sz w:val="32"/>
          <w:szCs w:val="32"/>
          <w:highlight w:val="none"/>
        </w:rPr>
        <w:t>的</w:t>
      </w:r>
      <w:r>
        <w:rPr>
          <w:rFonts w:hint="default" w:eastAsia="仿宋_GB2312" w:cs="Times New Roman"/>
          <w:sz w:val="32"/>
          <w:szCs w:val="32"/>
          <w:highlight w:val="none"/>
          <w:lang w:val="en-US" w:eastAsia="zh-CN"/>
        </w:rPr>
        <w:t>全部资金投入与支出，涉及资金总额为</w:t>
      </w:r>
      <w:r>
        <w:rPr>
          <w:rFonts w:hint="eastAsia" w:eastAsia="仿宋_GB2312" w:cs="Times New Roman"/>
          <w:sz w:val="32"/>
          <w:szCs w:val="32"/>
          <w:highlight w:val="none"/>
          <w:lang w:val="en-US" w:eastAsia="zh-CN"/>
        </w:rPr>
        <w:t>102</w:t>
      </w:r>
      <w:r>
        <w:rPr>
          <w:rFonts w:hint="default" w:eastAsia="仿宋_GB2312" w:cs="Times New Roman"/>
          <w:sz w:val="32"/>
          <w:szCs w:val="32"/>
          <w:highlight w:val="none"/>
          <w:lang w:val="en-US" w:eastAsia="zh-CN"/>
        </w:rPr>
        <w:t>万元。</w:t>
      </w:r>
    </w:p>
    <w:p w14:paraId="6AB911B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486F1F2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4183AD82">
      <w:pPr>
        <w:pStyle w:val="9"/>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56D7EBE">
      <w:pPr>
        <w:pStyle w:val="9"/>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478B99DB">
      <w:pPr>
        <w:pStyle w:val="9"/>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221B957D">
      <w:pPr>
        <w:pStyle w:val="9"/>
        <w:widowControl w:val="0"/>
        <w:numPr>
          <w:ilvl w:val="0"/>
          <w:numId w:val="1"/>
        </w:numPr>
        <w:spacing w:before="0" w:after="0" w:line="560" w:lineRule="exact"/>
        <w:ind w:left="-10" w:leftChars="0" w:firstLine="640" w:firstLineChars="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val="en-US" w:eastAsia="zh-CN"/>
        </w:rPr>
        <w:t>改善残疾人民生，使残疾人能够获得基本的生活保障和必要的康复、教育、就业等服务，提高残疾人 的生活质量，增强了生活信心和幸福感，如许多残疾人通过辅具器具适配恢复了部分生活自理能力或行动能力</w:t>
      </w:r>
      <w:r>
        <w:rPr>
          <w:rFonts w:hint="default" w:ascii="Times New Roman" w:hAnsi="Times New Roman" w:eastAsia="仿宋_GB2312" w:cs="Times New Roman"/>
          <w:b w:val="0"/>
          <w:bCs w:val="0"/>
          <w:highlight w:val="none"/>
        </w:rPr>
        <w:t>。</w:t>
      </w:r>
    </w:p>
    <w:p w14:paraId="10C48B1C">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5769A01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31A886F0">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720B1B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1B303B2">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DE784EE">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746F8AC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A7D464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49B89A1E">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23D4A440">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22AE86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473A35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074EBF4">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F552BB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200CFB6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488B9E71">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F33E9AA">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E59FEF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CD8553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AAADD9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13F999D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72847C40">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color w:val="000000"/>
          <w:spacing w:val="17"/>
          <w:kern w:val="2"/>
          <w:sz w:val="32"/>
          <w:szCs w:val="32"/>
          <w:lang w:val="en-US" w:eastAsia="zh-CN" w:bidi="ar-SA"/>
        </w:rPr>
        <w:t>通过对绩效目标与实施效果、历史与当期情况，综合分析绩效目标实现程度。对项目最终验收情况与年度绩效目标对比、预算资金执行情况等相关因素进行比较。</w:t>
      </w: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388AC0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14:paraId="0C4D60B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5965F5A0">
      <w:pPr>
        <w:pStyle w:val="9"/>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BB080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534C83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CD25B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132C8A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045A40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7BFBF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B53CE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01058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4B5909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2275D7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B07EC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8E126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98A5A0D">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6CEB233">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7F6AB68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在</w:t>
      </w:r>
      <w:r>
        <w:rPr>
          <w:rFonts w:hint="eastAsia" w:ascii="仿宋_GB2312" w:hAnsi="仿宋" w:eastAsia="仿宋_GB2312"/>
          <w:sz w:val="32"/>
          <w:szCs w:val="32"/>
          <w:highlight w:val="none"/>
          <w:lang w:val="en-US" w:eastAsia="zh-CN"/>
        </w:rPr>
        <w:t>残疾人基本康复服务</w:t>
      </w:r>
      <w:r>
        <w:rPr>
          <w:rFonts w:hint="default" w:ascii="Times New Roman" w:hAnsi="Times New Roman" w:eastAsia="仿宋_GB2312" w:cs="Times New Roman"/>
          <w:sz w:val="32"/>
          <w:szCs w:val="32"/>
          <w:highlight w:val="none"/>
        </w:rPr>
        <w:t>、</w:t>
      </w:r>
      <w:r>
        <w:rPr>
          <w:rFonts w:hint="eastAsia" w:ascii="仿宋_GB2312" w:hAnsi="仿宋" w:eastAsia="仿宋_GB2312"/>
          <w:sz w:val="32"/>
          <w:szCs w:val="32"/>
          <w:highlight w:val="none"/>
          <w:lang w:val="en-US" w:eastAsia="zh-CN"/>
        </w:rPr>
        <w:t>残疾人家庭无障碍改造</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ascii="仿宋_GB2312" w:hAnsi="仿宋" w:eastAsia="仿宋_GB2312"/>
          <w:sz w:val="32"/>
          <w:szCs w:val="32"/>
          <w:highlight w:val="none"/>
          <w:lang w:val="en-US" w:eastAsia="zh-CN"/>
        </w:rPr>
        <w:t>残疾人康复工作</w:t>
      </w:r>
      <w:r>
        <w:rPr>
          <w:rFonts w:hint="default" w:ascii="Times New Roman" w:hAnsi="Times New Roman" w:eastAsia="仿宋_GB2312" w:cs="Times New Roman"/>
          <w:color w:val="auto"/>
          <w:sz w:val="32"/>
          <w:szCs w:val="32"/>
          <w:highlight w:val="none"/>
        </w:rPr>
        <w:t>领域</w:t>
      </w:r>
      <w:r>
        <w:rPr>
          <w:rFonts w:hint="eastAsia" w:eastAsia="仿宋_GB2312" w:cs="Times New Roman"/>
          <w:color w:val="auto"/>
          <w:sz w:val="32"/>
          <w:szCs w:val="32"/>
          <w:highlight w:val="none"/>
          <w:lang w:val="en-US" w:eastAsia="zh-CN"/>
        </w:rPr>
        <w:t>中</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为</w:t>
      </w:r>
      <w:r>
        <w:rPr>
          <w:rFonts w:hint="default" w:ascii="Times New Roman" w:hAnsi="Times New Roman" w:eastAsia="仿宋_GB2312" w:cs="Times New Roman"/>
          <w:sz w:val="32"/>
          <w:szCs w:val="32"/>
          <w:highlight w:val="none"/>
        </w:rPr>
        <w:t>519</w:t>
      </w:r>
      <w:r>
        <w:rPr>
          <w:rFonts w:hint="eastAsia" w:eastAsia="仿宋_GB2312" w:cs="Times New Roman"/>
          <w:sz w:val="32"/>
          <w:szCs w:val="32"/>
          <w:highlight w:val="none"/>
          <w:lang w:val="en-US" w:eastAsia="zh-CN"/>
        </w:rPr>
        <w:t>名</w:t>
      </w:r>
      <w:r>
        <w:rPr>
          <w:rFonts w:hint="default" w:ascii="Times New Roman" w:hAnsi="Times New Roman" w:eastAsia="仿宋_GB2312" w:cs="Times New Roman"/>
          <w:sz w:val="32"/>
          <w:szCs w:val="32"/>
          <w:highlight w:val="none"/>
        </w:rPr>
        <w:t>残疾人基本康复服务，为残疾人配置辅助器具，为肢体、视力、精神、智</w:t>
      </w:r>
      <w:r>
        <w:rPr>
          <w:rFonts w:hint="default" w:ascii="Times New Roman" w:hAnsi="Times New Roman" w:eastAsia="仿宋_GB2312" w:cs="Times New Roman"/>
          <w:sz w:val="32"/>
          <w:szCs w:val="32"/>
        </w:rPr>
        <w:t>力残疾人提供基本康复服务，努力提高受助残疾人生活自理和社会活动参与能力，使残疾人群众能够正常参与生产生活，为0-6岁的8名残疾儿童提供康复救助，为有康复需求的残疾儿童提供康复治疗，确保残疾人儿童都能够及时有效的得到救助。</w:t>
      </w:r>
      <w:r>
        <w:rPr>
          <w:rFonts w:hint="default" w:ascii="Times New Roman" w:hAnsi="Times New Roman" w:eastAsia="仿宋_GB2312" w:cs="Times New Roman"/>
          <w:sz w:val="32"/>
          <w:szCs w:val="32"/>
          <w:highlight w:val="none"/>
        </w:rPr>
        <w:t>、为5</w:t>
      </w:r>
      <w:r>
        <w:rPr>
          <w:rFonts w:hint="default" w:ascii="Times New Roman" w:hAnsi="Times New Roman" w:eastAsia="仿宋_GB2312" w:cs="Times New Roman"/>
          <w:sz w:val="32"/>
          <w:szCs w:val="32"/>
        </w:rPr>
        <w:t>5户困难重度残疾人家庭实施无障碍改造工作，改善残疾人的出行难、洗澡难、做饭难、切实维护残疾人权益、提升残疾人获</w:t>
      </w:r>
      <w:r>
        <w:rPr>
          <w:rFonts w:hint="default" w:ascii="Times New Roman" w:hAnsi="Times New Roman" w:eastAsia="仿宋_GB2312" w:cs="Times New Roman"/>
          <w:sz w:val="32"/>
          <w:szCs w:val="32"/>
          <w:highlight w:val="none"/>
        </w:rPr>
        <w:t>得感和幸福感等。</w:t>
      </w:r>
    </w:p>
    <w:p w14:paraId="518C460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特克斯县残疾人联合</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61361D7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w:t>
      </w:r>
      <w:r>
        <w:rPr>
          <w:rFonts w:hint="eastAsia" w:eastAsia="仿宋_GB2312" w:cs="Times New Roman"/>
          <w:sz w:val="32"/>
          <w:szCs w:val="32"/>
          <w:highlight w:val="none"/>
          <w:lang w:val="en-US" w:eastAsia="zh-CN"/>
        </w:rPr>
        <w:t>社会效益</w:t>
      </w:r>
      <w:r>
        <w:rPr>
          <w:rFonts w:hint="default" w:ascii="Times New Roman" w:hAnsi="Times New Roman" w:eastAsia="仿宋_GB2312" w:cs="Times New Roman"/>
          <w:sz w:val="32"/>
          <w:szCs w:val="32"/>
          <w:highlight w:val="none"/>
        </w:rPr>
        <w:t>方面的提升，为项目的利益相关者带来了实实在在的利益。</w:t>
      </w:r>
    </w:p>
    <w:p w14:paraId="5A0CA7B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color w:val="auto"/>
          <w:sz w:val="32"/>
          <w:szCs w:val="32"/>
          <w:highlight w:val="none"/>
          <w:lang w:val="en-US" w:eastAsia="zh-CN"/>
        </w:rPr>
        <w:t>2024年残疾人事业发展补助项目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30FF9EAF">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46B66F1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w:t>
      </w:r>
      <w:r>
        <w:rPr>
          <w:rFonts w:hint="default" w:ascii="Times New Roman" w:hAnsi="Times New Roman" w:eastAsia="仿宋_GB2312" w:cs="Times New Roman"/>
          <w:b w:val="0"/>
          <w:bCs w:val="0"/>
          <w:highlight w:val="none"/>
        </w:rPr>
        <w:t xml:space="preserve">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分，属于“优（良/中/差）”。其中，项目决策类指标权重为20分，得分为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14:paraId="362FC2B6">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4E7088C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7372508C">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FA9142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4F27A42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4FAAF4D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24D19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6B5F0B6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B3BEFE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D88380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2C553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1DB4AC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29D291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10</w:t>
            </w:r>
          </w:p>
        </w:tc>
      </w:tr>
      <w:tr w14:paraId="3082B19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72592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558C42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37124B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68D16F6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0D67F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1CA5A19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800D7B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30F675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D8AED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54B7E98B">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56A10E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90</w:t>
            </w:r>
          </w:p>
        </w:tc>
      </w:tr>
    </w:tbl>
    <w:p w14:paraId="3EB940E5">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A69A75F">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43B45D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14:paraId="157AA58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14:paraId="53087F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B48CA0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A30E4B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CCAD8E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5F744E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F23F23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E6F3DF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75386A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6C06BE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608B9E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481821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3C7F3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550E71F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6749A71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104B1D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169A4A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93069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0B49F292">
      <w:pPr>
        <w:pStyle w:val="9"/>
        <w:numPr>
          <w:ilvl w:val="0"/>
          <w:numId w:val="4"/>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B24F56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w:t>
      </w:r>
      <w:r>
        <w:rPr>
          <w:rFonts w:hint="default" w:ascii="Times New Roman" w:hAnsi="Times New Roman" w:eastAsia="仿宋_GB2312" w:cs="Times New Roman"/>
          <w:sz w:val="32"/>
          <w:szCs w:val="32"/>
          <w:highlight w:val="none"/>
          <w:lang w:val="en-US" w:eastAsia="zh-CN"/>
        </w:rPr>
        <w:t>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328B30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1C2A53A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35A2D62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41274C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CF65BB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102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AFC75E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C1FBF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84082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DB710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BA408B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016273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AE935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0817E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0D5CFB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06A649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84D267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14:paraId="106D46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w:t>
      </w:r>
      <w:r>
        <w:rPr>
          <w:rFonts w:hint="default" w:ascii="Times New Roman" w:hAnsi="Times New Roman" w:eastAsia="仿宋_GB2312" w:cs="Times New Roman"/>
          <w:sz w:val="32"/>
          <w:szCs w:val="32"/>
          <w:lang w:eastAsia="zh-CN"/>
        </w:rPr>
        <w:t>、制定详细执行计划、加强监督考核等措施，确保了各项管理制度能够得到有效执行。</w:t>
      </w:r>
    </w:p>
    <w:p w14:paraId="7913A5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2DA9CA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2F662F4F">
      <w:pPr>
        <w:pStyle w:val="10"/>
        <w:numPr>
          <w:ilvl w:val="0"/>
          <w:numId w:val="4"/>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489C1D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31</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1B57B8E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5039102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指标1：自治区残疾人基本康复服务，指标值：&gt;=237人，实际完成值：237人，指标完成率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4CC2EF8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：中央残疾人基本康复服务，指标值：&gt;=368人 ，实际完成值：368人，指标完成率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2118A0B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：残疾人儿童康复，指标值：&gt;=8人，实际完成值：8人，指标完成率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352C83E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：困难重负残疾人家庭无障碍改造，指标值：&gt;=55户 ，实际完成值：55户，指标完成率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73B97F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：残疾人托养，指标值：&gt;=32人，实际完成值：32人，指标完成率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2229E6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：残疾人日间照料，指标值：&gt;=80人 ，实际完成值：80人，指标完成率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D2F7E6A">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：爱心天使助学，指标值：&gt;=8人 ，实际完成值：8人，指标完成率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A1E440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：爱耳日与残疾预防日宣传，指标值：&gt;=5场次 ，实际完成值：5场次，指标完成率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B80A5A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：辅具适配服务，指标值：&gt;=140人，实际完成值：140人，指标完成率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AFFDF44">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：残疾人培训，指标值：&gt;=15人 ，实际完成值：15人，指标完成率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77A8A92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A354C9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：残疾人基本康复服务率，指标值：&gt;=95%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740217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：残疾人儿童康复服务率，指标值：&gt;=95%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36B1DA3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：困难重度残疾人家庭无障碍改造覆盖率，指标值：&gt;=95%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D8FC5D1">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：爱心天使项目助学率，指标值：&gt;=95%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E0C6AB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：辅助器具适配率，指标值：&gt;=95%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64B6807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：爱耳日与残疾预防日宣传知晓率，指标值：&gt;=95%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2C9C479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B07FD7E">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：残疾人基本康复服务完成率，指标值：&gt;=95%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DCD77A1">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：残疾儿童康复救助补贴发放及时率，指标值：&gt;=95%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7EC782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：爱心天使助学资金发放及时率，指标值：&gt;=95%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4AB59D1">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：爱耳日与残疾人预防日宣传完成率，指标值：&gt;=95%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D9A704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：辅助器具适配补贴发放及时率，指标值：&gt;=95% ，实际完成值：95%，指标完成率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17616D2">
      <w:p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w:t>
      </w:r>
      <w:r>
        <w:rPr>
          <w:rFonts w:hint="eastAsia" w:eastAsia="仿宋_GB2312" w:cs="Times New Roman"/>
          <w:sz w:val="32"/>
          <w:szCs w:val="32"/>
          <w:highlight w:val="none"/>
          <w:lang w:val="en-US" w:eastAsia="zh-CN"/>
        </w:rPr>
        <w:t>指标</w:t>
      </w:r>
    </w:p>
    <w:p w14:paraId="1BA50CCB">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：自治区残疾人基本康复金额，指标值：&lt;=340.5元/人，实际完成值：340.5元/人，指标完成率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438FF82">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：中央残疾人基本康复金额，指标值：&lt;=683.42元/人 ，实际完成值：683.42元/人，指标完成率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1FF3D88">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：困难重度残疾人家庭无障碍改造金额，指标值：&lt;=2500元/户 ，实际完成值：2500元/户，指标完成率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97B88B0">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：残疾人日间照料金额，指标值：&lt;=2000元/人，实际完成值：2000元/人，指标完成率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7C14C4A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：残疾人托养金额，指标值：&lt;=3000元/人，实际完成值：3000元/人，指标完成率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6E7DE3B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：爱心天使助学资金金额，指标值：&lt;=2650元/人元/人 ，实际完成值：2650元/人，指标完成率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F0373BF">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：爱耳日与残疾人预防日宣传金额，指标值：&lt;=1000元/人 ，实际完成值：1000元/人，指标完成率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9AAC53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：辅具适配金额，指标值：&lt;=1000元/人，实际完成值：1000元/人，指标完成率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24469A66">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：残疾人儿童康复金额，指标值：&lt;=1.32万元/人，实际完成值：1.32万元/人，指标完成率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E849C3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：残疾人培训金额，指标值：&lt;=1500元/人 ，实际完成值：1500元/人，指标完成率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C08552C">
      <w:pPr>
        <w:shd w:val="clear" w:color="auto" w:fill="auto"/>
        <w:spacing w:line="600" w:lineRule="exact"/>
        <w:ind w:firstLine="640" w:firstLineChars="200"/>
        <w:outlineLvl w:val="0"/>
        <w:rPr>
          <w:rFonts w:hint="eastAsia" w:eastAsia="仿宋_GB2312" w:cs="Times New Roman"/>
          <w:sz w:val="32"/>
          <w:szCs w:val="32"/>
          <w:highlight w:val="none"/>
          <w:lang w:eastAsia="zh-CN"/>
        </w:rPr>
      </w:pPr>
    </w:p>
    <w:p w14:paraId="52A22A2A">
      <w:pPr>
        <w:shd w:val="clear" w:color="auto" w:fill="auto"/>
        <w:spacing w:line="600" w:lineRule="exact"/>
        <w:outlineLvl w:val="0"/>
        <w:rPr>
          <w:rFonts w:hint="eastAsia" w:eastAsia="仿宋_GB2312" w:cs="Times New Roman"/>
          <w:sz w:val="32"/>
          <w:szCs w:val="32"/>
          <w:highlight w:val="none"/>
          <w:lang w:eastAsia="zh-CN"/>
        </w:rPr>
      </w:pPr>
    </w:p>
    <w:p w14:paraId="21575D31">
      <w:pPr>
        <w:pStyle w:val="10"/>
        <w:numPr>
          <w:ilvl w:val="0"/>
          <w:numId w:val="4"/>
        </w:numPr>
        <w:spacing w:line="560" w:lineRule="exact"/>
        <w:ind w:left="-13" w:leftChars="0" w:firstLine="643" w:firstLineChars="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lang w:val="en-US" w:eastAsia="zh-CN"/>
        </w:rPr>
        <w:t>项目效益情况</w:t>
      </w:r>
    </w:p>
    <w:p w14:paraId="26318B2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w:t>
      </w:r>
      <w:r>
        <w:rPr>
          <w:rFonts w:hint="default" w:ascii="Times New Roman" w:hAnsi="Times New Roman" w:eastAsia="仿宋_GB2312" w:cs="Times New Roman"/>
          <w:sz w:val="32"/>
          <w:szCs w:val="32"/>
          <w:lang w:val="en-US" w:eastAsia="zh-CN"/>
        </w:rPr>
        <w:t>如下：</w:t>
      </w:r>
    </w:p>
    <w:p w14:paraId="7019CB0D">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6BB5C5B9">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2D90966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：提高残疾人融入社会生活能力，指标值：有效提高，实际完成值：有效提高，指标完成率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350C650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36494EA3">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：残疾人家属对残疾人康复满意度，指标值：有效提高，实际完成值：有效提高，指标完成率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14:paraId="0C436558">
      <w:pPr>
        <w:spacing w:line="560" w:lineRule="exact"/>
        <w:ind w:firstLine="640" w:firstLineChars="200"/>
        <w:rPr>
          <w:rFonts w:hint="eastAsia" w:eastAsia="仿宋_GB2312" w:cs="Times New Roman"/>
          <w:sz w:val="32"/>
          <w:szCs w:val="32"/>
          <w:highlight w:val="none"/>
          <w:lang w:eastAsia="zh-CN"/>
        </w:rPr>
      </w:pPr>
    </w:p>
    <w:p w14:paraId="4F2A3D1A">
      <w:pPr>
        <w:spacing w:line="560" w:lineRule="exact"/>
        <w:ind w:firstLine="643" w:firstLineChars="200"/>
        <w:rPr>
          <w:rFonts w:hint="default" w:ascii="Times New Roman" w:hAnsi="Times New Roman" w:eastAsia="楷体_GB2312" w:cs="Times New Roman"/>
          <w:b/>
          <w:bCs/>
          <w:sz w:val="32"/>
          <w:szCs w:val="32"/>
          <w:highlight w:val="none"/>
          <w:lang w:val="en-U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rPr>
        <w:t>预算执行进度与绩效指标总体完成率偏差</w:t>
      </w:r>
    </w:p>
    <w:p w14:paraId="64D52926">
      <w:pPr>
        <w:pStyle w:val="20"/>
        <w:spacing w:line="560" w:lineRule="exact"/>
        <w:ind w:firstLine="640"/>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2024年残疾人事业发展资金</w:t>
      </w:r>
      <w:r>
        <w:rPr>
          <w:rFonts w:hint="default" w:ascii="Times New Roman" w:hAnsi="Times New Roman" w:eastAsia="仿宋_GB2312" w:cs="Times New Roman"/>
          <w:b w:val="0"/>
          <w:bCs w:val="0"/>
          <w:kern w:val="2"/>
          <w:sz w:val="32"/>
          <w:szCs w:val="32"/>
          <w:lang w:val="en-US" w:eastAsia="zh-CN" w:bidi="ar-SA"/>
        </w:rPr>
        <w:t>项目年初预算</w:t>
      </w:r>
      <w:r>
        <w:rPr>
          <w:rFonts w:hint="eastAsia" w:ascii="Times New Roman" w:hAnsi="Times New Roman" w:eastAsia="仿宋_GB2312" w:cs="Times New Roman"/>
          <w:b w:val="0"/>
          <w:bCs w:val="0"/>
          <w:kern w:val="2"/>
          <w:sz w:val="32"/>
          <w:szCs w:val="32"/>
          <w:lang w:val="en-US" w:eastAsia="zh-CN" w:bidi="ar-SA"/>
        </w:rPr>
        <w:t>84</w:t>
      </w:r>
      <w:r>
        <w:rPr>
          <w:rFonts w:hint="default" w:ascii="Times New Roman" w:hAnsi="Times New Roman" w:eastAsia="仿宋_GB2312" w:cs="Times New Roman"/>
          <w:b w:val="0"/>
          <w:bCs w:val="0"/>
          <w:kern w:val="2"/>
          <w:sz w:val="32"/>
          <w:szCs w:val="32"/>
          <w:lang w:val="en-US" w:eastAsia="zh-CN" w:bidi="ar-SA"/>
        </w:rPr>
        <w:t>万元，全年预算</w:t>
      </w:r>
      <w:r>
        <w:rPr>
          <w:rFonts w:hint="eastAsia" w:ascii="Times New Roman" w:hAnsi="Times New Roman" w:eastAsia="仿宋_GB2312" w:cs="Times New Roman"/>
          <w:b w:val="0"/>
          <w:bCs w:val="0"/>
          <w:kern w:val="2"/>
          <w:sz w:val="32"/>
          <w:szCs w:val="32"/>
          <w:lang w:val="en-US" w:eastAsia="zh-CN" w:bidi="ar-SA"/>
        </w:rPr>
        <w:t>102</w:t>
      </w:r>
      <w:r>
        <w:rPr>
          <w:rFonts w:hint="default" w:ascii="Times New Roman" w:hAnsi="Times New Roman" w:eastAsia="仿宋_GB2312" w:cs="Times New Roman"/>
          <w:b w:val="0"/>
          <w:bCs w:val="0"/>
          <w:kern w:val="2"/>
          <w:sz w:val="32"/>
          <w:szCs w:val="32"/>
          <w:lang w:val="en-US" w:eastAsia="zh-CN" w:bidi="ar-SA"/>
        </w:rPr>
        <w:t>万元，实际支出</w:t>
      </w:r>
      <w:r>
        <w:rPr>
          <w:rFonts w:hint="eastAsia" w:ascii="Times New Roman" w:hAnsi="Times New Roman" w:eastAsia="仿宋_GB2312" w:cs="Times New Roman"/>
          <w:b w:val="0"/>
          <w:bCs w:val="0"/>
          <w:kern w:val="2"/>
          <w:sz w:val="32"/>
          <w:szCs w:val="32"/>
          <w:lang w:val="en-US" w:eastAsia="zh-CN" w:bidi="ar-SA"/>
        </w:rPr>
        <w:t>102</w:t>
      </w:r>
      <w:r>
        <w:rPr>
          <w:rFonts w:hint="default" w:ascii="Times New Roman" w:hAnsi="Times New Roman" w:eastAsia="仿宋_GB2312" w:cs="Times New Roman"/>
          <w:b w:val="0"/>
          <w:bCs w:val="0"/>
          <w:kern w:val="2"/>
          <w:sz w:val="32"/>
          <w:szCs w:val="32"/>
          <w:lang w:val="en-US" w:eastAsia="zh-CN" w:bidi="ar-SA"/>
        </w:rPr>
        <w:t>万元，预算执行率为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%，项目绩效指标总体完成率为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bidi="ar-SA"/>
        </w:rPr>
        <w:t>总体</w:t>
      </w:r>
      <w:r>
        <w:rPr>
          <w:rFonts w:hint="default" w:ascii="Times New Roman" w:hAnsi="Times New Roman" w:eastAsia="仿宋_GB2312" w:cs="Times New Roman"/>
          <w:b w:val="0"/>
          <w:bCs w:val="0"/>
          <w:kern w:val="2"/>
          <w:sz w:val="32"/>
          <w:szCs w:val="32"/>
          <w:lang w:val="en-US" w:eastAsia="zh-CN" w:bidi="ar-SA"/>
        </w:rPr>
        <w:t>偏差率为</w:t>
      </w:r>
      <w:r>
        <w:rPr>
          <w:rFonts w:hint="eastAsia" w:ascii="Times New Roman" w:hAnsi="Times New Roman" w:eastAsia="仿宋_GB2312" w:cs="Times New Roman"/>
          <w:b w:val="0"/>
          <w:bCs w:val="0"/>
          <w:kern w:val="2"/>
          <w:sz w:val="32"/>
          <w:szCs w:val="32"/>
          <w:lang w:val="en-US" w:eastAsia="zh-CN" w:bidi="ar-SA"/>
        </w:rPr>
        <w:t>0</w:t>
      </w:r>
      <w:r>
        <w:rPr>
          <w:rFonts w:hint="default" w:ascii="Times New Roman" w:hAnsi="Times New Roman" w:eastAsia="仿宋_GB2312" w:cs="Times New Roman"/>
          <w:b w:val="0"/>
          <w:bCs w:val="0"/>
          <w:kern w:val="2"/>
          <w:sz w:val="32"/>
          <w:szCs w:val="32"/>
          <w:lang w:val="en-US" w:eastAsia="zh-CN" w:bidi="ar-SA"/>
        </w:rPr>
        <w:t>%</w:t>
      </w:r>
      <w:r>
        <w:rPr>
          <w:rFonts w:hint="eastAsia"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bidi="ar-SA"/>
        </w:rPr>
        <w:t>偏差</w:t>
      </w:r>
      <w:r>
        <w:rPr>
          <w:rFonts w:hint="default" w:ascii="Times New Roman" w:hAnsi="Times New Roman" w:eastAsia="仿宋_GB2312" w:cs="Times New Roman"/>
          <w:b w:val="0"/>
          <w:bCs w:val="0"/>
          <w:kern w:val="2"/>
          <w:sz w:val="32"/>
          <w:szCs w:val="32"/>
          <w:lang w:val="en-US" w:eastAsia="zh-CN" w:bidi="ar-SA"/>
        </w:rPr>
        <w:t>原因</w:t>
      </w:r>
      <w:r>
        <w:rPr>
          <w:rFonts w:hint="eastAsia" w:ascii="Times New Roman" w:hAnsi="Times New Roman" w:eastAsia="仿宋_GB2312" w:cs="Times New Roman"/>
          <w:b w:val="0"/>
          <w:bCs w:val="0"/>
          <w:kern w:val="2"/>
          <w:sz w:val="32"/>
          <w:szCs w:val="32"/>
          <w:lang w:val="en-US" w:eastAsia="zh-CN" w:bidi="ar-SA"/>
        </w:rPr>
        <w:t>无</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kern w:val="2"/>
          <w:sz w:val="32"/>
          <w:szCs w:val="32"/>
          <w:lang w:val="en-US" w:bidi="ar-SA"/>
        </w:rPr>
        <w:t>改进</w:t>
      </w:r>
      <w:r>
        <w:rPr>
          <w:rFonts w:hint="default" w:ascii="Times New Roman" w:hAnsi="Times New Roman" w:eastAsia="仿宋_GB2312" w:cs="Times New Roman"/>
          <w:b w:val="0"/>
          <w:bCs w:val="0"/>
          <w:kern w:val="2"/>
          <w:sz w:val="32"/>
          <w:szCs w:val="32"/>
          <w:lang w:val="en-US" w:eastAsia="zh-CN" w:bidi="ar-SA"/>
        </w:rPr>
        <w:t>措施</w:t>
      </w:r>
      <w:r>
        <w:rPr>
          <w:rFonts w:hint="eastAsia" w:ascii="Times New Roman" w:hAnsi="Times New Roman" w:eastAsia="仿宋_GB2312" w:cs="Times New Roman"/>
          <w:b w:val="0"/>
          <w:bCs w:val="0"/>
          <w:kern w:val="2"/>
          <w:sz w:val="32"/>
          <w:szCs w:val="32"/>
          <w:lang w:val="en-US" w:eastAsia="zh-CN" w:bidi="ar-SA"/>
        </w:rPr>
        <w:t>无</w:t>
      </w:r>
      <w:r>
        <w:rPr>
          <w:rFonts w:hint="default" w:ascii="Times New Roman" w:hAnsi="Times New Roman" w:eastAsia="仿宋_GB2312" w:cs="Times New Roman"/>
          <w:b w:val="0"/>
          <w:bCs w:val="0"/>
          <w:kern w:val="2"/>
          <w:sz w:val="32"/>
          <w:szCs w:val="32"/>
          <w:lang w:val="en-US" w:eastAsia="zh-CN" w:bidi="ar-SA"/>
        </w:rPr>
        <w:t>。</w:t>
      </w:r>
    </w:p>
    <w:p w14:paraId="278DD8A5">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FE282A5">
      <w:pPr>
        <w:pStyle w:val="9"/>
        <w:spacing w:before="0" w:after="0" w:line="560" w:lineRule="exact"/>
        <w:ind w:firstLine="627" w:firstLineChars="200"/>
        <w:jc w:val="left"/>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6E0A667C">
      <w:pPr>
        <w:pStyle w:val="9"/>
        <w:spacing w:before="0" w:after="0" w:line="560" w:lineRule="exact"/>
        <w:ind w:firstLine="640" w:firstLineChars="200"/>
        <w:jc w:val="left"/>
        <w:rPr>
          <w:rFonts w:hint="eastAsia" w:ascii="Times New Roman" w:hAnsi="Times New Roman" w:eastAsia="仿宋_GB2312"/>
          <w:b w:val="0"/>
          <w:bCs w:val="0"/>
          <w:kern w:val="2"/>
        </w:rPr>
      </w:pPr>
      <w:r>
        <w:rPr>
          <w:rFonts w:hint="eastAsia" w:ascii="Times New Roman" w:hAnsi="Times New Roman" w:eastAsia="仿宋_GB2312"/>
          <w:b w:val="0"/>
          <w:bCs w:val="0"/>
          <w:kern w:val="2"/>
        </w:rPr>
        <w:t>主要经验：残疾人事业发展补助资金有效改善了残疾人的生产生活，让残疾人群众提高了就业能力，学到了一技之长，残疾学生接受水平有效提升。</w:t>
      </w:r>
    </w:p>
    <w:p w14:paraId="1EE380FD">
      <w:pPr>
        <w:pStyle w:val="9"/>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rPr>
        <w:t>做法：通过实施残疾人日间照料站、残疾人托养，解放了家庭劳动力、促进残疾人收益有效提高。通过实施精神病患者服药工作，使残疾人康复率有效提升，更好的融合度。家庭无障碍实施使残疾人群众出行、洗澡、做饭解决了难题，便捷了残疾人群众的生产生活</w:t>
      </w:r>
      <w:r>
        <w:rPr>
          <w:rFonts w:ascii="Times New Roman" w:hAnsi="Times New Roman" w:eastAsia="仿宋_GB2312"/>
          <w:b w:val="0"/>
          <w:bCs w:val="0"/>
          <w:kern w:val="2"/>
        </w:rPr>
        <w:t>。</w:t>
      </w:r>
    </w:p>
    <w:p w14:paraId="1ADFA4CA">
      <w:pPr>
        <w:spacing w:line="560" w:lineRule="exact"/>
        <w:ind w:firstLine="627" w:firstLineChars="200"/>
        <w:rPr>
          <w:rFonts w:hint="default" w:ascii="Times New Roman" w:hAnsi="Times New Roman" w:eastAsia="楷体" w:cs="Times New Roman"/>
          <w:b/>
          <w:spacing w:val="-4"/>
          <w:sz w:val="32"/>
          <w:szCs w:val="32"/>
        </w:rPr>
      </w:pPr>
    </w:p>
    <w:p w14:paraId="08FD09F3">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70A31AA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F13C11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4014501D">
      <w:pPr>
        <w:spacing w:line="600" w:lineRule="exact"/>
        <w:ind w:firstLine="640" w:firstLineChars="200"/>
        <w:outlineLvl w:val="0"/>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highlight w:val="none"/>
          <w:lang w:val="en-US" w:eastAsia="zh-CN"/>
        </w:rPr>
        <w:t>3.</w:t>
      </w:r>
      <w:r>
        <w:rPr>
          <w:rFonts w:hint="eastAsia" w:ascii="仿宋_GB2312" w:hAnsi="仿宋_GB2312" w:eastAsia="仿宋_GB2312" w:cs="仿宋_GB2312"/>
          <w:sz w:val="32"/>
          <w:szCs w:val="32"/>
        </w:rPr>
        <w:t>宣传力度不够， 对残疾人各项惠残政策宣传面不够广。</w:t>
      </w:r>
    </w:p>
    <w:p w14:paraId="463FBC78">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仿宋_GB2312" w:hAnsi="仿宋_GB2312" w:eastAsia="仿宋_GB2312" w:cs="仿宋_GB2312"/>
          <w:sz w:val="32"/>
          <w:szCs w:val="32"/>
        </w:rPr>
        <w:t>原因分析：由于资金安排不足，目前实施项目仅为上级专项资金，实施范围有限。随着我残疾人事业工作的进一步开展，残疾人群众需求日益增加，受资金限制，部分有需求的残疾人无法享受有关项目。</w:t>
      </w:r>
    </w:p>
    <w:p w14:paraId="74CDE40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BF23E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2435B2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832C793">
      <w:pPr>
        <w:shd w:val="clear" w:color="auto" w:fill="auto"/>
        <w:spacing w:line="600" w:lineRule="exact"/>
        <w:ind w:firstLine="640" w:firstLineChars="200"/>
        <w:outlineLvl w:val="0"/>
        <w:rPr>
          <w:rFonts w:hint="default" w:ascii="Times New Roman" w:hAnsi="Times New Roman" w:cs="Times New Roman"/>
          <w:sz w:val="22"/>
          <w:szCs w:val="28"/>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ABA3A0E">
      <w:pP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.进一步加强对绩效管理工作的组织领导，提高对预算绩效管理工作重要性的认识，总结经验查找问题，抓紧研究制定更全面更完善的绩效评价管理办法。</w:t>
      </w:r>
    </w:p>
    <w:p w14:paraId="34767100">
      <w:pPr>
        <w:spacing w:line="600" w:lineRule="exact"/>
        <w:ind w:firstLine="640" w:firstLineChars="200"/>
        <w:outlineLvl w:val="0"/>
        <w:rPr>
          <w:rFonts w:ascii="仿宋_GB2312" w:hAnsi="仿宋_GB2312" w:eastAsia="仿宋_GB2312" w:cs="仿宋_GB2312"/>
          <w:sz w:val="32"/>
          <w:szCs w:val="32"/>
        </w:rPr>
      </w:pPr>
      <w:r>
        <w:rPr>
          <w:rFonts w:hint="eastAsia" w:eastAsia="仿宋_GB2312" w:cs="Times New Roman"/>
          <w:sz w:val="32"/>
          <w:szCs w:val="32"/>
          <w:highlight w:val="none"/>
          <w:lang w:val="en-US" w:eastAsia="zh-CN"/>
        </w:rPr>
        <w:t>5</w:t>
      </w:r>
      <w:r>
        <w:rPr>
          <w:rFonts w:hint="eastAsia" w:ascii="仿宋_GB2312" w:hAnsi="仿宋_GB2312" w:eastAsia="仿宋_GB2312" w:cs="仿宋_GB2312"/>
          <w:sz w:val="32"/>
          <w:szCs w:val="32"/>
        </w:rPr>
        <w:t>.项目执行过程中，严格按照预算的进度、标准、工程质量、监管要求执行，如何执行、设定相关负责人和责任人，细化到项目的主要部门和具体执行负责人，执行中，执行负责人起到关键作用。</w:t>
      </w:r>
    </w:p>
    <w:p w14:paraId="206B052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p>
    <w:p w14:paraId="6947D984">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B3FDDF9">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A455A10">
      <w:pPr>
        <w:pStyle w:val="11"/>
        <w:spacing w:after="0" w:line="560" w:lineRule="exact"/>
        <w:ind w:left="0" w:leftChars="0" w:firstLine="0" w:firstLineChars="0"/>
        <w:rPr>
          <w:rFonts w:hint="eastAsia" w:ascii="Times New Roman" w:hAnsi="Times New Roman" w:eastAsia="仿宋_GB2312" w:cs="Times New Roman"/>
          <w:sz w:val="32"/>
          <w:szCs w:val="32"/>
          <w:lang w:eastAsia="zh-CN"/>
        </w:rPr>
      </w:pPr>
    </w:p>
    <w:p w14:paraId="5A100EA6">
      <w:pPr>
        <w:pStyle w:val="11"/>
        <w:spacing w:after="0" w:line="560" w:lineRule="exact"/>
        <w:ind w:left="0" w:leftChars="0" w:firstLine="640"/>
        <w:rPr>
          <w:rFonts w:hint="default" w:ascii="Times New Roman" w:hAnsi="Times New Roman" w:eastAsia="仿宋_GB2312" w:cs="Times New Roman"/>
          <w:sz w:val="32"/>
          <w:szCs w:val="32"/>
        </w:rPr>
      </w:pPr>
    </w:p>
    <w:p w14:paraId="799F7C62">
      <w:pPr>
        <w:pStyle w:val="11"/>
        <w:spacing w:after="0" w:line="560" w:lineRule="exact"/>
        <w:ind w:left="0" w:leftChars="0" w:firstLine="640"/>
        <w:rPr>
          <w:rFonts w:hint="default" w:ascii="Times New Roman" w:hAnsi="Times New Roman" w:eastAsia="仿宋_GB2312" w:cs="Times New Roman"/>
          <w:sz w:val="32"/>
          <w:szCs w:val="32"/>
        </w:rPr>
      </w:pPr>
    </w:p>
    <w:bookmarkEnd w:id="1"/>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60DDAEC-28F9-422A-AA86-36ABA53080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DC4A31E4-5429-4836-9B09-8ADD0565ABC7}"/>
  </w:font>
  <w:font w:name="华文中宋">
    <w:panose1 w:val="02010600040101010101"/>
    <w:charset w:val="86"/>
    <w:family w:val="auto"/>
    <w:pitch w:val="default"/>
    <w:sig w:usb0="00000287" w:usb1="080F0000" w:usb2="00000000" w:usb3="00000000" w:csb0="0004009F" w:csb1="DFD70000"/>
    <w:embedRegular r:id="rId3" w:fontKey="{E8E04F82-1B0E-4F72-B027-FDF7B2670E8E}"/>
  </w:font>
  <w:font w:name="方正小标宋_GBK">
    <w:panose1 w:val="02000000000000000000"/>
    <w:charset w:val="86"/>
    <w:family w:val="script"/>
    <w:pitch w:val="default"/>
    <w:sig w:usb0="A00002BF" w:usb1="38CF7CFA" w:usb2="00082016" w:usb3="00000000" w:csb0="00040001" w:csb1="00000000"/>
    <w:embedRegular r:id="rId4" w:fontKey="{B3FF5D79-DADB-4155-AA71-9C882F4FE2DA}"/>
  </w:font>
  <w:font w:name="方正小标宋简体">
    <w:panose1 w:val="02000000000000000000"/>
    <w:charset w:val="86"/>
    <w:family w:val="auto"/>
    <w:pitch w:val="default"/>
    <w:sig w:usb0="00000001" w:usb1="08000000" w:usb2="00000000" w:usb3="00000000" w:csb0="00040000" w:csb1="00000000"/>
    <w:embedRegular r:id="rId5" w:fontKey="{E4AB22C1-9E24-40D2-A8A5-EC80E276E18B}"/>
  </w:font>
  <w:font w:name="楷体_GB2312">
    <w:panose1 w:val="02010609030101010101"/>
    <w:charset w:val="86"/>
    <w:family w:val="auto"/>
    <w:pitch w:val="default"/>
    <w:sig w:usb0="00000001" w:usb1="080E0000" w:usb2="00000000" w:usb3="00000000" w:csb0="00040000" w:csb1="00000000"/>
    <w:embedRegular r:id="rId6" w:fontKey="{FF698E41-A0EF-4E73-A026-AED2498457DF}"/>
  </w:font>
  <w:font w:name="仿宋">
    <w:panose1 w:val="02010609060101010101"/>
    <w:charset w:val="86"/>
    <w:family w:val="auto"/>
    <w:pitch w:val="default"/>
    <w:sig w:usb0="800002BF" w:usb1="38CF7CFA" w:usb2="00000016" w:usb3="00000000" w:csb0="00040001" w:csb1="00000000"/>
    <w:embedRegular r:id="rId7" w:fontKey="{50EE8751-198A-4B77-B572-8DE81E759D96}"/>
  </w:font>
  <w:font w:name="方正仿宋_GBK">
    <w:altName w:val="微软雅黑"/>
    <w:panose1 w:val="03000509000000000000"/>
    <w:charset w:val="86"/>
    <w:family w:val="auto"/>
    <w:pitch w:val="default"/>
    <w:sig w:usb0="00000000" w:usb1="00000000" w:usb2="00000000" w:usb3="00000000" w:csb0="00040000" w:csb1="00000000"/>
    <w:embedRegular r:id="rId8" w:fontKey="{D2B21547-6EE8-4C9B-8E18-077E9DE8B542}"/>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9" w:fontKey="{1E6A2DC3-4BC5-4491-910C-B2B6B0432072}"/>
  </w:font>
  <w:font w:name="WPSEMBED16">
    <w:panose1 w:val="02010609030101010101"/>
    <w:charset w:val="86"/>
    <w:family w:val="auto"/>
    <w:pitch w:val="default"/>
    <w:sig w:usb0="00000001" w:usb1="080E0000" w:usb2="00000000" w:usb3="00000000" w:csb0="00040000" w:csb1="00000000"/>
  </w:font>
  <w:font w:name="WPSEMBED17">
    <w:panose1 w:val="02010609030101010101"/>
    <w:charset w:val="86"/>
    <w:family w:val="auto"/>
    <w:pitch w:val="default"/>
    <w:sig w:usb0="00000001" w:usb1="080E0000" w:usb2="00000000" w:usb3="00000000" w:csb0="00040000" w:csb1="00000000"/>
  </w:font>
  <w:font w:name="WPSEMBED18">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436B024">
        <w:pPr>
          <w:pStyle w:val="6"/>
          <w:jc w:val="center"/>
        </w:pPr>
        <w:r>
          <w:fldChar w:fldCharType="begin"/>
        </w:r>
        <w:r>
          <w:instrText xml:space="preserve">PAGE   \* MERGEFORMAT</w:instrText>
        </w:r>
        <w:r>
          <w:fldChar w:fldCharType="separate"/>
        </w:r>
        <w:r>
          <w:rPr>
            <w:lang w:val="zh-CN"/>
          </w:rPr>
          <w:t>13</w:t>
        </w:r>
        <w:r>
          <w:fldChar w:fldCharType="end"/>
        </w:r>
      </w:p>
    </w:sdtContent>
  </w:sdt>
  <w:p w14:paraId="6D23BBC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pPr>
        <w:ind w:left="-13"/>
      </w:pPr>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pPr>
        <w:ind w:left="-10"/>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115A55FB"/>
    <w:rsid w:val="22280F6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F6BB0262226D49C38C1C8DF2DC5D0345_13</vt:lpwstr>
  </property>
  <property fmtid="{D5CDD505-2E9C-101B-9397-08002B2CF9AE}" pid="4" name="KSOTemplateDocerSaveRecord">
    <vt:lpwstr>eyJoZGlkIjoiMTMzYTM0ZmI4NjczMTkxNTQ0NjYxZDRjYzdiMTFiMTUiLCJ1c2VySWQiOiIxMjU4NTc3ODc0In0=</vt:lpwstr>
  </property>
</Properties>
</file>

<file path=customXml/itemProps1.xml><?xml version="1.0" encoding="utf-8"?>
<ds:datastoreItem xmlns:ds="http://schemas.openxmlformats.org/officeDocument/2006/customXml" ds:itemID="{e9ba8c86-ead6-4a21-9e34-c438045414cf}">
  <ds:schemaRefs/>
</ds:datastoreItem>
</file>

<file path=docProps/app.xml><?xml version="1.0" encoding="utf-8"?>
<Properties xmlns="http://schemas.openxmlformats.org/officeDocument/2006/extended-properties" xmlns:vt="http://schemas.openxmlformats.org/officeDocument/2006/docPropsVTypes">
  <Template>Normal</Template>
  <Pages>27</Pages>
  <Words>9708</Words>
  <Characters>10062</Characters>
  <Lines>58</Lines>
  <Paragraphs>16</Paragraphs>
  <TotalTime>13</TotalTime>
  <ScaleCrop>false</ScaleCrop>
  <LinksUpToDate>false</LinksUpToDate>
  <CharactersWithSpaces>10093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来财&amp;十个勤天</cp:lastModifiedBy>
  <dcterms:modified xsi:type="dcterms:W3CDTF">2025-11-13T07:51:32Z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F6BB0262226D49C38C1C8DF2DC5D0345_13</vt:lpwstr>
  </property>
  <property fmtid="{D5CDD505-2E9C-101B-9397-08002B2CF9AE}" pid="4" name="KSOTemplateDocerSaveRecord">
    <vt:lpwstr>eyJoZGlkIjoiZjZjY2YzNDY3YWM4YThjNjdkZTk2MDAwYjE2OGQzNDQiLCJ1c2VySWQiOiIzNzI2MDMzNTYifQ==</vt:lpwstr>
  </property>
</Properties>
</file>