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ACF33"/>
    <w:p w14:paraId="2801D012">
      <w:pPr>
        <w:spacing w:line="540" w:lineRule="exact"/>
        <w:jc w:val="center"/>
        <w:rPr>
          <w:rFonts w:hint="default" w:ascii="Times New Roman" w:hAnsi="Times New Roman" w:eastAsia="华文中宋" w:cs="Times New Roman"/>
          <w:b/>
          <w:kern w:val="0"/>
          <w:sz w:val="52"/>
          <w:szCs w:val="52"/>
        </w:rPr>
      </w:pPr>
    </w:p>
    <w:p w14:paraId="0EE37896">
      <w:pPr>
        <w:spacing w:line="540" w:lineRule="exact"/>
        <w:rPr>
          <w:rFonts w:hint="default" w:ascii="Times New Roman" w:hAnsi="Times New Roman" w:eastAsia="华文中宋" w:cs="Times New Roman"/>
          <w:b/>
          <w:kern w:val="0"/>
          <w:sz w:val="52"/>
          <w:szCs w:val="52"/>
        </w:rPr>
      </w:pPr>
    </w:p>
    <w:p w14:paraId="490ACEB8">
      <w:pPr>
        <w:spacing w:line="540" w:lineRule="exact"/>
        <w:jc w:val="center"/>
        <w:rPr>
          <w:rFonts w:hint="default" w:ascii="Times New Roman" w:hAnsi="Times New Roman" w:eastAsia="华文中宋" w:cs="Times New Roman"/>
          <w:b/>
          <w:kern w:val="0"/>
          <w:sz w:val="52"/>
          <w:szCs w:val="52"/>
        </w:rPr>
      </w:pPr>
    </w:p>
    <w:p w14:paraId="226DBDB3">
      <w:pPr>
        <w:spacing w:line="540" w:lineRule="exact"/>
        <w:jc w:val="center"/>
        <w:rPr>
          <w:rFonts w:hint="default" w:ascii="Times New Roman" w:hAnsi="Times New Roman" w:eastAsia="华文中宋" w:cs="Times New Roman"/>
          <w:b/>
          <w:kern w:val="0"/>
          <w:sz w:val="52"/>
          <w:szCs w:val="52"/>
        </w:rPr>
      </w:pPr>
    </w:p>
    <w:p w14:paraId="10A15427">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产业招商推介项目项目支出绩效评价报告</w:t>
      </w:r>
    </w:p>
    <w:p w14:paraId="715E5510">
      <w:pPr>
        <w:spacing w:line="540" w:lineRule="exact"/>
        <w:jc w:val="center"/>
        <w:rPr>
          <w:rFonts w:hint="default" w:ascii="Times New Roman" w:hAnsi="Times New Roman" w:eastAsia="华文中宋" w:cs="Times New Roman"/>
          <w:b/>
          <w:kern w:val="0"/>
          <w:sz w:val="52"/>
          <w:szCs w:val="52"/>
        </w:rPr>
      </w:pPr>
    </w:p>
    <w:p w14:paraId="0C3E2A57">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3522C478">
      <w:pPr>
        <w:spacing w:line="540" w:lineRule="exact"/>
        <w:jc w:val="center"/>
        <w:rPr>
          <w:rFonts w:hint="default" w:ascii="Times New Roman" w:hAnsi="Times New Roman" w:eastAsia="仿宋_GB2312" w:cs="Times New Roman"/>
          <w:kern w:val="0"/>
          <w:sz w:val="32"/>
          <w:szCs w:val="32"/>
        </w:rPr>
      </w:pPr>
    </w:p>
    <w:p w14:paraId="7BCC72A5">
      <w:pPr>
        <w:spacing w:line="540" w:lineRule="exact"/>
        <w:jc w:val="center"/>
        <w:rPr>
          <w:rFonts w:hint="default" w:ascii="Times New Roman" w:hAnsi="Times New Roman" w:eastAsia="仿宋_GB2312" w:cs="Times New Roman"/>
          <w:kern w:val="0"/>
          <w:sz w:val="32"/>
          <w:szCs w:val="32"/>
        </w:rPr>
      </w:pPr>
    </w:p>
    <w:p w14:paraId="41BE7F06">
      <w:pPr>
        <w:spacing w:line="540" w:lineRule="exact"/>
        <w:jc w:val="center"/>
        <w:rPr>
          <w:rFonts w:hint="default" w:ascii="Times New Roman" w:hAnsi="Times New Roman" w:eastAsia="仿宋_GB2312" w:cs="Times New Roman"/>
          <w:kern w:val="0"/>
          <w:sz w:val="32"/>
          <w:szCs w:val="32"/>
        </w:rPr>
      </w:pPr>
    </w:p>
    <w:p w14:paraId="378B9BF7">
      <w:pPr>
        <w:pStyle w:val="9"/>
        <w:rPr>
          <w:rFonts w:hint="default" w:ascii="Times New Roman" w:hAnsi="Times New Roman" w:cs="Times New Roman"/>
          <w:sz w:val="32"/>
          <w:szCs w:val="32"/>
        </w:rPr>
      </w:pPr>
    </w:p>
    <w:p w14:paraId="19E10225">
      <w:pPr>
        <w:spacing w:line="540" w:lineRule="exact"/>
        <w:jc w:val="center"/>
        <w:rPr>
          <w:rFonts w:hint="default" w:ascii="Times New Roman" w:hAnsi="Times New Roman" w:eastAsia="仿宋_GB2312" w:cs="Times New Roman"/>
          <w:kern w:val="0"/>
          <w:sz w:val="32"/>
          <w:szCs w:val="32"/>
        </w:rPr>
      </w:pPr>
    </w:p>
    <w:p w14:paraId="620C93C8">
      <w:pPr>
        <w:spacing w:line="540" w:lineRule="exact"/>
        <w:rPr>
          <w:rFonts w:hint="default" w:ascii="Times New Roman" w:hAnsi="Times New Roman" w:eastAsia="仿宋_GB2312" w:cs="Times New Roman"/>
          <w:kern w:val="0"/>
          <w:sz w:val="32"/>
          <w:szCs w:val="32"/>
        </w:rPr>
      </w:pPr>
    </w:p>
    <w:p w14:paraId="15C82B90">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项目名称：产业招商推介项目</w:t>
      </w:r>
    </w:p>
    <w:p w14:paraId="01B93024">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特克斯县商务和工业信息化局</w:t>
      </w:r>
    </w:p>
    <w:p w14:paraId="61159DAF">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特克斯县商务和工业信息化局</w:t>
      </w:r>
    </w:p>
    <w:p w14:paraId="43D68924">
      <w:pPr>
        <w:spacing w:line="700" w:lineRule="exact"/>
        <w:ind w:firstLine="1280" w:firstLineChars="4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李思平</w:t>
      </w:r>
    </w:p>
    <w:p w14:paraId="4BEB0192">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15</w:t>
      </w:r>
      <w:r>
        <w:rPr>
          <w:rFonts w:hint="default" w:ascii="Times New Roman" w:hAnsi="Times New Roman" w:eastAsia="仿宋_GB2312" w:cs="Times New Roman"/>
          <w:kern w:val="0"/>
          <w:sz w:val="32"/>
          <w:szCs w:val="32"/>
        </w:rPr>
        <w:t>日</w:t>
      </w:r>
    </w:p>
    <w:p w14:paraId="729EB175">
      <w:pPr>
        <w:spacing w:line="540" w:lineRule="exact"/>
        <w:jc w:val="center"/>
        <w:rPr>
          <w:rFonts w:hint="default" w:ascii="Times New Roman" w:hAnsi="Times New Roman" w:eastAsia="仿宋_GB2312" w:cs="Times New Roman"/>
          <w:kern w:val="0"/>
          <w:sz w:val="30"/>
          <w:szCs w:val="30"/>
        </w:rPr>
      </w:pPr>
    </w:p>
    <w:p w14:paraId="717E6E2D">
      <w:pPr>
        <w:spacing w:line="540" w:lineRule="exact"/>
        <w:rPr>
          <w:rStyle w:val="15"/>
          <w:rFonts w:hint="default" w:ascii="Times New Roman" w:hAnsi="Times New Roman" w:eastAsia="黑体" w:cs="Times New Roman"/>
          <w:b w:val="0"/>
          <w:spacing w:val="-4"/>
          <w:sz w:val="32"/>
          <w:szCs w:val="32"/>
        </w:rPr>
      </w:pPr>
    </w:p>
    <w:p w14:paraId="47993500">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7F583B62">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199942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17F609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江苏省对口支援新疆伊犁州前方指挥部的要求及特克斯县年度安排计划，提升特克斯对外知名度和影响力，利用好南京市江宁区对口支援特克斯县前方指挥组援疆资金，促进特克斯县招商及旅游产业快速发展，顺利推进2024年产业招商暨旅游推介项目工作，制定实施方案</w:t>
      </w:r>
    </w:p>
    <w:p w14:paraId="2799B908">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0760762B">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(1)以产业招商为重点，围绕特克斯县主导产业项目纵向延伸形成系列配套的产业链，横向拓展形成优势互补的企业集群,通过纵横交错的方式形成特克斯县产业配套完善的产业基地。</w:t>
      </w:r>
    </w:p>
    <w:p w14:paraId="766377BC">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(2)以国内外500强、上市公司、国内行业前三位企业为引资重点，积极邀请企业董事长及其高管来特克斯县考察投资。</w:t>
      </w:r>
    </w:p>
    <w:p w14:paraId="0266FFFA">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(3)持续加大主动招商力度，组建小分队，采取“走出去、请进来”等办法，积极与企业加强沟通交流，明确我县五大优势产业，开展靶向重点招商。</w:t>
      </w:r>
    </w:p>
    <w:p w14:paraId="75182458">
      <w:pPr>
        <w:shd w:val="clear" w:color="auto" w:fill="auto"/>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lang w:val="en-US" w:eastAsia="zh-CN"/>
        </w:rPr>
        <w:t>项目实施情况：聚焦自治区、州党委“八大产业集群”为支撑的现代产业体系，立足特克斯县文旅资源、生态环境以及绿色农牧业等优势延链补链，以“五大产业链”“六大园区”建设为契机，精心包装招商项目，靶向招引农牧业全产业链、特色农作物产业优质项目，推动特色农牧业资源优势向产品产值提升转化；依托八卦城、喀拉峻、琼库什台三张名片和五大景区打造，精准谋划全域旅游产业、康养产业、文创产业等项目招商，推动特色文化旅游资源优势向旅游消费产业发展转化。</w:t>
      </w:r>
    </w:p>
    <w:p w14:paraId="5370EBF2">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5774BFC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67DDD02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其他资金</w:t>
      </w:r>
      <w:r>
        <w:rPr>
          <w:rFonts w:hint="default" w:ascii="Times New Roman" w:hAnsi="Times New Roman" w:eastAsia="仿宋_GB2312" w:cs="Times New Roman"/>
          <w:sz w:val="32"/>
          <w:szCs w:val="32"/>
          <w:highlight w:val="none"/>
          <w:lang w:val="en-US" w:eastAsia="zh-CN"/>
        </w:rPr>
        <w:t>。</w:t>
      </w:r>
    </w:p>
    <w:p w14:paraId="7FD8C29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14F722F5">
      <w:pPr>
        <w:shd w:val="clear" w:color="auto" w:fill="auto"/>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该项目年初预算数</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万元，全年预算数</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万元，全年执行数</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万元，预算执行率为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%，主要用于：</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机票费150063元，订票费9895元，火车票费3534元，住宿费234640元；客商来访接待费103080元，会场费400元，宣传册费99582.18元</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14D151F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5299D2E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3CC6FFC7">
      <w:pPr>
        <w:spacing w:line="560" w:lineRule="exact"/>
        <w:ind w:firstLine="640" w:firstLineChars="200"/>
        <w:rPr>
          <w:rFonts w:hint="eastAsia" w:eastAsia="仿宋_GB2312"/>
          <w:sz w:val="32"/>
          <w:szCs w:val="32"/>
        </w:rPr>
      </w:pPr>
      <w:r>
        <w:rPr>
          <w:rFonts w:hint="eastAsia" w:eastAsia="仿宋_GB2312"/>
          <w:sz w:val="32"/>
          <w:szCs w:val="32"/>
        </w:rPr>
        <w:t>2024年，特克斯县计划完成招商引资任务47.15亿元、实现同比增速15%以上。聚焦自治区、州党委“八大产业集群”为支撑的现代产业体系，立足特克斯县文旅资源、生态环境以及绿色农牧业等优势延链补链，以“五大产业链”“六大园区”建设为契机，精心包装招商项目，靶向招引农牧业全产业链、特色农作物产业优质项目，推动特色农牧业资源优势向产品产值提升转化；依托八卦城、喀拉峻、琼库什台三张名片和五大景区打造，精准谋划全域旅游产业、康养产业、文创产业等项目招商，推动特色文化旅游资源优势向旅游消费产业发展转化。</w:t>
      </w:r>
    </w:p>
    <w:p w14:paraId="7E8F288D">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14:paraId="0AF0F7A9">
      <w:pPr>
        <w:numPr>
          <w:ilvl w:val="0"/>
          <w:numId w:val="0"/>
        </w:numPr>
        <w:spacing w:line="560" w:lineRule="exact"/>
        <w:ind w:firstLine="640" w:firstLineChars="200"/>
        <w:rPr>
          <w:rFonts w:hint="default" w:ascii="Times New Roman" w:hAnsi="Times New Roman" w:eastAsia="仿宋_GB2312" w:cs="Times New Roman"/>
          <w:color w:val="000000" w:themeColor="text1"/>
          <w:sz w:val="30"/>
          <w:szCs w:val="30"/>
          <w:highlight w:val="none"/>
          <w:lang w:val="en-US" w:eastAsia="zh-CN"/>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202</w:t>
      </w:r>
      <w:r>
        <w:rPr>
          <w:rFonts w:hint="eastAsia" w:eastAsia="仿宋_GB2312"/>
          <w:color w:val="000000" w:themeColor="text1"/>
          <w:sz w:val="32"/>
          <w:szCs w:val="32"/>
          <w:highlight w:val="none"/>
          <w:lang w:val="en-US" w:eastAsia="zh-CN"/>
          <w14:textFill>
            <w14:solidFill>
              <w14:schemeClr w14:val="tx1"/>
            </w14:solidFill>
          </w14:textFill>
        </w:rPr>
        <w:t>4</w:t>
      </w:r>
      <w:r>
        <w:rPr>
          <w:rFonts w:hint="eastAsia" w:eastAsia="仿宋_GB2312"/>
          <w:color w:val="000000" w:themeColor="text1"/>
          <w:sz w:val="32"/>
          <w:szCs w:val="32"/>
          <w:highlight w:val="none"/>
          <w14:textFill>
            <w14:solidFill>
              <w14:schemeClr w14:val="tx1"/>
            </w14:solidFill>
          </w14:textFill>
        </w:rPr>
        <w:t>年</w:t>
      </w:r>
      <w:r>
        <w:rPr>
          <w:rFonts w:hint="eastAsia" w:eastAsia="仿宋_GB2312"/>
          <w:color w:val="000000" w:themeColor="text1"/>
          <w:sz w:val="32"/>
          <w:szCs w:val="32"/>
          <w:highlight w:val="none"/>
          <w:lang w:val="en-US" w:eastAsia="zh-CN"/>
          <w14:textFill>
            <w14:solidFill>
              <w14:schemeClr w14:val="tx1"/>
            </w14:solidFill>
          </w14:textFill>
        </w:rPr>
        <w:t>1</w:t>
      </w:r>
      <w:r>
        <w:rPr>
          <w:rFonts w:hint="eastAsia" w:eastAsia="仿宋_GB2312"/>
          <w:color w:val="000000" w:themeColor="text1"/>
          <w:sz w:val="32"/>
          <w:szCs w:val="32"/>
          <w:highlight w:val="none"/>
          <w14:textFill>
            <w14:solidFill>
              <w14:schemeClr w14:val="tx1"/>
            </w14:solidFill>
          </w14:textFill>
        </w:rPr>
        <w:t>月，</w:t>
      </w:r>
      <w:r>
        <w:rPr>
          <w:rFonts w:hint="eastAsia" w:eastAsia="仿宋_GB2312"/>
          <w:color w:val="000000" w:themeColor="text1"/>
          <w:sz w:val="32"/>
          <w:szCs w:val="32"/>
          <w:highlight w:val="none"/>
          <w:lang w:val="en-US" w:eastAsia="zh-CN"/>
          <w14:textFill>
            <w14:solidFill>
              <w14:schemeClr w14:val="tx1"/>
            </w14:solidFill>
          </w14:textFill>
        </w:rPr>
        <w:t>南京招商31275</w:t>
      </w:r>
      <w:r>
        <w:rPr>
          <w:rFonts w:hint="eastAsia" w:eastAsia="仿宋_GB2312"/>
          <w:color w:val="000000" w:themeColor="text1"/>
          <w:sz w:val="32"/>
          <w:szCs w:val="32"/>
          <w:highlight w:val="none"/>
          <w14:textFill>
            <w14:solidFill>
              <w14:schemeClr w14:val="tx1"/>
            </w14:solidFill>
          </w14:textFill>
        </w:rPr>
        <w:t>元</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2月山东福建安徽招商58290元</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2月上海招商58290元；3月安徽南京杭州山东招商14096元；3月河南湖北海南招商20478元；5月成都南京北京招商34554；第八届中国-亚欧博览会41379元；第二十四届中国国际投资贸易洽谈会19800元；全年来访特克斯招商考察286680元，全年招商推介宣传资料66632.18元。</w:t>
      </w:r>
    </w:p>
    <w:p w14:paraId="597431FB">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ED373D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32EAFD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t>1.绩效评价完整性</w:t>
      </w:r>
    </w:p>
    <w:p w14:paraId="1304DB66">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7AFB656">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14:paraId="20140377">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63248BB2">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1F143B98">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C5DDD93">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绩效评价的目的</w:t>
      </w:r>
    </w:p>
    <w:p w14:paraId="11C6CA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（1）评估项目实施效果</w:t>
      </w:r>
    </w:p>
    <w:p w14:paraId="5A1D0C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通过对项目预算执行情况及各项绩效目标达成程度的系统性分析，全面、客观地评估项目在预定周期内的实施效果，包括经济效益、社会效益、等多维度指标，为项目后续的改进与优化提供科学依据。</w:t>
      </w:r>
    </w:p>
    <w:p w14:paraId="03FBEB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（2）提升资源利用效率</w:t>
      </w:r>
    </w:p>
    <w:p w14:paraId="253D76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3A54A1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（3）强化项目管理责任</w:t>
      </w:r>
    </w:p>
    <w:p w14:paraId="04CD2B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1578A8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（4）为决策提供支持</w:t>
      </w:r>
    </w:p>
    <w:p w14:paraId="6A9644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53C0E9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（5）促进项目持续改进</w:t>
      </w:r>
    </w:p>
    <w:p w14:paraId="341D9E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636E98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E6C6BA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2EE0A8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本项目预算绩效评价报告的评价对象是</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产业招商推介项目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及其预算执行情况。该项目由</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投资促进中心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负责实施，旨在</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举办招商引资活动4次，洽谈项目12次</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完成招商引资任务47.15亿元、实现同比增速15%以上</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。项目预算涵盖从</w:t>
      </w:r>
      <w:r>
        <w:rPr>
          <w:rFonts w:hint="eastAsia" w:eastAsia="仿宋_GB2312" w:cs="Times New Roman"/>
          <w:color w:val="000000" w:themeColor="text1"/>
          <w:sz w:val="32"/>
          <w:szCs w:val="32"/>
          <w:highlight w:val="none"/>
          <w:lang w:val="en-US" w:eastAsia="zh-CN"/>
          <w14:textFill>
            <w14:solidFill>
              <w14:schemeClr w14:val="tx1"/>
            </w14:solidFill>
          </w14:textFill>
        </w:rPr>
        <w:t>2024年2月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]至</w:t>
      </w:r>
      <w:r>
        <w:rPr>
          <w:rFonts w:hint="eastAsia" w:eastAsia="仿宋_GB2312" w:cs="Times New Roman"/>
          <w:color w:val="000000" w:themeColor="text1"/>
          <w:sz w:val="32"/>
          <w:szCs w:val="32"/>
          <w:highlight w:val="none"/>
          <w:lang w:val="en-US" w:eastAsia="zh-CN"/>
          <w14:textFill>
            <w14:solidFill>
              <w14:schemeClr w14:val="tx1"/>
            </w14:solidFill>
          </w14:textFill>
        </w:rPr>
        <w:t>2024年12月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的全部资金投入与支出，涉及资金总额为</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元。</w:t>
      </w:r>
    </w:p>
    <w:p w14:paraId="6688D9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绩效评价的范围</w:t>
      </w:r>
    </w:p>
    <w:p w14:paraId="6468EC6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本项目预算绩效评价报告的评价范围广泛而全面，涵盖了从项目立项至评价时点期间的所有关键预算活动和财务流程。具体而言，评价范围包括但不限于以下几个方面：</w:t>
      </w:r>
    </w:p>
    <w:p w14:paraId="65736EC5">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项目预算编制与执行：全面审视项目预算的编制依据、合理性、科学性以及实际执行情况，包括预算调整的原因和效果。</w:t>
      </w:r>
    </w:p>
    <w:p w14:paraId="505C7A20">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资金管理：深入分析项目资金的分配、使用和监管情况，确保资金使用的合规性、高效性和透明度。</w:t>
      </w:r>
    </w:p>
    <w:p w14:paraId="3E69941E">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项目实施进度与产出：评估项目是否按照既定计划顺利推进，各项任务是否按时完成，以及项目产出的数量、质量和时效性是否符合预期。</w:t>
      </w:r>
    </w:p>
    <w:p w14:paraId="12A5D444">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社会</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经济</w:t>
      </w:r>
      <w:r>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t>等</w:t>
      </w:r>
      <w:r>
        <w:rPr>
          <w:rFonts w:hint="default" w:ascii="Times New Roman" w:hAnsi="Times New Roman" w:eastAsia="仿宋_GB2312" w:cs="Times New Roman"/>
          <w:b w:val="0"/>
          <w:bCs w:val="0"/>
          <w:color w:val="000000" w:themeColor="text1"/>
          <w:highlight w:val="none"/>
          <w14:textFill>
            <w14:solidFill>
              <w14:schemeClr w14:val="tx1"/>
            </w14:solidFill>
          </w14:textFill>
        </w:rPr>
        <w:t>影响：考察项目对社会、经济等方面的综合影响。</w:t>
      </w:r>
    </w:p>
    <w:p w14:paraId="7287F5A7">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23688D6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ED6E82E">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6BA51C9C">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1622ECCD">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2C132110">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77659FFB">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4958752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259A78C8">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绩效评价框架是开展绩效评价的核心。绩效评价框架包括评价准则、关键评价问题、评价指标、数据来源、数据收集方法等。指标体系建立过程如下：</w:t>
      </w:r>
    </w:p>
    <w:p w14:paraId="21E4336E">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（1）确定评价指标</w:t>
      </w:r>
    </w:p>
    <w:p w14:paraId="0E04FADE">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9F93B4A">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（2）确定权重</w:t>
      </w:r>
    </w:p>
    <w:p w14:paraId="5499ADF6">
      <w:pPr>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确定各个指标相对于项目总体绩效的权重分值。在绩效评价指标体系中，项目决策权重为20分，项目过程权重为20分，项目产出权重为40分，项目效益权重为</w:t>
      </w:r>
      <w:r>
        <w:rPr>
          <w:rFonts w:hint="eastAsia" w:ascii="Times New Roman" w:hAnsi="Times New Roman" w:eastAsia="仿宋_GB2312" w:cs="Times New Roman"/>
          <w:color w:val="000000"/>
          <w:sz w:val="32"/>
          <w:szCs w:val="32"/>
          <w:lang w:val="en-US" w:eastAsia="zh-CN"/>
        </w:rPr>
        <w:t>20</w:t>
      </w:r>
      <w:r>
        <w:rPr>
          <w:rFonts w:hint="default" w:ascii="Times New Roman" w:hAnsi="Times New Roman" w:eastAsia="仿宋_GB2312" w:cs="Times New Roman"/>
          <w:color w:val="000000"/>
          <w:sz w:val="32"/>
          <w:szCs w:val="32"/>
        </w:rPr>
        <w:t>分。</w:t>
      </w:r>
    </w:p>
    <w:p w14:paraId="6C4BCBD1">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（3）确定指标标准值</w:t>
      </w:r>
    </w:p>
    <w:p w14:paraId="1275C100">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指标标准值是绩效评价指标的尺度，既要反映同类项目的先进水平，又要符合项目的实际绩效水平。具体采用计划标准等确定此次绩效评价指标标准值。</w:t>
      </w:r>
    </w:p>
    <w:p w14:paraId="4838FCC4">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绩效评价总分值100分，根据综合评分结果，90（含）-100分为优、80（含）-90分为良、60（含）-80分为中、60分以下为差。</w:t>
      </w:r>
    </w:p>
    <w:p w14:paraId="676FB4DF">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具体评价指标体系详情见附件1</w:t>
      </w:r>
    </w:p>
    <w:p w14:paraId="26CF520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rPr>
        <w:t>绩效评价方法</w:t>
      </w:r>
    </w:p>
    <w:p w14:paraId="0249B9F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绩效评价从项目决策、项目过程、项目产出、项目效益四个维度进行评价。评价对象为项目目标实施情况，  评价核心为资金的支出完成情况和项目的产出效益。</w:t>
      </w:r>
    </w:p>
    <w:p w14:paraId="54165C3C">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本次评价指标中，既有定性指标又有定量指标，各类指标因考核内容不同和客观标准不同存在较大差异，因此核定具体指标时采用了不同方法，具体评价方法如下：</w:t>
      </w:r>
    </w:p>
    <w:p w14:paraId="6B2097F2">
      <w:pPr>
        <w:spacing w:line="560" w:lineRule="exact"/>
        <w:ind w:firstLine="640" w:firstLineChars="200"/>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eastAsia="zh-CN"/>
        </w:rPr>
        <w:t>（一）</w:t>
      </w:r>
      <w:r>
        <w:rPr>
          <w:rFonts w:hint="default" w:ascii="Times New Roman" w:hAnsi="Times New Roman" w:eastAsia="仿宋_GB2312" w:cs="Times New Roman"/>
          <w:color w:val="000000"/>
          <w:sz w:val="32"/>
          <w:szCs w:val="32"/>
        </w:rPr>
        <w:t>比较法。</w:t>
      </w:r>
    </w:p>
    <w:p w14:paraId="27C9B135">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通过对绩效目标与实施效果、历史与当期情况，综合分析绩效目标实现程度。对项目最终验收情况与年度绩效目标对比、预算资金执行情况等相关因素进行比较。</w:t>
      </w:r>
    </w:p>
    <w:p w14:paraId="0C238D40">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因素分析法。</w:t>
      </w:r>
    </w:p>
    <w:p w14:paraId="7020AD95">
      <w:pPr>
        <w:spacing w:line="560" w:lineRule="exact"/>
        <w:ind w:firstLine="640" w:firstLineChars="200"/>
        <w:rPr>
          <w:rFonts w:hint="default"/>
        </w:rPr>
      </w:pPr>
      <w:r>
        <w:rPr>
          <w:rFonts w:hint="default" w:ascii="Times New Roman" w:hAnsi="Times New Roman" w:eastAsia="仿宋_GB2312" w:cs="Times New Roman"/>
          <w:color w:val="000000"/>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1070081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2DC8449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r>
        <w:rPr>
          <w:rFonts w:hint="eastAsia" w:ascii="Times New Roman" w:hAnsi="Times New Roman" w:eastAsia="仿宋_GB2312" w:cs="Times New Roman"/>
          <w:b w:val="0"/>
          <w:bCs w:val="0"/>
          <w:lang w:eastAsia="zh-CN"/>
        </w:rPr>
        <w:t>、行业标准</w:t>
      </w:r>
      <w:r>
        <w:rPr>
          <w:rFonts w:hint="default" w:ascii="Times New Roman" w:hAnsi="Times New Roman" w:eastAsia="仿宋_GB2312" w:cs="Times New Roman"/>
          <w:b w:val="0"/>
          <w:bCs w:val="0"/>
        </w:rPr>
        <w:t>。</w:t>
      </w:r>
    </w:p>
    <w:p w14:paraId="1FF6712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w:t>
      </w:r>
      <w:r>
        <w:rPr>
          <w:rFonts w:hint="default" w:ascii="Times New Roman" w:hAnsi="Times New Roman" w:eastAsia="仿宋_GB2312" w:cs="Times New Roman"/>
          <w:b w:val="0"/>
          <w:bCs w:val="0"/>
          <w:color w:val="000000" w:themeColor="text1"/>
          <w:highlight w:val="none"/>
          <w14:textFill>
            <w14:solidFill>
              <w14:schemeClr w14:val="tx1"/>
            </w14:solidFill>
          </w14:textFill>
        </w:rPr>
        <w:t>标准。</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计划202</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4</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年</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月至202</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4</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年1</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月15日完成</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全年外出招商</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来访接待招商，</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实际202</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4</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年</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月至202</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4</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年10月31日完成招商引资项目，支付资金</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60</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万元。</w:t>
      </w:r>
    </w:p>
    <w:p w14:paraId="08DD36E1">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52DB4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前期准备与规划</w:t>
      </w:r>
    </w:p>
    <w:p w14:paraId="459CDB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在项目绩效评价工作启动之初，成立了专门的评价工作小组，小组成员由财务</w:t>
      </w:r>
      <w:r>
        <w:rPr>
          <w:rFonts w:hint="eastAsia" w:eastAsia="仿宋_GB2312" w:cs="Times New Roman"/>
          <w:color w:val="000000" w:themeColor="text1"/>
          <w:sz w:val="32"/>
          <w:szCs w:val="32"/>
          <w:highlight w:val="none"/>
          <w:lang w:eastAsia="zh-CN"/>
          <w14:textFill>
            <w14:solidFill>
              <w14:schemeClr w14:val="tx1"/>
            </w14:solidFill>
          </w14:textFill>
        </w:rPr>
        <w:t>部门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管理专业人员及相关领域技术骨干组成，确保从多角度、全方位对项目绩效进行评价。同时，明确了评价工作的目标、范围、重点及时间安排，制定了详细的工作计划，为评价工作的顺利开展奠定了坚实基础。</w:t>
      </w:r>
    </w:p>
    <w:p w14:paraId="2A36CF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）指标体系构建</w:t>
      </w:r>
    </w:p>
    <w:p w14:paraId="5787F2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依据项目的性质、目标以及预期成果，构建了科学合理的绩效评价指标体系。该指标体系涵盖了</w:t>
      </w:r>
      <w:r>
        <w:rPr>
          <w:rFonts w:hint="default" w:ascii="Times New Roman" w:hAnsi="Times New Roman" w:eastAsia="仿宋_GB2312" w:cs="Times New Roman"/>
          <w:color w:val="000000" w:themeColor="text1"/>
          <w:spacing w:val="17"/>
          <w:sz w:val="32"/>
          <w:szCs w:val="32"/>
          <w:highlight w:val="none"/>
          <w14:textFill>
            <w14:solidFill>
              <w14:schemeClr w14:val="tx1"/>
            </w14:solidFill>
          </w14:textFill>
        </w:rPr>
        <w:t>项目决策、项目过程、项目产出、项目效益四个维度</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，选取了具有代表性和可衡量性的关键指标，并为每个指标设定了明确的评价标准与权重，确保评价结果能够全面、准确地反映项目的绩效状况。</w:t>
      </w:r>
    </w:p>
    <w:p w14:paraId="4BE1FA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）数据收集与整理</w:t>
      </w:r>
    </w:p>
    <w:p w14:paraId="78B708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0AEAA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）数据分析与评估</w:t>
      </w:r>
    </w:p>
    <w:p w14:paraId="65E525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345E9C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）报告撰写与反馈</w:t>
      </w:r>
    </w:p>
    <w:p w14:paraId="24E015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373950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）后续跟踪与改进</w:t>
      </w:r>
    </w:p>
    <w:p w14:paraId="6FA637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9D0C5D8">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B11DD4C">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1B68E7BF">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本项目的综合评价基于对项目各方面绩效的深入分析与评估。从项目目标的达成情况来看，</w:t>
      </w:r>
      <w:r>
        <w:rPr>
          <w:rFonts w:hint="eastAsia" w:eastAsia="仿宋_GB2312" w:cs="Times New Roman"/>
          <w:color w:val="000000" w:themeColor="text1"/>
          <w:sz w:val="32"/>
          <w:szCs w:val="32"/>
          <w:highlight w:val="none"/>
          <w:lang w:eastAsia="zh-CN"/>
          <w14:textFill>
            <w14:solidFill>
              <w14:schemeClr w14:val="tx1"/>
            </w14:solidFill>
          </w14:textFill>
        </w:rPr>
        <w:t>产业招商推介项目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在</w:t>
      </w:r>
      <w:r>
        <w:rPr>
          <w:rFonts w:hint="eastAsia" w:eastAsia="仿宋_GB2312" w:cs="Times New Roman"/>
          <w:color w:val="000000" w:themeColor="text1"/>
          <w:sz w:val="32"/>
          <w:szCs w:val="32"/>
          <w:highlight w:val="none"/>
          <w:lang w:eastAsia="zh-CN"/>
          <w14:textFill>
            <w14:solidFill>
              <w14:schemeClr w14:val="tx1"/>
            </w14:solidFill>
          </w14:textFill>
        </w:rPr>
        <w:t>外出招商引资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eastAsia="仿宋_GB2312" w:cs="Times New Roman"/>
          <w:color w:val="000000" w:themeColor="text1"/>
          <w:sz w:val="32"/>
          <w:szCs w:val="32"/>
          <w:highlight w:val="none"/>
          <w:lang w:eastAsia="zh-CN"/>
          <w14:textFill>
            <w14:solidFill>
              <w14:schemeClr w14:val="tx1"/>
            </w14:solidFill>
          </w14:textFill>
        </w:rPr>
        <w:t>来访招商接待</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等方面表现出色，达到了预期的标准与要求。同时，项目也在</w:t>
      </w:r>
      <w:r>
        <w:rPr>
          <w:rFonts w:hint="eastAsia" w:eastAsia="仿宋_GB2312" w:cs="Times New Roman"/>
          <w:color w:val="000000" w:themeColor="text1"/>
          <w:sz w:val="32"/>
          <w:szCs w:val="32"/>
          <w:highlight w:val="none"/>
          <w:lang w:eastAsia="zh-CN"/>
          <w14:textFill>
            <w14:solidFill>
              <w14:schemeClr w14:val="tx1"/>
            </w14:solidFill>
          </w14:textFill>
        </w:rPr>
        <w:t>全县招商引资工作中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取得了显著的成效，</w:t>
      </w:r>
      <w:r>
        <w:rPr>
          <w:rFonts w:hint="eastAsia" w:eastAsia="仿宋_GB2312" w:cs="Times New Roman"/>
          <w:color w:val="000000" w:themeColor="text1"/>
          <w:sz w:val="32"/>
          <w:szCs w:val="32"/>
          <w:highlight w:val="none"/>
          <w:lang w:eastAsia="zh-CN"/>
          <w14:textFill>
            <w14:solidFill>
              <w14:schemeClr w14:val="tx1"/>
            </w14:solidFill>
          </w14:textFill>
        </w:rPr>
        <w:t>完成本年招商引资任务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eastAsia="仿宋_GB2312" w:cs="Times New Roman"/>
          <w:color w:val="000000" w:themeColor="text1"/>
          <w:sz w:val="32"/>
          <w:szCs w:val="32"/>
          <w:highlight w:val="none"/>
          <w:lang w:eastAsia="zh-CN"/>
          <w14:textFill>
            <w14:solidFill>
              <w14:schemeClr w14:val="tx1"/>
            </w14:solidFill>
          </w14:textFill>
        </w:rPr>
        <w:t>洽谈项目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等。</w:t>
      </w:r>
    </w:p>
    <w:p w14:paraId="09DF14CB">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在项目管理方面，</w:t>
      </w:r>
      <w:r>
        <w:rPr>
          <w:rFonts w:hint="eastAsia" w:eastAsia="仿宋_GB2312" w:cs="Times New Roman"/>
          <w:color w:val="000000" w:themeColor="text1"/>
          <w:sz w:val="32"/>
          <w:szCs w:val="32"/>
          <w:highlight w:val="none"/>
          <w:lang w:eastAsia="zh-CN"/>
          <w14:textFill>
            <w14:solidFill>
              <w14:schemeClr w14:val="tx1"/>
            </w14:solidFill>
          </w14:textFill>
        </w:rPr>
        <w:t>特克斯县商务和工业信息化局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通过有效的规划、组织与协调，项目得以顺利实施，并在预算与时间上保持了良好的控制。</w:t>
      </w:r>
    </w:p>
    <w:p w14:paraId="0C89D3A5">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从项目效益的角度来看，本项目不仅实现了预期的社会效益、方面产生了积极的影响。具体而言，</w:t>
      </w:r>
      <w:r>
        <w:rPr>
          <w:rFonts w:hint="eastAsia" w:eastAsia="仿宋_GB2312" w:cs="Times New Roman"/>
          <w:color w:val="000000" w:themeColor="text1"/>
          <w:sz w:val="32"/>
          <w:szCs w:val="32"/>
          <w:highlight w:val="none"/>
          <w:lang w:eastAsia="zh-CN"/>
          <w14:textFill>
            <w14:solidFill>
              <w14:schemeClr w14:val="tx1"/>
            </w14:solidFill>
          </w14:textFill>
        </w:rPr>
        <w:t>提高我县营商环境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等方面的提升，为项目的利益相关者带来了实实在在的利益。</w:t>
      </w:r>
    </w:p>
    <w:p w14:paraId="3443727A">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综上所述，</w:t>
      </w:r>
      <w:r>
        <w:rPr>
          <w:rFonts w:hint="eastAsia" w:eastAsia="仿宋_GB2312" w:cs="Times New Roman"/>
          <w:color w:val="000000" w:themeColor="text1"/>
          <w:sz w:val="32"/>
          <w:szCs w:val="32"/>
          <w:highlight w:val="none"/>
          <w:lang w:eastAsia="zh-CN"/>
          <w14:textFill>
            <w14:solidFill>
              <w14:schemeClr w14:val="tx1"/>
            </w14:solidFill>
          </w14:textFill>
        </w:rPr>
        <w:t>产业招商推介项目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在绩效评价中表现出色，达到了项目的预期目标，并在多个方面取得了显著的成效。</w:t>
      </w:r>
    </w:p>
    <w:p w14:paraId="010739CC">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70352BA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评价，最终评分结果：总得分为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分，属于“优”。其中，项目决策类指标权重为20分，得分为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40</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%。项目效益类指标权重为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分，得分为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分，得分率为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3BE1E65A">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0E5A927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F281524">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3D50032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614ADF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AD667F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40014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D7F7ED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A98D0D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007CCB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4A7A9A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0678B06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45489F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03C182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157B171">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0E8B6AE">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FF4FC3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16F48D6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2DA0269">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0398B96E">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764600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648B33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27C78A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0D17FE3F">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CBAAFA5">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6E3F913F">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EFAD3F7">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218B66E">
      <w:pPr>
        <w:shd w:val="clear" w:color="auto" w:fill="auto"/>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实际得分</w:t>
      </w:r>
      <w:r>
        <w:rPr>
          <w:rFonts w:hint="eastAsia" w:eastAsia="仿宋_GB2312" w:cs="Times New Roman"/>
          <w:color w:val="000000" w:themeColor="text1"/>
          <w:sz w:val="32"/>
          <w:szCs w:val="32"/>
          <w:highlight w:val="none"/>
          <w:lang w:val="en-US" w:eastAsia="zh-CN"/>
          <w14:textFill>
            <w14:solidFill>
              <w14:schemeClr w14:val="tx1"/>
            </w14:solidFill>
          </w14:textFill>
        </w:rPr>
        <w:t>20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分，得分率为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15E89045">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39BA875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CEFB50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14C6B1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10CF381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CEB5DDD">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B5462E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EA1925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3BCC60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7AA0B2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3445D4F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3328FC8E">
      <w:pPr>
        <w:shd w:val="clear" w:color="auto" w:fill="auto"/>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（1）预算编制科学性</w:t>
      </w:r>
    </w:p>
    <w:p w14:paraId="38E4A6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5AF96EB4">
      <w:pPr>
        <w:shd w:val="clear" w:color="auto" w:fill="auto"/>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在预算编制过程中，</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还</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3D51F94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0BD88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A5AEC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1D08F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06155C5">
      <w:pPr>
        <w:pStyle w:val="9"/>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174CCC3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由5个三级指标构成，权重分值为20分，实际得分</w:t>
      </w:r>
      <w:r>
        <w:rPr>
          <w:rFonts w:hint="eastAsia" w:eastAsia="仿宋_GB2312" w:cs="Times New Roman"/>
          <w:color w:val="000000" w:themeColor="text1"/>
          <w:sz w:val="32"/>
          <w:szCs w:val="32"/>
          <w:highlight w:val="none"/>
          <w:lang w:val="en-US" w:eastAsia="zh-CN"/>
          <w14:textFill>
            <w14:solidFill>
              <w14:schemeClr w14:val="tx1"/>
            </w14:solidFill>
          </w14:textFill>
        </w:rPr>
        <w:t>20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分，得分率为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061779F1">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45E6B4C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30D96698">
      <w:pPr>
        <w:shd w:val="clear" w:color="auto" w:fill="auto"/>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本项目总投资</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万元，财政资金及时足额到位，到位率</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%，预算资金按计划进度执行。</w:t>
      </w:r>
    </w:p>
    <w:p w14:paraId="690356B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17F2FEA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，预算资金支出</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万元，预算执行率为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4ADD726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7BDF26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本项目的资金使用严格遵循了国家相关法律法规与财务制度，确保了资金的合规性与安全性。在资金使用过程中，我们建立了完善的财务管理体系，对资金的流动进行了全程监控与记录。</w:t>
      </w:r>
    </w:p>
    <w:p w14:paraId="55148E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2CE840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5D39039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40CCC20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289C15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本项目拥有一套完善、健全的管理制度体系，为项目的成功实施提供了坚实的制度保障。项目管理制度的制定紧密结合了项目的特点与实际情况，涵盖了项目的策划、组织、实施、监控与收尾等各个环节。</w:t>
      </w:r>
    </w:p>
    <w:p w14:paraId="006435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在制度设计上，我们注重了制度的科学性与可操作性，确保制度能够切实指导项目的执行与管理。</w:t>
      </w:r>
    </w:p>
    <w:p w14:paraId="36D26A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C50111A">
      <w:pPr>
        <w:shd w:val="clear" w:color="auto" w:fill="auto"/>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综上所述，本项目的管理制度是健全的、有效的，既符合项目的实际情况，又满足了项目管理的需要。管理制度的健全性为项目的成功实施提供了有力的保障，也为项目的绩效评价奠定了坚实的基础。</w:t>
      </w:r>
    </w:p>
    <w:p w14:paraId="1C95901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119AF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7DF614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4A89B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43429149">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7D06CA5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，由</w:t>
      </w:r>
      <w:r>
        <w:rPr>
          <w:rFonts w:hint="eastAsia"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个三级指标构成，权重分为40分，实际得分</w:t>
      </w:r>
      <w:r>
        <w:rPr>
          <w:rFonts w:hint="eastAsia" w:eastAsia="仿宋_GB2312" w:cs="Times New Roman"/>
          <w:color w:val="000000" w:themeColor="text1"/>
          <w:sz w:val="32"/>
          <w:szCs w:val="32"/>
          <w:highlight w:val="none"/>
          <w:lang w:val="en-US" w:eastAsia="zh-CN"/>
          <w14:textFill>
            <w14:solidFill>
              <w14:schemeClr w14:val="tx1"/>
            </w14:solidFill>
          </w14:textFill>
        </w:rPr>
        <w:t>40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分，得分率为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%。具体产出指</w:t>
      </w:r>
      <w:r>
        <w:rPr>
          <w:rFonts w:hint="default" w:ascii="Times New Roman" w:hAnsi="Times New Roman" w:eastAsia="仿宋_GB2312" w:cs="Times New Roman"/>
          <w:sz w:val="32"/>
          <w:szCs w:val="32"/>
          <w:lang w:val="en-US" w:eastAsia="zh-CN"/>
        </w:rPr>
        <w:t>标完成情况如下：</w:t>
      </w:r>
    </w:p>
    <w:p w14:paraId="6C0420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91EB55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招商引资活动举办场次</w:t>
      </w:r>
      <w:r>
        <w:rPr>
          <w:rFonts w:hint="default" w:ascii="Times New Roman" w:hAnsi="Times New Roman" w:eastAsia="仿宋_GB2312" w:cs="Times New Roman"/>
          <w:sz w:val="32"/>
          <w:szCs w:val="32"/>
          <w:highlight w:val="none"/>
        </w:rPr>
        <w:t>，指标值：&gt;=4次 ，实际完成值：</w:t>
      </w:r>
      <w:r>
        <w:rPr>
          <w:rFonts w:hint="eastAsia" w:eastAsia="仿宋_GB2312" w:cs="Times New Roman"/>
          <w:sz w:val="32"/>
          <w:szCs w:val="32"/>
          <w:highlight w:val="none"/>
          <w:lang w:val="en-US" w:eastAsia="zh-CN"/>
        </w:rPr>
        <w:t>4次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A67529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洽谈项目签约数</w:t>
      </w:r>
      <w:r>
        <w:rPr>
          <w:rFonts w:hint="default" w:ascii="Times New Roman" w:hAnsi="Times New Roman" w:eastAsia="仿宋_GB2312" w:cs="Times New Roman"/>
          <w:sz w:val="32"/>
          <w:szCs w:val="32"/>
          <w:highlight w:val="none"/>
        </w:rPr>
        <w:t>，指标值：&gt;=12次 ，实际完成值：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65601CA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62DB0C8B">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指标1：招商引资任务完成率，</w:t>
      </w:r>
      <w:r>
        <w:rPr>
          <w:rFonts w:hint="default" w:ascii="Times New Roman" w:hAnsi="Times New Roman" w:eastAsia="仿宋_GB2312" w:cs="Times New Roman"/>
          <w:sz w:val="32"/>
          <w:szCs w:val="32"/>
          <w:highlight w:val="none"/>
        </w:rPr>
        <w:t>指标值：=100%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026D1D8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48FEA2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指标1：资金发放及时率（%），</w:t>
      </w:r>
      <w:r>
        <w:rPr>
          <w:rFonts w:hint="default" w:ascii="Times New Roman" w:hAnsi="Times New Roman" w:eastAsia="仿宋_GB2312" w:cs="Times New Roman"/>
          <w:sz w:val="32"/>
          <w:szCs w:val="32"/>
          <w:highlight w:val="none"/>
        </w:rPr>
        <w:t>指标值：=100%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7EC6DC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3B2C983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指标1：外出活动经费，</w:t>
      </w:r>
      <w:r>
        <w:rPr>
          <w:rFonts w:hint="default" w:ascii="Times New Roman" w:hAnsi="Times New Roman" w:eastAsia="仿宋_GB2312" w:cs="Times New Roman"/>
          <w:sz w:val="32"/>
          <w:szCs w:val="32"/>
          <w:highlight w:val="none"/>
        </w:rPr>
        <w:t>指标值：&lt;=15万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15万，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757B89D0">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3D9CA23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5DC47A0F">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5D755650">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eastAsia="zh-CN"/>
        </w:rPr>
        <w:t>社会</w:t>
      </w:r>
      <w:r>
        <w:rPr>
          <w:rFonts w:hint="default" w:ascii="Times New Roman" w:hAnsi="Times New Roman" w:eastAsia="仿宋_GB2312" w:cs="Times New Roman"/>
          <w:sz w:val="32"/>
          <w:szCs w:val="32"/>
          <w:highlight w:val="none"/>
        </w:rPr>
        <w:t>效益指标：</w:t>
      </w:r>
    </w:p>
    <w:p w14:paraId="14BE148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指标1：提高我县营商环境，</w:t>
      </w:r>
      <w:r>
        <w:rPr>
          <w:rFonts w:hint="default" w:ascii="Times New Roman" w:hAnsi="Times New Roman" w:eastAsia="仿宋_GB2312" w:cs="Times New Roman"/>
          <w:sz w:val="32"/>
          <w:szCs w:val="32"/>
          <w:highlight w:val="none"/>
        </w:rPr>
        <w:t>指标值：有效提高</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有效提高，</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020DDF2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24314CB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指标1：入驻企业满意度，</w:t>
      </w:r>
      <w:r>
        <w:rPr>
          <w:rFonts w:hint="default" w:ascii="Times New Roman" w:hAnsi="Times New Roman" w:eastAsia="仿宋_GB2312" w:cs="Times New Roman"/>
          <w:sz w:val="32"/>
          <w:szCs w:val="32"/>
          <w:highlight w:val="none"/>
        </w:rPr>
        <w:t>指标值：&gt;=95%</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31416C6B">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1F8A7F86">
      <w:pPr>
        <w:pStyle w:val="20"/>
        <w:spacing w:line="560" w:lineRule="exact"/>
        <w:ind w:firstLine="640"/>
        <w:rPr>
          <w:rFonts w:hint="default" w:ascii="Times New Roman" w:hAnsi="Times New Roman" w:eastAsia="方正仿宋_GBK" w:cs="Times New Roman"/>
          <w:sz w:val="32"/>
          <w:szCs w:val="32"/>
          <w:highlight w:val="yellow"/>
        </w:rPr>
      </w:pPr>
      <w:r>
        <w:rPr>
          <w:rFonts w:hint="eastAsia" w:ascii="Times New Roman" w:hAnsi="Times New Roman" w:eastAsia="仿宋_GB2312" w:cs="Times New Roman"/>
          <w:kern w:val="2"/>
          <w:sz w:val="32"/>
          <w:szCs w:val="32"/>
          <w:highlight w:val="none"/>
          <w:lang w:val="en-US" w:eastAsia="zh-CN" w:bidi="ar-SA"/>
        </w:rPr>
        <w:t>产业招商推介</w:t>
      </w:r>
      <w:r>
        <w:rPr>
          <w:rFonts w:hint="default" w:ascii="Times New Roman" w:hAnsi="Times New Roman" w:eastAsia="仿宋_GB2312" w:cs="Times New Roman"/>
          <w:kern w:val="2"/>
          <w:sz w:val="32"/>
          <w:szCs w:val="32"/>
          <w:highlight w:val="none"/>
          <w:lang w:val="en-US" w:eastAsia="zh-CN" w:bidi="ar-SA"/>
        </w:rPr>
        <w:t>项目年初预算</w:t>
      </w:r>
      <w:r>
        <w:rPr>
          <w:rFonts w:hint="eastAsia" w:ascii="Times New Roman" w:hAnsi="Times New Roman" w:eastAsia="仿宋_GB2312" w:cs="Times New Roman"/>
          <w:kern w:val="2"/>
          <w:sz w:val="32"/>
          <w:szCs w:val="32"/>
          <w:highlight w:val="none"/>
          <w:lang w:val="en-US" w:eastAsia="zh-CN" w:bidi="ar-SA"/>
        </w:rPr>
        <w:t>60</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60</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60</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偏差</w:t>
      </w:r>
      <w:r>
        <w:rPr>
          <w:rFonts w:hint="default" w:ascii="Times New Roman" w:hAnsi="Times New Roman" w:eastAsia="仿宋_GB2312" w:cs="Times New Roman"/>
          <w:kern w:val="2"/>
          <w:sz w:val="32"/>
          <w:szCs w:val="32"/>
          <w:highlight w:val="none"/>
          <w:lang w:val="en-US" w:eastAsia="zh-CN" w:bidi="ar-SA"/>
        </w:rPr>
        <w:t>原因</w:t>
      </w:r>
      <w:r>
        <w:rPr>
          <w:rFonts w:hint="eastAsia" w:ascii="Times New Roman" w:hAnsi="Times New Roman" w:eastAsia="仿宋_GB2312" w:cs="Times New Roman"/>
          <w:kern w:val="2"/>
          <w:sz w:val="32"/>
          <w:szCs w:val="32"/>
          <w:highlight w:val="none"/>
          <w:lang w:val="en-US" w:eastAsia="zh-CN" w:bidi="ar-SA"/>
        </w:rPr>
        <w:t>实际数等于计划数</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bidi="ar-SA"/>
        </w:rPr>
        <w:t>改进</w:t>
      </w:r>
      <w:r>
        <w:rPr>
          <w:rFonts w:hint="default" w:ascii="Times New Roman" w:hAnsi="Times New Roman" w:eastAsia="仿宋_GB2312" w:cs="Times New Roman"/>
          <w:kern w:val="2"/>
          <w:sz w:val="32"/>
          <w:szCs w:val="32"/>
          <w:highlight w:val="none"/>
          <w:lang w:val="en-US" w:eastAsia="zh-CN" w:bidi="ar-SA"/>
        </w:rPr>
        <w:t>措施</w:t>
      </w:r>
      <w:r>
        <w:rPr>
          <w:rFonts w:hint="eastAsia" w:eastAsia="仿宋_GB2312" w:cs="Times New Roman"/>
          <w:kern w:val="2"/>
          <w:sz w:val="32"/>
          <w:szCs w:val="32"/>
          <w:highlight w:val="none"/>
          <w:lang w:val="en-US" w:eastAsia="zh-CN" w:bidi="ar-SA"/>
        </w:rPr>
        <w:t>本</w:t>
      </w:r>
      <w:r>
        <w:rPr>
          <w:rFonts w:hint="eastAsia" w:ascii="Times New Roman" w:hAnsi="Times New Roman" w:eastAsia="仿宋_GB2312" w:cs="Times New Roman"/>
          <w:kern w:val="2"/>
          <w:sz w:val="32"/>
          <w:szCs w:val="32"/>
          <w:highlight w:val="none"/>
          <w:lang w:val="en-US" w:eastAsia="zh-CN" w:bidi="ar-SA"/>
        </w:rPr>
        <w:t>年</w:t>
      </w:r>
      <w:r>
        <w:rPr>
          <w:rFonts w:hint="eastAsia" w:eastAsia="仿宋_GB2312" w:cs="Times New Roman"/>
          <w:kern w:val="2"/>
          <w:sz w:val="32"/>
          <w:szCs w:val="32"/>
          <w:highlight w:val="none"/>
          <w:lang w:val="en-US" w:eastAsia="zh-CN" w:bidi="ar-SA"/>
        </w:rPr>
        <w:t>度</w:t>
      </w:r>
      <w:r>
        <w:rPr>
          <w:rFonts w:hint="eastAsia" w:ascii="Times New Roman" w:hAnsi="Times New Roman" w:eastAsia="仿宋_GB2312" w:cs="Times New Roman"/>
          <w:kern w:val="2"/>
          <w:sz w:val="32"/>
          <w:szCs w:val="32"/>
          <w:highlight w:val="none"/>
          <w:lang w:val="en-US" w:eastAsia="zh-CN" w:bidi="ar-SA"/>
        </w:rPr>
        <w:t>严格按照计划执行，厉行节约。</w:t>
      </w:r>
    </w:p>
    <w:p w14:paraId="1540E442">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3F655158">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6A52869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C02253C">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848757E">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549B53E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9A7B92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65733CED">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166F822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4436D44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4B116AD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7AA1418">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600C2C7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842E8D0">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4BFDC1F4">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5676EFF4">
      <w:pPr>
        <w:pStyle w:val="11"/>
        <w:spacing w:after="0" w:line="560" w:lineRule="exact"/>
        <w:ind w:left="0" w:leftChars="0" w:firstLine="0" w:firstLineChars="0"/>
        <w:rPr>
          <w:rFonts w:hint="default" w:ascii="Times New Roman" w:hAnsi="Times New Roman" w:eastAsia="仿宋_GB2312" w:cs="Times New Roman"/>
          <w:sz w:val="32"/>
          <w:szCs w:val="32"/>
        </w:rPr>
      </w:pPr>
    </w:p>
    <w:p w14:paraId="2838A5CD">
      <w:pPr>
        <w:pStyle w:val="11"/>
        <w:spacing w:after="0" w:line="560" w:lineRule="exact"/>
        <w:ind w:left="0" w:leftChars="0" w:firstLine="0" w:firstLineChars="0"/>
        <w:rPr>
          <w:rFonts w:hint="default" w:ascii="Times New Roman" w:hAnsi="Times New Roman" w:eastAsia="仿宋_GB2312" w:cs="Times New Roman"/>
          <w:sz w:val="32"/>
          <w:szCs w:val="32"/>
        </w:rPr>
      </w:pPr>
    </w:p>
    <w:p w14:paraId="5209E670">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14:paraId="0F3E2623">
      <w:pPr>
        <w:rPr>
          <w:rFonts w:hint="default" w:ascii="Times New Roman" w:hAnsi="Times New Roman" w:cs="Times New Roman"/>
        </w:rPr>
      </w:pPr>
      <w:bookmarkStart w:id="1" w:name="_GoBack"/>
      <w:bookmarkEnd w:id="1"/>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423134-D095-4E31-BF43-AD3A77C4927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5056D459-18C7-448D-8353-F4A02C705F0A}"/>
  </w:font>
  <w:font w:name="华文中宋">
    <w:panose1 w:val="02010600040101010101"/>
    <w:charset w:val="86"/>
    <w:family w:val="auto"/>
    <w:pitch w:val="default"/>
    <w:sig w:usb0="00000287" w:usb1="080F0000" w:usb2="00000000" w:usb3="00000000" w:csb0="0004009F" w:csb1="DFD70000"/>
    <w:embedRegular r:id="rId3" w:fontKey="{B56ADDB6-676D-48B1-A037-0E6E430940EC}"/>
  </w:font>
  <w:font w:name="方正小标宋_GBK">
    <w:panose1 w:val="02000000000000000000"/>
    <w:charset w:val="86"/>
    <w:family w:val="script"/>
    <w:pitch w:val="default"/>
    <w:sig w:usb0="A00002BF" w:usb1="38CF7CFA" w:usb2="00082016" w:usb3="00000000" w:csb0="00040001" w:csb1="00000000"/>
    <w:embedRegular r:id="rId4" w:fontKey="{B2526C42-304B-46D3-B661-179B3AF08DF2}"/>
  </w:font>
  <w:font w:name="方正小标宋简体">
    <w:panose1 w:val="03000509000000000000"/>
    <w:charset w:val="86"/>
    <w:family w:val="auto"/>
    <w:pitch w:val="default"/>
    <w:sig w:usb0="00000001" w:usb1="080E0000" w:usb2="00000000" w:usb3="00000000" w:csb0="00040000" w:csb1="00000000"/>
    <w:embedRegular r:id="rId5" w:fontKey="{2ABBB5F4-19B3-460E-A5F9-71D0BDD3399C}"/>
  </w:font>
  <w:font w:name="楷体_GB2312">
    <w:panose1 w:val="02010609030101010101"/>
    <w:charset w:val="86"/>
    <w:family w:val="auto"/>
    <w:pitch w:val="default"/>
    <w:sig w:usb0="00000001" w:usb1="080E0000" w:usb2="00000000" w:usb3="00000000" w:csb0="00040000" w:csb1="00000000"/>
    <w:embedRegular r:id="rId6" w:fontKey="{30745D93-8B9E-4507-B255-44B229ABC3A0}"/>
  </w:font>
  <w:font w:name="方正仿宋_GBK">
    <w:panose1 w:val="02000000000000000000"/>
    <w:charset w:val="86"/>
    <w:family w:val="auto"/>
    <w:pitch w:val="default"/>
    <w:sig w:usb0="A00002BF" w:usb1="38CF7CFA" w:usb2="00082016" w:usb3="00000000" w:csb0="00040001" w:csb1="00000000"/>
    <w:embedRegular r:id="rId7" w:fontKey="{9546CBDE-7C4B-40A2-89F2-4BDA46210495}"/>
  </w:font>
  <w:font w:name="楷体">
    <w:panose1 w:val="02010609060101010101"/>
    <w:charset w:val="86"/>
    <w:family w:val="modern"/>
    <w:pitch w:val="default"/>
    <w:sig w:usb0="800002BF" w:usb1="38CF7CFA" w:usb2="00000016" w:usb3="00000000" w:csb0="00040001" w:csb1="00000000"/>
    <w:embedRegular r:id="rId8" w:fontKey="{B9CA74E0-346B-448D-9EC6-69E0321BFE3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779B6D88">
        <w:pPr>
          <w:pStyle w:val="6"/>
          <w:jc w:val="center"/>
        </w:pPr>
        <w:r>
          <w:fldChar w:fldCharType="begin"/>
        </w:r>
        <w:r>
          <w:instrText xml:space="preserve">PAGE   \* MERGEFORMAT</w:instrText>
        </w:r>
        <w:r>
          <w:fldChar w:fldCharType="separate"/>
        </w:r>
        <w:r>
          <w:rPr>
            <w:lang w:val="zh-CN"/>
          </w:rPr>
          <w:t>13</w:t>
        </w:r>
        <w:r>
          <w:fldChar w:fldCharType="end"/>
        </w:r>
      </w:p>
    </w:sdtContent>
  </w:sdt>
  <w:p w14:paraId="212673C7">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0CEC316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eyJoZGlkIjoiMDM3ZTM0ZGQ1ZTQ4YjEwZGFhZTk5MjlhZGU2NmFlNWQiLCJ1c2VySWQiOiI2MzU3MTU3MTYifQ==</vt:lpwstr>
  </property>
</Properties>
</file>

<file path=customXml/itemProps1.xml><?xml version="1.0" encoding="utf-8"?>
<ds:datastoreItem xmlns:ds="http://schemas.openxmlformats.org/officeDocument/2006/customXml" ds:itemID="{af4a537b-dd75-4162-a7e8-4ad22ae68fb4}">
  <ds:schemaRefs/>
</ds:datastoreItem>
</file>

<file path=docProps/app.xml><?xml version="1.0" encoding="utf-8"?>
<Properties xmlns="http://schemas.openxmlformats.org/officeDocument/2006/extended-properties" xmlns:vt="http://schemas.openxmlformats.org/officeDocument/2006/docPropsVTypes">
  <Template>Normal</Template>
  <Pages>23</Pages>
  <Words>10955</Words>
  <Characters>11277</Characters>
  <Lines>58</Lines>
  <Paragraphs>16</Paragraphs>
  <TotalTime>21</TotalTime>
  <ScaleCrop>false</ScaleCrop>
  <LinksUpToDate>false</LinksUpToDate>
  <CharactersWithSpaces>11292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2025-11-13T04:46:03Z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F1A32EB7C53F433780EB4BD1AD3DECDF_13</vt:lpwstr>
  </property>
  <property fmtid="{D5CDD505-2E9C-101B-9397-08002B2CF9AE}" pid="4" name="KSOTemplateDocerSaveRecord">
    <vt:lpwstr>eyJoZGlkIjoiMGIxZTI3ODM4ZmVjOGE5NDFiYmE3OTRiMjQ5OTEyNzIiLCJ1c2VySWQiOiIyNTk4NTcxMjUifQ==</vt:lpwstr>
  </property>
</Properties>
</file>