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特克斯县人民政府办公室2024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77C8791">
      <w:r>
        <w:br w:type="page"/>
      </w:r>
    </w:p>
    <w:p w14:paraId="33F84E0B">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35AF0C4C">
      <w:pPr>
        <w:spacing w:line="640" w:lineRule="exact"/>
        <w:ind w:firstLine="640"/>
        <w:jc w:val="both"/>
        <w:outlineLvl w:val="2"/>
      </w:pPr>
      <w:r>
        <w:rPr>
          <w:rFonts w:ascii="黑体" w:hAnsi="黑体" w:eastAsia="黑体"/>
          <w:sz w:val="32"/>
        </w:rPr>
        <w:t>一、主要职能</w:t>
      </w:r>
    </w:p>
    <w:p w14:paraId="2ABA8200">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负责特克斯县人民政府会议的会务工作，协助特克斯县人民政府领导同志组织实施会议决定事项。</w:t>
      </w:r>
    </w:p>
    <w:p w14:paraId="26F28D7F">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协助特克斯县人民政府领导同志组织起草或审核以特克斯县人民政府、县人民政府办公室名义发布的公文。</w:t>
      </w:r>
    </w:p>
    <w:p w14:paraId="01099E3D">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研究特克斯县人民政府各部门、直属机构及各乡镇人民政府请示县人民政府的事项，提出审核意见，报县人民政府领导同志审定。</w:t>
      </w:r>
    </w:p>
    <w:p w14:paraId="581EC46F">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督促检查县人民政府公文、会议决定事项及县人民政府领导同志指示的贯彻落实情况并跟踪调研，及时向县人民政府领导同志报告。负责人大代表建议议案和政协委员提案的督办工作。</w:t>
      </w:r>
    </w:p>
    <w:p w14:paraId="6B006245">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负责县人民政府值班工作，及时向县人民政府领导同志报告重要情况，协助处理各部门和乡镇向县人民政府反映的重要问题，传达和督促落实县人民政府领导同志的指示。</w:t>
      </w:r>
    </w:p>
    <w:p w14:paraId="0ED18CB7">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负责处理群众来信来访，及时向县委和县政府领导报告来信来访提出的重要建议，以及反映的重大情况和重要问题。</w:t>
      </w:r>
    </w:p>
    <w:p w14:paraId="5B050BDC">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根据县人民政府的工作重点和县人民政府领导指示，组织专题调查研究，及时反映情况，提出建议。</w:t>
      </w:r>
    </w:p>
    <w:p w14:paraId="7474E31F">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负责全县外事工作。</w:t>
      </w:r>
    </w:p>
    <w:p w14:paraId="2279FDAD">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承担数据管理相关职责。</w:t>
      </w:r>
    </w:p>
    <w:p w14:paraId="67E16771">
      <w:pPr>
        <w:spacing w:line="580" w:lineRule="exact"/>
        <w:ind w:firstLine="640"/>
        <w:jc w:val="both"/>
      </w:pPr>
      <w:r>
        <w:rPr>
          <w:rFonts w:hint="eastAsia" w:ascii="仿宋_GB2312" w:hAnsi="仿宋_GB2312" w:eastAsia="仿宋_GB2312"/>
          <w:sz w:val="32"/>
          <w:lang w:eastAsia="zh-CN"/>
        </w:rPr>
        <w:t>10.</w:t>
      </w:r>
      <w:r>
        <w:rPr>
          <w:rFonts w:ascii="仿宋_GB2312" w:hAnsi="仿宋_GB2312" w:eastAsia="仿宋_GB2312"/>
          <w:sz w:val="32"/>
        </w:rPr>
        <w:t>负责政务服务管理工作。</w:t>
      </w:r>
    </w:p>
    <w:p w14:paraId="1A6D32E9">
      <w:pPr>
        <w:spacing w:line="580" w:lineRule="exact"/>
        <w:ind w:firstLine="640"/>
        <w:jc w:val="both"/>
      </w:pPr>
      <w:r>
        <w:rPr>
          <w:rFonts w:hint="eastAsia" w:ascii="仿宋_GB2312" w:hAnsi="仿宋_GB2312" w:eastAsia="仿宋_GB2312"/>
          <w:sz w:val="32"/>
          <w:lang w:eastAsia="zh-CN"/>
        </w:rPr>
        <w:t>11.</w:t>
      </w:r>
      <w:r>
        <w:rPr>
          <w:rFonts w:ascii="仿宋_GB2312" w:hAnsi="仿宋_GB2312" w:eastAsia="仿宋_GB2312"/>
          <w:sz w:val="32"/>
        </w:rPr>
        <w:t>承担机关行政事务管理和安全保卫工作。</w:t>
      </w:r>
    </w:p>
    <w:p w14:paraId="2A598C47">
      <w:pPr>
        <w:spacing w:line="580" w:lineRule="exact"/>
        <w:ind w:firstLine="640"/>
        <w:jc w:val="both"/>
      </w:pPr>
      <w:r>
        <w:rPr>
          <w:rFonts w:hint="eastAsia" w:ascii="仿宋_GB2312" w:hAnsi="仿宋_GB2312" w:eastAsia="仿宋_GB2312"/>
          <w:sz w:val="32"/>
          <w:lang w:eastAsia="zh-CN"/>
        </w:rPr>
        <w:t>12.</w:t>
      </w:r>
      <w:r>
        <w:rPr>
          <w:rFonts w:ascii="仿宋_GB2312" w:hAnsi="仿宋_GB2312" w:eastAsia="仿宋_GB2312"/>
          <w:sz w:val="32"/>
        </w:rPr>
        <w:t>负责全县营商环境建设工作的综合协调，统筹推进营商环境建设方面的顶层设计、制度安排和督导检查，推动营商环境领域重点任务和改革措施落实落地。</w:t>
      </w:r>
    </w:p>
    <w:p w14:paraId="5EEBD0A8">
      <w:pPr>
        <w:spacing w:line="580" w:lineRule="exact"/>
        <w:ind w:firstLine="640"/>
        <w:jc w:val="both"/>
      </w:pPr>
      <w:r>
        <w:rPr>
          <w:rFonts w:hint="eastAsia" w:ascii="仿宋_GB2312" w:hAnsi="仿宋_GB2312" w:eastAsia="仿宋_GB2312"/>
          <w:sz w:val="32"/>
          <w:lang w:eastAsia="zh-CN"/>
        </w:rPr>
        <w:t>13.</w:t>
      </w:r>
      <w:r>
        <w:rPr>
          <w:rFonts w:ascii="仿宋_GB2312" w:hAnsi="仿宋_GB2312" w:eastAsia="仿宋_GB2312"/>
          <w:sz w:val="32"/>
        </w:rPr>
        <w:t>完成县人民政府和县人民政府领导同志交办的其他任务。</w:t>
      </w:r>
    </w:p>
    <w:p w14:paraId="4EB9FA6A">
      <w:pPr>
        <w:spacing w:line="640" w:lineRule="exact"/>
        <w:ind w:firstLine="640"/>
        <w:jc w:val="both"/>
        <w:outlineLvl w:val="2"/>
      </w:pPr>
      <w:r>
        <w:rPr>
          <w:rFonts w:ascii="黑体" w:hAnsi="黑体" w:eastAsia="黑体"/>
          <w:sz w:val="32"/>
        </w:rPr>
        <w:t>二、机构设置及人员情况</w:t>
      </w:r>
    </w:p>
    <w:p w14:paraId="5F6846D3">
      <w:pPr>
        <w:spacing w:line="580" w:lineRule="exact"/>
        <w:ind w:firstLine="640"/>
        <w:jc w:val="both"/>
      </w:pPr>
      <w:r>
        <w:rPr>
          <w:rFonts w:ascii="仿宋_GB2312" w:hAnsi="仿宋_GB2312" w:eastAsia="仿宋_GB2312"/>
          <w:sz w:val="32"/>
        </w:rPr>
        <w:t>特克斯县人民政府办公室2024年度，实有人数140人，其中：在职人员75人，增加6人；离休人员0人，增加0人；退休人员65人,增加0人。</w:t>
      </w:r>
    </w:p>
    <w:p w14:paraId="54B10155">
      <w:pPr>
        <w:spacing w:line="580" w:lineRule="exact"/>
        <w:ind w:firstLine="640"/>
        <w:jc w:val="both"/>
      </w:pPr>
      <w:r>
        <w:rPr>
          <w:rFonts w:ascii="仿宋_GB2312" w:hAnsi="仿宋_GB2312" w:eastAsia="仿宋_GB2312"/>
          <w:sz w:val="32"/>
        </w:rPr>
        <w:t>特克斯县人民政府办公室无下属预算</w:t>
      </w:r>
      <w:r>
        <w:rPr>
          <w:rFonts w:hint="eastAsia" w:ascii="仿宋_GB2312" w:hAnsi="仿宋_GB2312" w:eastAsia="仿宋_GB2312"/>
          <w:sz w:val="32"/>
          <w:lang w:eastAsia="zh-CN"/>
        </w:rPr>
        <w:t>单位</w:t>
      </w:r>
      <w:r>
        <w:rPr>
          <w:rFonts w:ascii="仿宋_GB2312" w:hAnsi="仿宋_GB2312" w:eastAsia="仿宋_GB2312"/>
          <w:sz w:val="32"/>
        </w:rPr>
        <w:t>，下设7个科室，分别是：综合科、文秘联络科、信息督查科、外事科、数字化发展科、营商环境建设科、机关事务管理科。</w:t>
      </w:r>
    </w:p>
    <w:p w14:paraId="3C6847F6">
      <w:r>
        <w:br w:type="page"/>
      </w:r>
    </w:p>
    <w:p w14:paraId="129D2FF3">
      <w:pPr>
        <w:spacing w:line="240" w:lineRule="auto"/>
        <w:jc w:val="center"/>
        <w:outlineLvl w:val="1"/>
      </w:pPr>
      <w:r>
        <w:rPr>
          <w:rFonts w:ascii="黑体" w:hAnsi="黑体" w:eastAsia="黑体"/>
          <w:sz w:val="32"/>
        </w:rPr>
        <w:t>第二部分 部门决算情况说明</w:t>
      </w:r>
    </w:p>
    <w:p w14:paraId="6490A97D">
      <w:pPr>
        <w:spacing w:line="640" w:lineRule="exact"/>
        <w:ind w:firstLine="640"/>
        <w:jc w:val="both"/>
        <w:outlineLvl w:val="2"/>
      </w:pPr>
      <w:r>
        <w:rPr>
          <w:rFonts w:ascii="黑体" w:hAnsi="黑体" w:eastAsia="黑体"/>
          <w:sz w:val="32"/>
        </w:rPr>
        <w:t>一、收入支出决算总体情况说明</w:t>
      </w:r>
    </w:p>
    <w:p w14:paraId="41755C03">
      <w:pPr>
        <w:spacing w:line="580" w:lineRule="exact"/>
        <w:ind w:firstLine="640"/>
        <w:jc w:val="both"/>
      </w:pPr>
      <w:r>
        <w:rPr>
          <w:rFonts w:ascii="仿宋_GB2312" w:hAnsi="仿宋_GB2312" w:eastAsia="仿宋_GB2312"/>
          <w:b/>
          <w:sz w:val="32"/>
        </w:rPr>
        <w:t>2024年度收入总计1,835.00万元，</w:t>
      </w:r>
      <w:r>
        <w:rPr>
          <w:rFonts w:ascii="仿宋_GB2312" w:hAnsi="仿宋_GB2312" w:eastAsia="仿宋_GB2312"/>
          <w:b w:val="0"/>
          <w:sz w:val="32"/>
        </w:rPr>
        <w:t>其中：本年收入合计1,835.00万元，使用非财政拨款结余（含专用结余）0.00万元，年初结转和结余0.00万元。</w:t>
      </w:r>
    </w:p>
    <w:p w14:paraId="7017C4AF">
      <w:pPr>
        <w:spacing w:line="580" w:lineRule="exact"/>
        <w:ind w:firstLine="640"/>
        <w:jc w:val="both"/>
      </w:pPr>
      <w:r>
        <w:rPr>
          <w:rFonts w:ascii="仿宋_GB2312" w:hAnsi="仿宋_GB2312" w:eastAsia="仿宋_GB2312"/>
          <w:b/>
          <w:sz w:val="32"/>
        </w:rPr>
        <w:t>2024年度支出总计1,835.00万元，</w:t>
      </w:r>
      <w:r>
        <w:rPr>
          <w:rFonts w:ascii="仿宋_GB2312" w:hAnsi="仿宋_GB2312" w:eastAsia="仿宋_GB2312"/>
          <w:b w:val="0"/>
          <w:sz w:val="32"/>
        </w:rPr>
        <w:t>其中：本年支出合计1,835.00万元，结余分配0.00万元，年末结转和结余0.00万元。</w:t>
      </w:r>
    </w:p>
    <w:p w14:paraId="4A3BEA64">
      <w:pPr>
        <w:spacing w:line="580" w:lineRule="exact"/>
        <w:ind w:firstLine="640"/>
        <w:jc w:val="both"/>
      </w:pPr>
      <w:r>
        <w:rPr>
          <w:rFonts w:ascii="仿宋_GB2312" w:hAnsi="仿宋_GB2312" w:eastAsia="仿宋_GB2312"/>
          <w:b w:val="0"/>
          <w:sz w:val="32"/>
        </w:rPr>
        <w:t>收入支出总体与上年相比，减少283.89万元，下降13.40%，主要原因是：2024年一般公务用车购置、县直机关、事业</w:t>
      </w:r>
      <w:r>
        <w:rPr>
          <w:rFonts w:hint="eastAsia" w:ascii="仿宋_GB2312" w:hAnsi="仿宋_GB2312" w:eastAsia="仿宋_GB2312"/>
          <w:b w:val="0"/>
          <w:sz w:val="32"/>
          <w:lang w:eastAsia="zh-CN"/>
        </w:rPr>
        <w:t>单位</w:t>
      </w:r>
      <w:r>
        <w:rPr>
          <w:rFonts w:ascii="仿宋_GB2312" w:hAnsi="仿宋_GB2312" w:eastAsia="仿宋_GB2312"/>
          <w:b w:val="0"/>
          <w:sz w:val="32"/>
        </w:rPr>
        <w:t>专职保安服务费项目</w:t>
      </w:r>
      <w:r>
        <w:rPr>
          <w:rFonts w:hint="eastAsia" w:ascii="仿宋_GB2312" w:hAnsi="仿宋_GB2312" w:eastAsia="仿宋_GB2312"/>
          <w:b w:val="0"/>
          <w:sz w:val="32"/>
          <w:lang w:val="en-US" w:eastAsia="zh-CN"/>
        </w:rPr>
        <w:t>较上年减少</w:t>
      </w:r>
      <w:r>
        <w:rPr>
          <w:rFonts w:ascii="仿宋_GB2312" w:hAnsi="仿宋_GB2312" w:eastAsia="仿宋_GB2312"/>
          <w:b w:val="0"/>
          <w:sz w:val="32"/>
        </w:rPr>
        <w:t>。</w:t>
      </w:r>
    </w:p>
    <w:p w14:paraId="3BD70C01">
      <w:pPr>
        <w:spacing w:line="640" w:lineRule="exact"/>
        <w:ind w:firstLine="640"/>
        <w:jc w:val="both"/>
        <w:outlineLvl w:val="2"/>
      </w:pPr>
      <w:r>
        <w:rPr>
          <w:rFonts w:ascii="黑体" w:hAnsi="黑体" w:eastAsia="黑体"/>
          <w:sz w:val="32"/>
        </w:rPr>
        <w:t>二、收入决算情况说明</w:t>
      </w:r>
    </w:p>
    <w:p w14:paraId="2DCC81D3">
      <w:pPr>
        <w:spacing w:line="580" w:lineRule="exact"/>
        <w:ind w:firstLine="640"/>
        <w:jc w:val="both"/>
      </w:pPr>
      <w:r>
        <w:rPr>
          <w:rFonts w:ascii="仿宋_GB2312" w:hAnsi="仿宋_GB2312" w:eastAsia="仿宋_GB2312"/>
          <w:b/>
          <w:sz w:val="32"/>
        </w:rPr>
        <w:t>本年收入1,835.00万元，</w:t>
      </w:r>
      <w:r>
        <w:rPr>
          <w:rFonts w:ascii="仿宋_GB2312" w:hAnsi="仿宋_GB2312" w:eastAsia="仿宋_GB2312"/>
          <w:b w:val="0"/>
          <w:sz w:val="32"/>
        </w:rPr>
        <w:t>其中：财政拨款收入1,824.30万元，占99.42%；上级补助收入0.00万元，占0.00%；事业收入0.00万元，占0.00%；经营收入0.00万元，占0.00%；附属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上缴收入0.00万元，占0.00%；其他收入10.70万元，占0.58%。</w:t>
      </w:r>
    </w:p>
    <w:p w14:paraId="725E1E22">
      <w:pPr>
        <w:spacing w:line="640" w:lineRule="exact"/>
        <w:ind w:firstLine="640"/>
        <w:jc w:val="both"/>
        <w:outlineLvl w:val="2"/>
      </w:pPr>
      <w:r>
        <w:rPr>
          <w:rFonts w:ascii="黑体" w:hAnsi="黑体" w:eastAsia="黑体"/>
          <w:sz w:val="32"/>
        </w:rPr>
        <w:t>三、支出决算情况说明</w:t>
      </w:r>
    </w:p>
    <w:p w14:paraId="2249B552">
      <w:pPr>
        <w:spacing w:line="580" w:lineRule="exact"/>
        <w:ind w:firstLine="640"/>
        <w:jc w:val="both"/>
      </w:pPr>
      <w:r>
        <w:rPr>
          <w:rFonts w:ascii="仿宋_GB2312" w:hAnsi="仿宋_GB2312" w:eastAsia="仿宋_GB2312"/>
          <w:b/>
          <w:sz w:val="32"/>
        </w:rPr>
        <w:t>本年支出1,835.00万元，</w:t>
      </w:r>
      <w:r>
        <w:rPr>
          <w:rFonts w:ascii="仿宋_GB2312" w:hAnsi="仿宋_GB2312" w:eastAsia="仿宋_GB2312"/>
          <w:b w:val="0"/>
          <w:sz w:val="32"/>
        </w:rPr>
        <w:t>其中：基本支出1,689.99万元，占92.10%；项目支出145.01万元，占7.90%；上缴上级支出0.00万元，占0.00%；经营支出0.00万元，占0.00%；对附属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64BDD30B">
      <w:pPr>
        <w:spacing w:line="640" w:lineRule="exact"/>
        <w:ind w:firstLine="640"/>
        <w:jc w:val="both"/>
        <w:outlineLvl w:val="2"/>
      </w:pPr>
      <w:r>
        <w:rPr>
          <w:rFonts w:ascii="黑体" w:hAnsi="黑体" w:eastAsia="黑体"/>
          <w:sz w:val="32"/>
        </w:rPr>
        <w:t>四、财政拨款收入支出决算总体情况说明</w:t>
      </w:r>
    </w:p>
    <w:p w14:paraId="791455CF">
      <w:pPr>
        <w:spacing w:line="580" w:lineRule="exact"/>
        <w:ind w:firstLine="640"/>
        <w:jc w:val="both"/>
      </w:pPr>
      <w:r>
        <w:rPr>
          <w:rFonts w:ascii="仿宋_GB2312" w:hAnsi="仿宋_GB2312" w:eastAsia="仿宋_GB2312"/>
          <w:b/>
          <w:sz w:val="32"/>
        </w:rPr>
        <w:t>2024年度财政拨款收入总计1,824.30万元，</w:t>
      </w:r>
      <w:r>
        <w:rPr>
          <w:rFonts w:ascii="仿宋_GB2312" w:hAnsi="仿宋_GB2312" w:eastAsia="仿宋_GB2312"/>
          <w:b w:val="0"/>
          <w:sz w:val="32"/>
        </w:rPr>
        <w:t>其中：年初财政拨款结转和结余0.00万元，本年财政拨款收入1,824.30万元。</w:t>
      </w:r>
      <w:r>
        <w:rPr>
          <w:rFonts w:ascii="仿宋_GB2312" w:hAnsi="仿宋_GB2312" w:eastAsia="仿宋_GB2312"/>
          <w:b/>
          <w:sz w:val="32"/>
        </w:rPr>
        <w:t>财政拨款支出总计1,824.30万元，</w:t>
      </w:r>
      <w:r>
        <w:rPr>
          <w:rFonts w:ascii="仿宋_GB2312" w:hAnsi="仿宋_GB2312" w:eastAsia="仿宋_GB2312"/>
          <w:b w:val="0"/>
          <w:sz w:val="32"/>
        </w:rPr>
        <w:t>其中：年末财政拨款结转和结余0.00万元，本年财政拨款支出1,824.30万元。</w:t>
      </w:r>
    </w:p>
    <w:p w14:paraId="68D5B83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减少294.59万元，下降13.90%，主要原因是：2024年一般公务用车购置、县直机关、事业</w:t>
      </w:r>
      <w:r>
        <w:rPr>
          <w:rFonts w:hint="eastAsia" w:ascii="仿宋_GB2312" w:hAnsi="仿宋_GB2312" w:eastAsia="仿宋_GB2312"/>
          <w:b w:val="0"/>
          <w:sz w:val="32"/>
          <w:lang w:eastAsia="zh-CN"/>
        </w:rPr>
        <w:t>单位</w:t>
      </w:r>
      <w:r>
        <w:rPr>
          <w:rFonts w:ascii="仿宋_GB2312" w:hAnsi="仿宋_GB2312" w:eastAsia="仿宋_GB2312"/>
          <w:b w:val="0"/>
          <w:sz w:val="32"/>
        </w:rPr>
        <w:t>专职保安服务费项目</w:t>
      </w:r>
      <w:r>
        <w:rPr>
          <w:rFonts w:hint="eastAsia" w:ascii="仿宋_GB2312" w:hAnsi="仿宋_GB2312" w:eastAsia="仿宋_GB2312"/>
          <w:b w:val="0"/>
          <w:sz w:val="32"/>
          <w:lang w:val="en-US" w:eastAsia="zh-CN"/>
        </w:rPr>
        <w:t>较上年减少</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年初预算数1,417.61万元，决算数1,824.30万元，预决算差异率28.69%，主要原因是：本年在职人员增加，年中追加人员工资、社保、公积金基数调增，导致预决算存在差异。</w:t>
      </w:r>
    </w:p>
    <w:p w14:paraId="5B646248">
      <w:pPr>
        <w:spacing w:line="640" w:lineRule="exact"/>
        <w:ind w:firstLine="640"/>
        <w:jc w:val="both"/>
        <w:outlineLvl w:val="2"/>
      </w:pPr>
      <w:r>
        <w:rPr>
          <w:rFonts w:ascii="黑体" w:hAnsi="黑体" w:eastAsia="黑体"/>
          <w:sz w:val="32"/>
        </w:rPr>
        <w:t>五、一般公共预算财政拨款支出决算情况说明</w:t>
      </w:r>
    </w:p>
    <w:p w14:paraId="25A1F317">
      <w:pPr>
        <w:spacing w:line="640" w:lineRule="exact"/>
        <w:ind w:firstLine="640"/>
        <w:jc w:val="both"/>
        <w:outlineLvl w:val="3"/>
      </w:pPr>
      <w:r>
        <w:rPr>
          <w:rFonts w:ascii="楷体_GB2312" w:hAnsi="楷体_GB2312" w:eastAsia="楷体_GB2312"/>
          <w:b/>
          <w:sz w:val="32"/>
        </w:rPr>
        <w:t>（一）一般公共预算财政拨款支出决算总体情况</w:t>
      </w:r>
    </w:p>
    <w:p w14:paraId="16AC0C46">
      <w:pPr>
        <w:spacing w:line="580" w:lineRule="exact"/>
        <w:ind w:firstLine="640"/>
        <w:jc w:val="both"/>
      </w:pPr>
      <w:r>
        <w:rPr>
          <w:rFonts w:ascii="仿宋_GB2312" w:hAnsi="仿宋_GB2312" w:eastAsia="仿宋_GB2312"/>
          <w:b/>
          <w:sz w:val="32"/>
        </w:rPr>
        <w:t>2024年度一般公共预算财政拨款支出1,824.30万元，</w:t>
      </w:r>
      <w:r>
        <w:rPr>
          <w:rFonts w:ascii="仿宋_GB2312" w:hAnsi="仿宋_GB2312" w:eastAsia="仿宋_GB2312"/>
          <w:b w:val="0"/>
          <w:sz w:val="32"/>
        </w:rPr>
        <w:t>占本年支出合计的99.42%。</w:t>
      </w:r>
      <w:r>
        <w:rPr>
          <w:rFonts w:ascii="仿宋_GB2312" w:hAnsi="仿宋_GB2312" w:eastAsia="仿宋_GB2312"/>
          <w:b/>
          <w:sz w:val="32"/>
        </w:rPr>
        <w:t>与上年相比，</w:t>
      </w:r>
      <w:r>
        <w:rPr>
          <w:rFonts w:ascii="仿宋_GB2312" w:hAnsi="仿宋_GB2312" w:eastAsia="仿宋_GB2312"/>
          <w:b w:val="0"/>
          <w:sz w:val="32"/>
        </w:rPr>
        <w:t>减少294.59万元，下降13.90%，主要原因是：2024年一般公务用车购置、县直机关、事业</w:t>
      </w:r>
      <w:r>
        <w:rPr>
          <w:rFonts w:hint="eastAsia" w:ascii="仿宋_GB2312" w:hAnsi="仿宋_GB2312" w:eastAsia="仿宋_GB2312"/>
          <w:b w:val="0"/>
          <w:sz w:val="32"/>
          <w:lang w:eastAsia="zh-CN"/>
        </w:rPr>
        <w:t>单位</w:t>
      </w:r>
      <w:r>
        <w:rPr>
          <w:rFonts w:ascii="仿宋_GB2312" w:hAnsi="仿宋_GB2312" w:eastAsia="仿宋_GB2312"/>
          <w:b w:val="0"/>
          <w:sz w:val="32"/>
        </w:rPr>
        <w:t>专职保安服务费项目</w:t>
      </w:r>
      <w:r>
        <w:rPr>
          <w:rFonts w:hint="eastAsia" w:ascii="仿宋_GB2312" w:hAnsi="仿宋_GB2312" w:eastAsia="仿宋_GB2312"/>
          <w:b w:val="0"/>
          <w:sz w:val="32"/>
          <w:lang w:val="en-US" w:eastAsia="zh-CN"/>
        </w:rPr>
        <w:t>较上年减少</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年初预算数1,417.61万元，决算数1,824.30万元，预决算差异率28.69%，主要原因是：本年在职人员增加，年中追加人员工资、社保、公积金基数调增，导致预决算存在差异。</w:t>
      </w:r>
    </w:p>
    <w:p w14:paraId="3A8574A5">
      <w:pPr>
        <w:spacing w:line="640" w:lineRule="exact"/>
        <w:ind w:firstLine="640"/>
        <w:jc w:val="both"/>
        <w:outlineLvl w:val="3"/>
      </w:pPr>
      <w:r>
        <w:rPr>
          <w:rFonts w:ascii="楷体_GB2312" w:hAnsi="楷体_GB2312" w:eastAsia="楷体_GB2312"/>
          <w:b/>
          <w:sz w:val="32"/>
        </w:rPr>
        <w:t>（二）一般公共预算财政拨款支出决算结构情况</w:t>
      </w:r>
    </w:p>
    <w:p w14:paraId="37E10A00">
      <w:pPr>
        <w:spacing w:line="580" w:lineRule="exact"/>
        <w:ind w:firstLine="640"/>
        <w:jc w:val="both"/>
      </w:pPr>
      <w:r>
        <w:rPr>
          <w:rFonts w:ascii="仿宋_GB2312" w:hAnsi="仿宋_GB2312" w:eastAsia="仿宋_GB2312"/>
          <w:b w:val="0"/>
          <w:sz w:val="32"/>
        </w:rPr>
        <w:t>1.一般公共服务支出(类)1,483.11万元,占81.30%。</w:t>
      </w:r>
    </w:p>
    <w:p w14:paraId="2E542F7F">
      <w:pPr>
        <w:spacing w:line="580" w:lineRule="exact"/>
        <w:ind w:firstLine="640"/>
        <w:jc w:val="both"/>
      </w:pPr>
      <w:r>
        <w:rPr>
          <w:rFonts w:ascii="仿宋_GB2312" w:hAnsi="仿宋_GB2312" w:eastAsia="仿宋_GB2312"/>
          <w:b w:val="0"/>
          <w:sz w:val="32"/>
        </w:rPr>
        <w:t>2.社会保障和就业支出(类)201.73万元,占11.06%。</w:t>
      </w:r>
    </w:p>
    <w:p w14:paraId="55355816">
      <w:pPr>
        <w:spacing w:line="580" w:lineRule="exact"/>
        <w:ind w:firstLine="640"/>
        <w:jc w:val="both"/>
      </w:pPr>
      <w:r>
        <w:rPr>
          <w:rFonts w:ascii="仿宋_GB2312" w:hAnsi="仿宋_GB2312" w:eastAsia="仿宋_GB2312"/>
          <w:b w:val="0"/>
          <w:sz w:val="32"/>
        </w:rPr>
        <w:t>3.卫生健康支出(类)49.17万元,占2.70%。</w:t>
      </w:r>
    </w:p>
    <w:p w14:paraId="5ADCA118">
      <w:pPr>
        <w:spacing w:line="580" w:lineRule="exact"/>
        <w:ind w:firstLine="640"/>
        <w:jc w:val="both"/>
      </w:pPr>
      <w:r>
        <w:rPr>
          <w:rFonts w:ascii="仿宋_GB2312" w:hAnsi="仿宋_GB2312" w:eastAsia="仿宋_GB2312"/>
          <w:b w:val="0"/>
          <w:sz w:val="32"/>
        </w:rPr>
        <w:t>4.住房保障支出(类)90.29万元,占4.95%。</w:t>
      </w:r>
    </w:p>
    <w:p w14:paraId="3928B6EF">
      <w:pPr>
        <w:spacing w:line="640" w:lineRule="exact"/>
        <w:ind w:firstLine="640"/>
        <w:jc w:val="both"/>
        <w:outlineLvl w:val="3"/>
      </w:pPr>
      <w:r>
        <w:rPr>
          <w:rFonts w:ascii="楷体_GB2312" w:hAnsi="楷体_GB2312" w:eastAsia="楷体_GB2312"/>
          <w:b/>
          <w:sz w:val="32"/>
        </w:rPr>
        <w:t>（三）一般公共预算财政拨款支出决算具体情况</w:t>
      </w:r>
    </w:p>
    <w:p w14:paraId="6DB10626">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1,226.99万元，比上年决算减少22.44万元，下降1.80%,主要原因是：本年在职人员调入调出，人员职级不同，工资基数不同，导致人员经费较上年减少。</w:t>
      </w:r>
    </w:p>
    <w:p w14:paraId="604446B7">
      <w:pPr>
        <w:spacing w:line="580" w:lineRule="exact"/>
        <w:ind w:firstLine="640"/>
        <w:jc w:val="both"/>
      </w:pPr>
      <w:r>
        <w:rPr>
          <w:rFonts w:ascii="仿宋_GB2312" w:hAnsi="仿宋_GB2312" w:eastAsia="仿宋_GB2312"/>
          <w:b w:val="0"/>
          <w:sz w:val="32"/>
        </w:rPr>
        <w:t>2.一般公共服务支出(类)政府办公厅（室）及相关机构事务(款)机关服务(项):支出决算数为198.04万元，比上年决算减少362.30万元，下降64.66%,主要原因是：2024年一般公务用车购置、县直机关、事业</w:t>
      </w:r>
      <w:r>
        <w:rPr>
          <w:rFonts w:hint="eastAsia" w:ascii="仿宋_GB2312" w:hAnsi="仿宋_GB2312" w:eastAsia="仿宋_GB2312"/>
          <w:b w:val="0"/>
          <w:sz w:val="32"/>
          <w:lang w:eastAsia="zh-CN"/>
        </w:rPr>
        <w:t>单位</w:t>
      </w:r>
      <w:r>
        <w:rPr>
          <w:rFonts w:ascii="仿宋_GB2312" w:hAnsi="仿宋_GB2312" w:eastAsia="仿宋_GB2312"/>
          <w:b w:val="0"/>
          <w:sz w:val="32"/>
        </w:rPr>
        <w:t>专职保安服务费项目</w:t>
      </w:r>
      <w:r>
        <w:rPr>
          <w:rFonts w:hint="eastAsia" w:ascii="仿宋_GB2312" w:hAnsi="仿宋_GB2312" w:eastAsia="仿宋_GB2312"/>
          <w:b w:val="0"/>
          <w:sz w:val="32"/>
          <w:lang w:val="en-US" w:eastAsia="zh-CN"/>
        </w:rPr>
        <w:t>较上年减少</w:t>
      </w:r>
      <w:r>
        <w:rPr>
          <w:rFonts w:ascii="仿宋_GB2312" w:hAnsi="仿宋_GB2312" w:eastAsia="仿宋_GB2312"/>
          <w:b w:val="0"/>
          <w:sz w:val="32"/>
        </w:rPr>
        <w:t>。</w:t>
      </w:r>
    </w:p>
    <w:p w14:paraId="39F47348">
      <w:pPr>
        <w:spacing w:line="580" w:lineRule="exact"/>
        <w:ind w:firstLine="640"/>
        <w:jc w:val="both"/>
      </w:pPr>
      <w:r>
        <w:rPr>
          <w:rFonts w:ascii="仿宋_GB2312" w:hAnsi="仿宋_GB2312" w:eastAsia="仿宋_GB2312"/>
          <w:b w:val="0"/>
          <w:sz w:val="32"/>
        </w:rPr>
        <w:t>3.一般公共服务支出(类)政府办公厅（室）及相关机构事务(款)其他政府办公厅（室）及相关机构事务支出(项):支出决算数为53.08万元，比上年决算增加5.08万元，增长10.58%,主要原因是：本年增加政务服务中心运转保障经费，支出较上年增加。</w:t>
      </w:r>
    </w:p>
    <w:p w14:paraId="4B238521">
      <w:pPr>
        <w:spacing w:line="580" w:lineRule="exact"/>
        <w:ind w:firstLine="640"/>
        <w:jc w:val="both"/>
      </w:pPr>
      <w:r>
        <w:rPr>
          <w:rFonts w:ascii="仿宋_GB2312" w:hAnsi="仿宋_GB2312" w:eastAsia="仿宋_GB2312"/>
          <w:b w:val="0"/>
          <w:sz w:val="32"/>
        </w:rPr>
        <w:t>4.一般公共服务支出(类)信访事务(款)信访业务(项):支出决算数为5.00万元，比上年决算增加5.00万元，增长100.00%,主要原因是：本年新增2024年解决特殊疑难信访问题补助经费项目。</w:t>
      </w:r>
    </w:p>
    <w:p w14:paraId="69F2D5E1">
      <w:pPr>
        <w:spacing w:line="580" w:lineRule="exact"/>
        <w:ind w:firstLine="640"/>
        <w:jc w:val="both"/>
      </w:pPr>
      <w:r>
        <w:rPr>
          <w:rFonts w:ascii="仿宋_GB2312" w:hAnsi="仿宋_GB2312" w:eastAsia="仿宋_GB2312"/>
          <w:b w:val="0"/>
          <w:sz w:val="32"/>
        </w:rPr>
        <w:t>5.科学技术支出(类)技术研究与开发(款)科技成果转化与扩散(项):支出决算数为0.00万元，比上年决算减少19.33万元，下降100.00%,主要原因是：2024年政务服务中心大厅“好差评”系统更新设备</w:t>
      </w:r>
      <w:r>
        <w:rPr>
          <w:rFonts w:hint="eastAsia" w:ascii="仿宋_GB2312" w:hAnsi="仿宋_GB2312" w:eastAsia="仿宋_GB2312"/>
          <w:b w:val="0"/>
          <w:sz w:val="32"/>
          <w:lang w:eastAsia="zh-CN"/>
        </w:rPr>
        <w:t>搭载</w:t>
      </w:r>
      <w:r>
        <w:rPr>
          <w:rFonts w:ascii="仿宋_GB2312" w:hAnsi="仿宋_GB2312" w:eastAsia="仿宋_GB2312"/>
          <w:b w:val="0"/>
          <w:sz w:val="32"/>
        </w:rPr>
        <w:t>项目</w:t>
      </w:r>
      <w:r>
        <w:rPr>
          <w:rFonts w:hint="eastAsia" w:ascii="仿宋_GB2312" w:hAnsi="仿宋_GB2312" w:eastAsia="仿宋_GB2312"/>
          <w:b w:val="0"/>
          <w:sz w:val="32"/>
          <w:lang w:val="en-US" w:eastAsia="zh-CN"/>
        </w:rPr>
        <w:t>较上年减少</w:t>
      </w:r>
      <w:r>
        <w:rPr>
          <w:rFonts w:ascii="仿宋_GB2312" w:hAnsi="仿宋_GB2312" w:eastAsia="仿宋_GB2312"/>
          <w:b w:val="0"/>
          <w:sz w:val="32"/>
        </w:rPr>
        <w:t>。</w:t>
      </w:r>
    </w:p>
    <w:p w14:paraId="6994A97B">
      <w:pPr>
        <w:spacing w:line="580" w:lineRule="exact"/>
        <w:ind w:firstLine="640"/>
        <w:jc w:val="both"/>
      </w:pPr>
      <w:r>
        <w:rPr>
          <w:rFonts w:ascii="仿宋_GB2312" w:hAnsi="仿宋_GB2312" w:eastAsia="仿宋_GB2312"/>
          <w:b w:val="0"/>
          <w:sz w:val="32"/>
        </w:rPr>
        <w:t>6.社会保障和就业支出(类)行政事业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基本养老保险缴费支出(项):支出决算数为116.81万元，比上年决算增加13.23万元，增长12.77%,主要原因是：2024年度在职人员增加，养老保险支出增加；在职人员工资调整，缴费基数增加。</w:t>
      </w:r>
    </w:p>
    <w:p w14:paraId="3BD154A9">
      <w:pPr>
        <w:spacing w:line="580" w:lineRule="exact"/>
        <w:ind w:firstLine="640"/>
        <w:jc w:val="both"/>
      </w:pPr>
      <w:r>
        <w:rPr>
          <w:rFonts w:ascii="仿宋_GB2312" w:hAnsi="仿宋_GB2312" w:eastAsia="仿宋_GB2312"/>
          <w:b w:val="0"/>
          <w:sz w:val="32"/>
        </w:rPr>
        <w:t>7.社会保障和就业支出(类)行政事业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职业年金缴费支出(项):支出决算数为14.45万元，比上年决算增加8.33万元，增长136.11%,主要原因是：本年新增退休人员，职业年金缴费支出增加。</w:t>
      </w:r>
    </w:p>
    <w:p w14:paraId="6D1BD7E7">
      <w:pPr>
        <w:spacing w:line="580" w:lineRule="exact"/>
        <w:ind w:firstLine="640"/>
        <w:jc w:val="both"/>
      </w:pPr>
      <w:r>
        <w:rPr>
          <w:rFonts w:ascii="仿宋_GB2312" w:hAnsi="仿宋_GB2312" w:eastAsia="仿宋_GB2312"/>
          <w:b w:val="0"/>
          <w:sz w:val="32"/>
        </w:rPr>
        <w:t>8.社会保障和就业支出(类)抚恤(款)死亡抚恤(项):支出决算数为70.47万元，比上年决算增加68.50万元，增长3,477.16%,主要原因是：2024年度退休人员死亡数量增加，死亡抚恤支出增加。</w:t>
      </w:r>
    </w:p>
    <w:p w14:paraId="61EB6C70">
      <w:pPr>
        <w:spacing w:line="580" w:lineRule="exact"/>
        <w:ind w:firstLine="640"/>
        <w:jc w:val="both"/>
      </w:pPr>
      <w:r>
        <w:rPr>
          <w:rFonts w:ascii="仿宋_GB2312" w:hAnsi="仿宋_GB2312" w:eastAsia="仿宋_GB2312"/>
          <w:b w:val="0"/>
          <w:sz w:val="32"/>
        </w:rPr>
        <w:t>9.卫生健康支出(类)行政事业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医疗(项):支出决算数为26.69万元，比上年决算增加0.63万元，增长2.42%,主要原因是：2024年度在职人员增加，医疗支出增加；在职人员工资调整，缴费基数增加。</w:t>
      </w:r>
    </w:p>
    <w:p w14:paraId="6633B5F1">
      <w:pPr>
        <w:spacing w:line="580" w:lineRule="exact"/>
        <w:ind w:firstLine="640"/>
        <w:jc w:val="both"/>
      </w:pPr>
      <w:r>
        <w:rPr>
          <w:rFonts w:ascii="仿宋_GB2312" w:hAnsi="仿宋_GB2312" w:eastAsia="仿宋_GB2312"/>
          <w:b w:val="0"/>
          <w:sz w:val="32"/>
        </w:rPr>
        <w:t>10.卫生健康支出(类)行政事业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医疗(项):支出决算数为21.14万元，比上年决算减少0.13万元，下降0.61%,主要原因是：本年信访局机构改革工作结束，在职人员调出，导致事业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2BA198F3">
      <w:pPr>
        <w:spacing w:line="580" w:lineRule="exact"/>
        <w:ind w:firstLine="640"/>
        <w:jc w:val="both"/>
      </w:pPr>
      <w:r>
        <w:rPr>
          <w:rFonts w:ascii="仿宋_GB2312" w:hAnsi="仿宋_GB2312" w:eastAsia="仿宋_GB2312"/>
          <w:b w:val="0"/>
          <w:sz w:val="32"/>
        </w:rPr>
        <w:t>11.卫生健康支出(类)行政事业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医疗(款)公务员医疗补助(项):支出决算数为0.51万元，比上年决算减少0.01万元，下降1.92%,主要原因是：本年在职人员调入调出，人员职级不同，缴费基数不同，导致公务员医疗补助较上年减少。</w:t>
      </w:r>
    </w:p>
    <w:p w14:paraId="2EB2946A">
      <w:pPr>
        <w:spacing w:line="580" w:lineRule="exact"/>
        <w:ind w:firstLine="640"/>
        <w:jc w:val="both"/>
      </w:pPr>
      <w:r>
        <w:rPr>
          <w:rFonts w:ascii="仿宋_GB2312" w:hAnsi="仿宋_GB2312" w:eastAsia="仿宋_GB2312"/>
          <w:b w:val="0"/>
          <w:sz w:val="32"/>
        </w:rPr>
        <w:t>12.卫生健康支出(类)行政事业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医疗支出(项):支出决算数为0.84万元，比上年决算减少0.74万元，下降46.84%,主要原因是：本年信访局机构改革工作结束，在职人员调出，导致其他行政事业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4E481CB3">
      <w:pPr>
        <w:spacing w:line="580" w:lineRule="exact"/>
        <w:ind w:firstLine="640"/>
        <w:jc w:val="both"/>
      </w:pPr>
      <w:r>
        <w:rPr>
          <w:rFonts w:ascii="仿宋_GB2312" w:hAnsi="仿宋_GB2312" w:eastAsia="仿宋_GB2312"/>
          <w:b w:val="0"/>
          <w:sz w:val="32"/>
        </w:rPr>
        <w:t>13.住房保障支出(类)住房改革支出(款)住房公积金(项):支出决算数为90.29万元，比上年决算增加9.59万元，增长11.88%,主要原因是：2024年度在职人员增加，住房支出增加；在职人员工资调整，缴费基数增加。</w:t>
      </w:r>
    </w:p>
    <w:p w14:paraId="11D96667">
      <w:pPr>
        <w:spacing w:line="640" w:lineRule="exact"/>
        <w:ind w:firstLine="640"/>
        <w:jc w:val="both"/>
        <w:outlineLvl w:val="2"/>
      </w:pPr>
      <w:r>
        <w:rPr>
          <w:rFonts w:ascii="黑体" w:hAnsi="黑体" w:eastAsia="黑体"/>
          <w:sz w:val="32"/>
        </w:rPr>
        <w:t>六、一般公共预算财政拨款基本支出决算情况说明</w:t>
      </w:r>
    </w:p>
    <w:p w14:paraId="11472906">
      <w:pPr>
        <w:spacing w:line="580" w:lineRule="exact"/>
        <w:ind w:firstLine="640"/>
        <w:jc w:val="both"/>
      </w:pPr>
      <w:r>
        <w:rPr>
          <w:rFonts w:ascii="仿宋_GB2312" w:hAnsi="仿宋_GB2312" w:eastAsia="仿宋_GB2312"/>
          <w:b w:val="0"/>
          <w:sz w:val="32"/>
        </w:rPr>
        <w:t>2024年度一般公共预算财政拨款基本支出1,679.29万元，其中：</w:t>
      </w:r>
      <w:r>
        <w:rPr>
          <w:rFonts w:ascii="仿宋_GB2312" w:hAnsi="仿宋_GB2312" w:eastAsia="仿宋_GB2312"/>
          <w:b/>
          <w:sz w:val="32"/>
        </w:rPr>
        <w:t>人员经费1,238.01万元，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基本养老保险缴费、职业年金缴费、职工基本医疗保险缴费、公务员医疗补助缴费、其他社会保障缴费、住房公积金、退休费、抚恤金。</w:t>
      </w:r>
    </w:p>
    <w:p w14:paraId="0AD08FDA">
      <w:pPr>
        <w:spacing w:line="580" w:lineRule="exact"/>
        <w:ind w:firstLine="640"/>
        <w:jc w:val="both"/>
      </w:pPr>
      <w:r>
        <w:rPr>
          <w:rFonts w:ascii="仿宋_GB2312" w:hAnsi="仿宋_GB2312" w:eastAsia="仿宋_GB2312"/>
          <w:b/>
          <w:sz w:val="32"/>
        </w:rPr>
        <w:t>公用经费441.29万元，</w:t>
      </w:r>
      <w:r>
        <w:rPr>
          <w:rFonts w:ascii="仿宋_GB2312" w:hAnsi="仿宋_GB2312" w:eastAsia="仿宋_GB2312"/>
          <w:b w:val="0"/>
          <w:sz w:val="32"/>
        </w:rPr>
        <w:t>包括：办公费、水费、电费、邮电费、取暖费、差旅费、公务接待费、工会经费、公务用车运行维护费、其他交通费用。</w:t>
      </w:r>
    </w:p>
    <w:p w14:paraId="636F024A">
      <w:pPr>
        <w:spacing w:line="640" w:lineRule="exact"/>
        <w:ind w:firstLine="640"/>
        <w:jc w:val="both"/>
        <w:outlineLvl w:val="2"/>
      </w:pPr>
      <w:r>
        <w:rPr>
          <w:rFonts w:ascii="黑体" w:hAnsi="黑体" w:eastAsia="黑体"/>
          <w:sz w:val="32"/>
        </w:rPr>
        <w:t>七、政府性基金预算财政拨款收入支出决算情况说明</w:t>
      </w:r>
    </w:p>
    <w:p w14:paraId="0FC21CC7">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606C6F0F">
      <w:pPr>
        <w:spacing w:line="640" w:lineRule="exact"/>
        <w:ind w:firstLine="640"/>
        <w:jc w:val="both"/>
        <w:outlineLvl w:val="2"/>
      </w:pPr>
      <w:r>
        <w:rPr>
          <w:rFonts w:ascii="黑体" w:hAnsi="黑体" w:eastAsia="黑体"/>
          <w:sz w:val="32"/>
        </w:rPr>
        <w:t>八、国有资本经营预算财政拨款收入支出决算情况说明</w:t>
      </w:r>
    </w:p>
    <w:p w14:paraId="3E7888E6">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166077B9">
      <w:pPr>
        <w:spacing w:line="640" w:lineRule="exact"/>
        <w:ind w:firstLine="640"/>
        <w:jc w:val="both"/>
        <w:outlineLvl w:val="2"/>
      </w:pPr>
      <w:r>
        <w:rPr>
          <w:rFonts w:ascii="黑体" w:hAnsi="黑体" w:eastAsia="黑体"/>
          <w:sz w:val="32"/>
        </w:rPr>
        <w:t>九、财政拨款“三公”经费支出决算情况说明</w:t>
      </w:r>
    </w:p>
    <w:p w14:paraId="57D809BB">
      <w:pPr>
        <w:spacing w:line="580" w:lineRule="exact"/>
        <w:ind w:firstLine="640"/>
        <w:jc w:val="both"/>
      </w:pPr>
      <w:r>
        <w:rPr>
          <w:rFonts w:ascii="仿宋_GB2312" w:hAnsi="仿宋_GB2312" w:eastAsia="仿宋_GB2312"/>
          <w:b/>
          <w:sz w:val="32"/>
        </w:rPr>
        <w:t>2024年度财政拨款“三公”经费支出202.05万元，</w:t>
      </w:r>
      <w:r>
        <w:rPr>
          <w:rFonts w:ascii="仿宋_GB2312" w:hAnsi="仿宋_GB2312" w:eastAsia="仿宋_GB2312"/>
          <w:b w:val="0"/>
          <w:sz w:val="32"/>
        </w:rPr>
        <w:t>比上年减少86.78万元，下降30.05%，主要原因是：严格落实中央八项规定精神，厉行节约，减少财政拨款“三公”经费支出。其中：因公出国（境）费支出0.00万元，占0.00%，比上年增加0.00万元，增长0.00%，主要原因是：2023年与2024年均未安排因公出国（境）费支出。公务用车购置及运行维护费支出32.05万元，占15.86%，比上年减少86.78万元，下降73.03%，主要原因是：严格落实中央八项规定精神，厉行节约，减少公务用车运行维护费支出。公务接待费支出170.00万元，占84.14%，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公务接待费与上年一致无变化。</w:t>
      </w:r>
    </w:p>
    <w:p w14:paraId="6339D54A">
      <w:pPr>
        <w:spacing w:line="580" w:lineRule="exact"/>
        <w:ind w:firstLine="640"/>
        <w:jc w:val="both"/>
      </w:pPr>
      <w:r>
        <w:rPr>
          <w:rFonts w:ascii="仿宋_GB2312" w:hAnsi="仿宋_GB2312" w:eastAsia="仿宋_GB2312"/>
          <w:b/>
          <w:sz w:val="32"/>
        </w:rPr>
        <w:t>具体情况如下：</w:t>
      </w:r>
    </w:p>
    <w:p w14:paraId="50CDC2BB">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483AD949">
      <w:pPr>
        <w:spacing w:line="580" w:lineRule="exact"/>
        <w:ind w:firstLine="640"/>
        <w:jc w:val="both"/>
      </w:pPr>
      <w:r>
        <w:rPr>
          <w:rFonts w:ascii="仿宋_GB2312" w:hAnsi="仿宋_GB2312" w:eastAsia="仿宋_GB2312"/>
          <w:b w:val="0"/>
          <w:sz w:val="32"/>
        </w:rPr>
        <w:t>公务用车购置及运行维护费32.05万元，其中：公务用车购置费0.00万元，公务用车运行维护费32.05万元。公务用车运行维</w:t>
      </w:r>
      <w:r>
        <w:rPr>
          <w:rFonts w:ascii="仿宋_GB2312" w:hAnsi="仿宋_GB2312" w:eastAsia="仿宋_GB2312"/>
          <w:b w:val="0"/>
          <w:spacing w:val="-6"/>
          <w:sz w:val="32"/>
        </w:rPr>
        <w:t>护费开支内容包括车辆维修与保养</w:t>
      </w:r>
      <w:r>
        <w:rPr>
          <w:rFonts w:hint="eastAsia" w:ascii="仿宋_GB2312" w:hAnsi="仿宋_GB2312" w:eastAsia="仿宋_GB2312"/>
          <w:b w:val="0"/>
          <w:spacing w:val="-6"/>
          <w:sz w:val="32"/>
          <w:lang w:val="en-US" w:eastAsia="zh-CN"/>
        </w:rPr>
        <w:t>费</w:t>
      </w:r>
      <w:r>
        <w:rPr>
          <w:rFonts w:ascii="仿宋_GB2312" w:hAnsi="仿宋_GB2312" w:eastAsia="仿宋_GB2312"/>
          <w:b w:val="0"/>
          <w:spacing w:val="-6"/>
          <w:sz w:val="32"/>
        </w:rPr>
        <w:t>、车辆加油</w:t>
      </w:r>
      <w:r>
        <w:rPr>
          <w:rFonts w:hint="eastAsia" w:ascii="仿宋_GB2312" w:hAnsi="仿宋_GB2312" w:eastAsia="仿宋_GB2312"/>
          <w:b w:val="0"/>
          <w:spacing w:val="-6"/>
          <w:sz w:val="32"/>
          <w:lang w:val="en-US" w:eastAsia="zh-CN"/>
        </w:rPr>
        <w:t>费</w:t>
      </w:r>
      <w:r>
        <w:rPr>
          <w:rFonts w:ascii="仿宋_GB2312" w:hAnsi="仿宋_GB2312" w:eastAsia="仿宋_GB2312"/>
          <w:b w:val="0"/>
          <w:spacing w:val="-6"/>
          <w:sz w:val="32"/>
        </w:rPr>
        <w:t>、车辆保险</w:t>
      </w:r>
      <w:r>
        <w:rPr>
          <w:rFonts w:hint="eastAsia" w:ascii="仿宋_GB2312" w:hAnsi="仿宋_GB2312" w:eastAsia="仿宋_GB2312"/>
          <w:b w:val="0"/>
          <w:spacing w:val="-6"/>
          <w:sz w:val="32"/>
          <w:lang w:val="en-US" w:eastAsia="zh-CN"/>
        </w:rPr>
        <w:t>费</w:t>
      </w:r>
      <w:r>
        <w:rPr>
          <w:rFonts w:ascii="仿宋_GB2312" w:hAnsi="仿宋_GB2312" w:eastAsia="仿宋_GB2312"/>
          <w:b w:val="0"/>
          <w:spacing w:val="-6"/>
          <w:sz w:val="32"/>
        </w:rPr>
        <w:t>、过路费用等。公务用车购置数0辆，公务用车保有量15辆。国有资产占用情况中固定资产车辆15辆，与公务用车保有量差异原因是：本</w:t>
      </w:r>
      <w:r>
        <w:rPr>
          <w:rFonts w:hint="eastAsia" w:ascii="仿宋_GB2312" w:hAnsi="仿宋_GB2312" w:eastAsia="仿宋_GB2312"/>
          <w:b w:val="0"/>
          <w:spacing w:val="-6"/>
          <w:sz w:val="32"/>
          <w:lang w:eastAsia="zh-CN"/>
        </w:rPr>
        <w:t>单位</w:t>
      </w:r>
      <w:r>
        <w:rPr>
          <w:rFonts w:ascii="仿宋_GB2312" w:hAnsi="仿宋_GB2312" w:eastAsia="仿宋_GB2312"/>
          <w:b w:val="0"/>
          <w:spacing w:val="-6"/>
          <w:sz w:val="32"/>
        </w:rPr>
        <w:t>固定资产车辆与公务用车保有量一致无差异。</w:t>
      </w:r>
    </w:p>
    <w:p w14:paraId="4F8B7D1A">
      <w:pPr>
        <w:spacing w:line="580" w:lineRule="exact"/>
        <w:ind w:firstLine="640"/>
        <w:jc w:val="both"/>
      </w:pPr>
      <w:r>
        <w:rPr>
          <w:rFonts w:ascii="仿宋_GB2312" w:hAnsi="仿宋_GB2312" w:eastAsia="仿宋_GB2312"/>
          <w:b w:val="0"/>
          <w:sz w:val="32"/>
        </w:rPr>
        <w:t>公务接待费170.00万元，开支内容包括因</w:t>
      </w:r>
      <w:r>
        <w:rPr>
          <w:rFonts w:hint="eastAsia" w:ascii="仿宋_GB2312" w:hAnsi="仿宋_GB2312" w:eastAsia="仿宋_GB2312"/>
          <w:b w:val="0"/>
          <w:sz w:val="32"/>
          <w:lang w:val="en-US" w:eastAsia="zh-CN"/>
        </w:rPr>
        <w:t>工作需要</w:t>
      </w:r>
      <w:r>
        <w:rPr>
          <w:rFonts w:ascii="仿宋_GB2312" w:hAnsi="仿宋_GB2312" w:eastAsia="仿宋_GB2312"/>
          <w:b w:val="0"/>
          <w:sz w:val="32"/>
        </w:rPr>
        <w:t>，接待上级领导检查、督导组检查、工作小组考察学习产生的就餐费、住宿费。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全年安排的国内公务接待348批次，16,210人次。</w:t>
      </w:r>
    </w:p>
    <w:p w14:paraId="7CE9F48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202.05万元，决算数202.05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32.05万元，决算数32.05万元，预决算差异率0.00%，主要原因是：严格按照预算执行，预决算无差异。公务接待费全年预算数170.00万元，决算数170.00万元，预决算差异率0.00%，主要原因是：严格按照预算执行，预决算无差异。</w:t>
      </w:r>
    </w:p>
    <w:p w14:paraId="5D319A5F">
      <w:pPr>
        <w:spacing w:line="640" w:lineRule="exact"/>
        <w:ind w:firstLine="640"/>
        <w:jc w:val="both"/>
        <w:outlineLvl w:val="2"/>
      </w:pPr>
      <w:r>
        <w:rPr>
          <w:rFonts w:ascii="黑体" w:hAnsi="黑体" w:eastAsia="黑体"/>
          <w:sz w:val="32"/>
        </w:rPr>
        <w:t>十、其他重要事项的情况说明</w:t>
      </w:r>
    </w:p>
    <w:p w14:paraId="74D7AA5F">
      <w:pPr>
        <w:spacing w:line="640" w:lineRule="exact"/>
        <w:ind w:firstLine="640"/>
        <w:jc w:val="both"/>
        <w:outlineLvl w:val="3"/>
      </w:pPr>
      <w:r>
        <w:rPr>
          <w:rFonts w:ascii="楷体_GB2312" w:hAnsi="楷体_GB2312" w:eastAsia="楷体_GB2312"/>
          <w:b/>
          <w:sz w:val="32"/>
        </w:rPr>
        <w:t>（一）机关运行经费及公用经费支出情况</w:t>
      </w:r>
    </w:p>
    <w:p w14:paraId="6DC9F027">
      <w:pPr>
        <w:spacing w:line="580" w:lineRule="exact"/>
        <w:ind w:firstLine="640"/>
        <w:jc w:val="both"/>
      </w:pPr>
      <w:r>
        <w:rPr>
          <w:rFonts w:ascii="仿宋_GB2312" w:hAnsi="仿宋_GB2312" w:eastAsia="仿宋_GB2312"/>
          <w:b w:val="0"/>
          <w:sz w:val="32"/>
        </w:rPr>
        <w:t>2024年度特克斯县人民政府办公室（行政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）机关运行经费支出441.29万元，比上年减少110.56万元，下降20.03%，主要原因是：严格控制公用经费，合理节约办公用品，减少办公费、委托业务费、劳务费等。</w:t>
      </w:r>
    </w:p>
    <w:p w14:paraId="41497B90">
      <w:pPr>
        <w:spacing w:line="640" w:lineRule="exact"/>
        <w:ind w:firstLine="640"/>
        <w:jc w:val="both"/>
        <w:outlineLvl w:val="3"/>
      </w:pPr>
      <w:r>
        <w:rPr>
          <w:rFonts w:ascii="楷体_GB2312" w:hAnsi="楷体_GB2312" w:eastAsia="楷体_GB2312"/>
          <w:b/>
          <w:sz w:val="32"/>
        </w:rPr>
        <w:t>（二）政府采购情况</w:t>
      </w:r>
    </w:p>
    <w:p w14:paraId="4C65AB33">
      <w:pPr>
        <w:spacing w:line="580" w:lineRule="exact"/>
        <w:ind w:firstLine="640"/>
        <w:jc w:val="both"/>
      </w:pPr>
      <w:r>
        <w:rPr>
          <w:rFonts w:ascii="仿宋_GB2312" w:hAnsi="仿宋_GB2312" w:eastAsia="仿宋_GB2312"/>
          <w:b w:val="0"/>
          <w:sz w:val="32"/>
        </w:rPr>
        <w:t>2024年度政府采购支出总额309.56万元，其中：政府采购货物支出13.53万元、政府采购工程支出0.00万元、政府采购服务支出296.03万元。</w:t>
      </w:r>
    </w:p>
    <w:p w14:paraId="6DEC0062">
      <w:pPr>
        <w:spacing w:line="580" w:lineRule="exact"/>
        <w:ind w:firstLine="640"/>
        <w:jc w:val="both"/>
      </w:pPr>
      <w:r>
        <w:rPr>
          <w:rFonts w:ascii="仿宋_GB2312" w:hAnsi="仿宋_GB2312" w:eastAsia="仿宋_GB2312"/>
          <w:b w:val="0"/>
          <w:sz w:val="32"/>
        </w:rPr>
        <w:t>授予中小企业合同金额300.96万元，占政府采购支出总额的97.22%，其中：授予小微企业合同金额293.06万元，占政府采购支出总额的94.67%。</w:t>
      </w:r>
    </w:p>
    <w:p w14:paraId="71AC15E4">
      <w:pPr>
        <w:spacing w:line="640" w:lineRule="exact"/>
        <w:ind w:firstLine="640"/>
        <w:jc w:val="both"/>
        <w:outlineLvl w:val="3"/>
      </w:pPr>
      <w:r>
        <w:rPr>
          <w:rFonts w:ascii="楷体_GB2312" w:hAnsi="楷体_GB2312" w:eastAsia="楷体_GB2312"/>
          <w:b/>
          <w:sz w:val="32"/>
        </w:rPr>
        <w:t>（三）国有资产占用情况说明</w:t>
      </w:r>
    </w:p>
    <w:p w14:paraId="24BDA278">
      <w:pPr>
        <w:spacing w:line="580" w:lineRule="exact"/>
        <w:ind w:firstLine="640"/>
        <w:jc w:val="both"/>
      </w:pPr>
      <w:r>
        <w:rPr>
          <w:rFonts w:ascii="仿宋_GB2312" w:hAnsi="仿宋_GB2312" w:eastAsia="仿宋_GB2312"/>
          <w:b w:val="0"/>
          <w:sz w:val="32"/>
        </w:rPr>
        <w:t>截至2024年12月31日，房屋0.00平方米，价值0.00万元。车辆15辆，价值308.21万元，其中：副部（省）级及以上领导用车0辆、主要负责人用车0辆、机要通信用车0辆、应急保障用车0辆、执法执勤用车0辆、特种专业技术用车0辆、离退休干部服务用车0辆、其他用车15辆，其他用车主要是：一般公务用车。单价100万元（含）以上设备（不含车辆）1台（套）。</w:t>
      </w:r>
    </w:p>
    <w:p w14:paraId="2CD27E63">
      <w:pPr>
        <w:spacing w:line="640" w:lineRule="exact"/>
        <w:ind w:firstLine="640"/>
        <w:jc w:val="both"/>
        <w:outlineLvl w:val="2"/>
      </w:pPr>
      <w:r>
        <w:rPr>
          <w:rFonts w:ascii="黑体" w:hAnsi="黑体" w:eastAsia="黑体"/>
          <w:sz w:val="32"/>
        </w:rPr>
        <w:t>十一、预算绩效的情况说明</w:t>
      </w:r>
    </w:p>
    <w:p w14:paraId="471BD310">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664.56万元，实际执行总额664.56万元；预算绩效评价项目6个，全年预算数489.00万元，全年执行数456.36万元。预算绩效管理取得的成效：一是增强了预算绩效管理的工作保障；二是促进财政资金使用效益提高；三是增强了结果导向的管理理念和部门支出责任意识；四是推动了预算绩效管理工作的有序开展。发现的问题及原因：一是对预算绩效管理的重要性认识不足；二是预算绩效管理的组织实施统筹不够；三是预算绩效评价的技术能力有待提升。下一步改进措施：一是加大预算绩效管理宣传培训力度；二是提升预算绩效管理统筹组织能力；三是完善预算绩效管理技术支撑体系。具体附整体支出绩效自评表，项目支出绩效自评表和评价报告。</w:t>
      </w:r>
    </w:p>
    <w:p w14:paraId="303B03A1">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6EE075C">
        <w:tblPrEx>
          <w:tblCellMar>
            <w:top w:w="0" w:type="dxa"/>
            <w:left w:w="108" w:type="dxa"/>
            <w:bottom w:w="0" w:type="dxa"/>
            <w:right w:w="108" w:type="dxa"/>
          </w:tblCellMar>
        </w:tblPrEx>
        <w:tc>
          <w:tcPr>
            <w:tcW w:w="8840" w:type="dxa"/>
            <w:gridSpan w:val="8"/>
            <w:vAlign w:val="center"/>
          </w:tcPr>
          <w:p w14:paraId="07AE6A12">
            <w:pPr>
              <w:jc w:val="center"/>
            </w:pPr>
            <w:r>
              <w:rPr>
                <w:rFonts w:hint="eastAsia" w:ascii="宋体" w:hAnsi="宋体"/>
                <w:sz w:val="24"/>
                <w:lang w:eastAsia="zh-CN"/>
              </w:rPr>
              <w:t>单位</w:t>
            </w:r>
            <w:r>
              <w:rPr>
                <w:rFonts w:ascii="宋体" w:hAnsi="宋体" w:eastAsia="宋体"/>
                <w:sz w:val="24"/>
              </w:rPr>
              <w:t>整体支出绩效自评表</w:t>
            </w:r>
          </w:p>
        </w:tc>
      </w:tr>
      <w:tr w14:paraId="44A358C6">
        <w:tblPrEx>
          <w:tblCellMar>
            <w:top w:w="0" w:type="dxa"/>
            <w:left w:w="108" w:type="dxa"/>
            <w:bottom w:w="0" w:type="dxa"/>
            <w:right w:w="108" w:type="dxa"/>
          </w:tblCellMar>
        </w:tblPrEx>
        <w:tc>
          <w:tcPr>
            <w:tcW w:w="8840" w:type="dxa"/>
            <w:gridSpan w:val="8"/>
            <w:vAlign w:val="center"/>
          </w:tcPr>
          <w:p w14:paraId="05915756">
            <w:pPr>
              <w:jc w:val="center"/>
            </w:pPr>
            <w:r>
              <w:rPr>
                <w:rFonts w:ascii="宋体" w:hAnsi="宋体" w:eastAsia="宋体"/>
                <w:sz w:val="24"/>
              </w:rPr>
              <w:t>（2024年度）</w:t>
            </w:r>
          </w:p>
        </w:tc>
      </w:tr>
      <w:tr w14:paraId="4AAC3EE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D54F39">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6A523B">
            <w:pPr>
              <w:jc w:val="center"/>
            </w:pPr>
            <w:r>
              <w:rPr>
                <w:rFonts w:ascii="宋体" w:hAnsi="宋体" w:eastAsia="宋体"/>
                <w:sz w:val="16"/>
              </w:rPr>
              <w:t>特克斯县人民政府办公室</w:t>
            </w:r>
          </w:p>
        </w:tc>
      </w:tr>
      <w:tr w14:paraId="0808C9F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D8C775">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64FCFF">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DE1BDF">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DE8D20">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4FD346">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9FD7E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AA7C3E">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5A9937">
            <w:pPr>
              <w:jc w:val="center"/>
            </w:pPr>
            <w:r>
              <w:rPr>
                <w:rFonts w:ascii="宋体" w:hAnsi="宋体" w:eastAsia="宋体"/>
                <w:sz w:val="16"/>
              </w:rPr>
              <w:t>得分</w:t>
            </w:r>
          </w:p>
        </w:tc>
      </w:tr>
      <w:tr w14:paraId="0C7CDEA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D9A7B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9EC0AD">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00C1BA">
            <w:pPr>
              <w:jc w:val="center"/>
            </w:pPr>
            <w:r>
              <w:rPr>
                <w:rFonts w:ascii="宋体" w:hAnsi="宋体" w:eastAsia="宋体"/>
                <w:sz w:val="16"/>
              </w:rPr>
              <w:t>613.40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DB0118">
            <w:pPr>
              <w:jc w:val="center"/>
            </w:pPr>
            <w:r>
              <w:rPr>
                <w:rFonts w:ascii="宋体" w:hAnsi="宋体" w:eastAsia="宋体"/>
                <w:sz w:val="16"/>
              </w:rPr>
              <w:t>664.56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399372">
            <w:pPr>
              <w:jc w:val="center"/>
            </w:pPr>
            <w:r>
              <w:rPr>
                <w:rFonts w:ascii="宋体" w:hAnsi="宋体" w:eastAsia="宋体"/>
                <w:sz w:val="16"/>
              </w:rPr>
              <w:t>664.56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3BD3F1">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973FBE">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D4D31B">
            <w:pPr>
              <w:jc w:val="center"/>
            </w:pPr>
            <w:r>
              <w:rPr>
                <w:rFonts w:ascii="宋体" w:hAnsi="宋体" w:eastAsia="宋体"/>
                <w:sz w:val="16"/>
              </w:rPr>
              <w:t>10</w:t>
            </w:r>
          </w:p>
        </w:tc>
      </w:tr>
      <w:tr w14:paraId="1231AD3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3DBBA7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21C8BD">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5D3BB1">
            <w:pPr>
              <w:jc w:val="center"/>
            </w:pPr>
            <w:r>
              <w:rPr>
                <w:rFonts w:ascii="宋体" w:hAnsi="宋体" w:eastAsia="宋体"/>
                <w:sz w:val="16"/>
              </w:rPr>
              <w:t>5.00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F141CC">
            <w:pPr>
              <w:jc w:val="center"/>
            </w:pPr>
            <w:r>
              <w:rPr>
                <w:rFonts w:ascii="宋体" w:hAnsi="宋体" w:eastAsia="宋体"/>
                <w:sz w:val="16"/>
              </w:rPr>
              <w:t>5.00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1965D8">
            <w:pPr>
              <w:jc w:val="center"/>
            </w:pPr>
            <w:r>
              <w:rPr>
                <w:rFonts w:ascii="宋体" w:hAnsi="宋体" w:eastAsia="宋体"/>
                <w:sz w:val="16"/>
              </w:rPr>
              <w:t>5.00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519D2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53EB8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FD5CD6">
            <w:pPr>
              <w:jc w:val="center"/>
            </w:pPr>
            <w:r>
              <w:rPr>
                <w:rFonts w:ascii="宋体" w:hAnsi="宋体" w:eastAsia="宋体"/>
                <w:sz w:val="16"/>
              </w:rPr>
              <w:t>-</w:t>
            </w:r>
          </w:p>
        </w:tc>
      </w:tr>
      <w:tr w14:paraId="59E0916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92CB76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CBE970">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34D7EC">
            <w:pPr>
              <w:jc w:val="center"/>
            </w:pPr>
            <w:r>
              <w:rPr>
                <w:rFonts w:ascii="宋体" w:hAnsi="宋体" w:eastAsia="宋体"/>
                <w:sz w:val="16"/>
              </w:rPr>
              <w:t>528.40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6FF827">
            <w:pPr>
              <w:jc w:val="center"/>
            </w:pPr>
            <w:r>
              <w:rPr>
                <w:rFonts w:ascii="宋体" w:hAnsi="宋体" w:eastAsia="宋体"/>
                <w:sz w:val="16"/>
              </w:rPr>
              <w:t>648.86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FBB592">
            <w:pPr>
              <w:jc w:val="center"/>
            </w:pPr>
            <w:r>
              <w:rPr>
                <w:rFonts w:ascii="宋体" w:hAnsi="宋体" w:eastAsia="宋体"/>
                <w:sz w:val="16"/>
              </w:rPr>
              <w:t>648.86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E199E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BD315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B6766A">
            <w:pPr>
              <w:jc w:val="center"/>
            </w:pPr>
            <w:r>
              <w:rPr>
                <w:rFonts w:ascii="宋体" w:hAnsi="宋体" w:eastAsia="宋体"/>
                <w:sz w:val="16"/>
              </w:rPr>
              <w:t>-</w:t>
            </w:r>
          </w:p>
        </w:tc>
      </w:tr>
      <w:tr w14:paraId="34B34CC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34800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8E07C7">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9C79D8">
            <w:pPr>
              <w:jc w:val="center"/>
            </w:pPr>
            <w:r>
              <w:rPr>
                <w:rFonts w:ascii="宋体" w:hAnsi="宋体" w:eastAsia="宋体"/>
                <w:sz w:val="16"/>
              </w:rPr>
              <w:t>80.00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5C4E9F">
            <w:pPr>
              <w:jc w:val="center"/>
            </w:pPr>
            <w:r>
              <w:rPr>
                <w:rFonts w:ascii="宋体" w:hAnsi="宋体" w:eastAsia="宋体"/>
                <w:sz w:val="16"/>
              </w:rPr>
              <w:t>10.70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6B9ED3">
            <w:pPr>
              <w:jc w:val="center"/>
            </w:pPr>
            <w:r>
              <w:rPr>
                <w:rFonts w:ascii="宋体" w:hAnsi="宋体" w:eastAsia="宋体"/>
                <w:sz w:val="16"/>
              </w:rPr>
              <w:t>10.70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AC964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F7766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9CD21B">
            <w:pPr>
              <w:jc w:val="center"/>
            </w:pPr>
            <w:r>
              <w:rPr>
                <w:rFonts w:ascii="宋体" w:hAnsi="宋体" w:eastAsia="宋体"/>
                <w:sz w:val="16"/>
              </w:rPr>
              <w:t>-</w:t>
            </w:r>
          </w:p>
        </w:tc>
      </w:tr>
      <w:tr w14:paraId="0601FF3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604EA4">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93FEDD">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147334">
            <w:pPr>
              <w:jc w:val="center"/>
            </w:pPr>
            <w:r>
              <w:rPr>
                <w:rFonts w:ascii="宋体" w:hAnsi="宋体" w:eastAsia="宋体"/>
                <w:sz w:val="16"/>
              </w:rPr>
              <w:t>实际完成情况</w:t>
            </w:r>
          </w:p>
        </w:tc>
      </w:tr>
      <w:tr w14:paraId="1458664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18A7AD"/>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547419">
            <w:pPr>
              <w:jc w:val="both"/>
            </w:pPr>
            <w:r>
              <w:rPr>
                <w:rFonts w:ascii="宋体" w:hAnsi="宋体" w:eastAsia="宋体"/>
                <w:sz w:val="16"/>
              </w:rPr>
              <w:t>全面准确贯彻落实党的基本理论、基本路线、基本方略及方针政策。一是充分发挥参谋助手、督促检查、跟踪调研作用,履行“办文、办会、办事”职能；二是优质、高效做好为领导服务、为部门服务、为基层和群众服务工作；三是坚持依法行政,严格规章制度和办事程序,实行科学民主决策,确保特克斯县人民政府工作优质高效有序运转。</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5A2EED">
            <w:pPr>
              <w:jc w:val="both"/>
            </w:pPr>
            <w:r>
              <w:rPr>
                <w:rFonts w:hint="eastAsia" w:ascii="宋体" w:hAnsi="宋体"/>
                <w:sz w:val="16"/>
                <w:lang w:eastAsia="zh-CN"/>
              </w:rPr>
              <w:t>1.</w:t>
            </w:r>
            <w:r>
              <w:rPr>
                <w:rFonts w:ascii="宋体" w:hAnsi="宋体" w:eastAsia="宋体"/>
                <w:sz w:val="16"/>
              </w:rPr>
              <w:t>领导开展专题调查研究数量6次,通过调查研究进一步增强和广大群众之间的联系，达到有效解决广大群众所面临的困难效果。2、筹备组织县政府重要会议数量27次,通过会议研究沟通达成共识，达到为全县各方面发展提供坚实保障的效果。3、拟制定、起草全县重要文件数量40件,通过规范重要会议的组织及重要文件的编发、呈送，达到精文简会的效果。4、组织实施县政府重大决策部署督查事项数量45次,通过督查县政府重大决策部署情况，达到保障县政府各项工作部署要求快速落地、见行见效的效果。</w:t>
            </w:r>
          </w:p>
        </w:tc>
      </w:tr>
      <w:tr w14:paraId="7F14CD7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11BC44">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5CBC49">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CDB138">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78F99C">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E3F7B8">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340B3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9F5936">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B00548">
            <w:pPr>
              <w:jc w:val="center"/>
            </w:pPr>
            <w:r>
              <w:rPr>
                <w:rFonts w:ascii="宋体" w:hAnsi="宋体" w:eastAsia="宋体"/>
                <w:sz w:val="16"/>
              </w:rPr>
              <w:t>得分</w:t>
            </w:r>
          </w:p>
        </w:tc>
      </w:tr>
      <w:tr w14:paraId="08024D9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320AB4">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AD1222">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2DDE75">
            <w:pPr>
              <w:jc w:val="center"/>
            </w:pPr>
            <w:r>
              <w:rPr>
                <w:rFonts w:ascii="宋体" w:hAnsi="宋体" w:eastAsia="宋体"/>
                <w:sz w:val="16"/>
              </w:rPr>
              <w:t>保障县人民政府领导开展专题调查研究数量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8DBF63">
            <w:pPr>
              <w:jc w:val="center"/>
            </w:pPr>
            <w:r>
              <w:rPr>
                <w:rFonts w:ascii="宋体" w:hAnsi="宋体" w:eastAsia="宋体"/>
                <w:sz w:val="16"/>
              </w:rPr>
              <w:t>&gt;=6次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1ED5BD">
            <w:pPr>
              <w:jc w:val="center"/>
            </w:pPr>
            <w:r>
              <w:rPr>
                <w:rFonts w:ascii="宋体" w:hAnsi="宋体" w:eastAsia="宋体"/>
                <w:sz w:val="16"/>
              </w:rPr>
              <w:t>特党办字</w:t>
            </w:r>
            <w:r>
              <w:rPr>
                <w:rFonts w:hint="eastAsia" w:ascii="宋体" w:hAnsi="宋体"/>
                <w:sz w:val="16"/>
                <w:lang w:eastAsia="zh-CN"/>
              </w:rPr>
              <w:t>〔2019〕18号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4DB96B">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0C8C27">
            <w:pPr>
              <w:jc w:val="center"/>
            </w:pPr>
            <w:r>
              <w:rPr>
                <w:rFonts w:ascii="宋体" w:hAnsi="宋体" w:eastAsia="宋体"/>
                <w:sz w:val="16"/>
              </w:rPr>
              <w: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0E64B8">
            <w:pPr>
              <w:jc w:val="center"/>
            </w:pPr>
            <w:r>
              <w:rPr>
                <w:rFonts w:ascii="宋体" w:hAnsi="宋体" w:eastAsia="宋体"/>
                <w:sz w:val="16"/>
              </w:rPr>
              <w:t>20</w:t>
            </w:r>
          </w:p>
        </w:tc>
      </w:tr>
      <w:tr w14:paraId="693B516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770198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FC11D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FDE6FC">
            <w:pPr>
              <w:jc w:val="center"/>
            </w:pPr>
            <w:r>
              <w:rPr>
                <w:rFonts w:ascii="宋体" w:hAnsi="宋体" w:eastAsia="宋体"/>
                <w:sz w:val="16"/>
              </w:rPr>
              <w:t>筹备组织县政府重要会议数量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EB71F1">
            <w:pPr>
              <w:jc w:val="center"/>
            </w:pPr>
            <w:r>
              <w:rPr>
                <w:rFonts w:ascii="宋体" w:hAnsi="宋体" w:eastAsia="宋体"/>
                <w:sz w:val="16"/>
              </w:rPr>
              <w:t>&gt;=27次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8F3C56">
            <w:pPr>
              <w:jc w:val="center"/>
            </w:pPr>
            <w:r>
              <w:rPr>
                <w:rFonts w:ascii="宋体" w:hAnsi="宋体" w:eastAsia="宋体"/>
                <w:sz w:val="16"/>
              </w:rPr>
              <w:t>特党办字</w:t>
            </w:r>
            <w:r>
              <w:rPr>
                <w:rFonts w:hint="eastAsia" w:ascii="宋体" w:hAnsi="宋体"/>
                <w:sz w:val="16"/>
                <w:lang w:eastAsia="zh-CN"/>
              </w:rPr>
              <w:t>〔2019〕18号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41BB04">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CCF5D7">
            <w:pPr>
              <w:jc w:val="center"/>
            </w:pPr>
            <w:r>
              <w:rPr>
                <w:rFonts w:ascii="宋体" w:hAnsi="宋体" w:eastAsia="宋体"/>
                <w:sz w:val="16"/>
              </w:rPr>
              <w:t>27次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0149E2">
            <w:pPr>
              <w:jc w:val="center"/>
            </w:pPr>
            <w:r>
              <w:rPr>
                <w:rFonts w:ascii="宋体" w:hAnsi="宋体" w:eastAsia="宋体"/>
                <w:sz w:val="16"/>
              </w:rPr>
              <w:t>20</w:t>
            </w:r>
          </w:p>
        </w:tc>
      </w:tr>
      <w:tr w14:paraId="57C095A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523542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ADA54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521182">
            <w:pPr>
              <w:jc w:val="center"/>
            </w:pPr>
            <w:r>
              <w:rPr>
                <w:rFonts w:ascii="宋体" w:hAnsi="宋体" w:eastAsia="宋体"/>
                <w:sz w:val="16"/>
              </w:rPr>
              <w:t>拟制定</w:t>
            </w:r>
            <w:r>
              <w:rPr>
                <w:rFonts w:hint="eastAsia" w:ascii="宋体" w:hAnsi="宋体"/>
                <w:sz w:val="16"/>
                <w:lang w:eastAsia="zh-CN"/>
              </w:rPr>
              <w:t>或</w:t>
            </w:r>
            <w:r>
              <w:rPr>
                <w:rFonts w:ascii="宋体" w:hAnsi="宋体" w:eastAsia="宋体"/>
                <w:sz w:val="16"/>
              </w:rPr>
              <w:t>起草全县重要文件数量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9E1BA1">
            <w:pPr>
              <w:jc w:val="center"/>
            </w:pPr>
            <w:r>
              <w:rPr>
                <w:rFonts w:ascii="宋体" w:hAnsi="宋体" w:eastAsia="宋体"/>
                <w:sz w:val="16"/>
              </w:rPr>
              <w:t>&gt;=40件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D6F600">
            <w:pPr>
              <w:jc w:val="center"/>
            </w:pPr>
            <w:r>
              <w:rPr>
                <w:rFonts w:ascii="宋体" w:hAnsi="宋体" w:eastAsia="宋体"/>
                <w:sz w:val="16"/>
              </w:rPr>
              <w:t>特党办字</w:t>
            </w:r>
            <w:r>
              <w:rPr>
                <w:rFonts w:hint="eastAsia" w:ascii="宋体" w:hAnsi="宋体"/>
                <w:sz w:val="16"/>
                <w:lang w:eastAsia="zh-CN"/>
              </w:rPr>
              <w:t>〔2019〕18号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3F33AE">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280B95">
            <w:pPr>
              <w:jc w:val="center"/>
            </w:pPr>
            <w:r>
              <w:rPr>
                <w:rFonts w:ascii="宋体" w:hAnsi="宋体" w:eastAsia="宋体"/>
                <w:sz w:val="16"/>
              </w:rPr>
              <w:t>40件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440EC4">
            <w:pPr>
              <w:jc w:val="center"/>
            </w:pPr>
            <w:r>
              <w:rPr>
                <w:rFonts w:ascii="宋体" w:hAnsi="宋体" w:eastAsia="宋体"/>
                <w:sz w:val="16"/>
              </w:rPr>
              <w:t>20</w:t>
            </w:r>
          </w:p>
        </w:tc>
      </w:tr>
      <w:tr w14:paraId="13E1541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C89492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A01EBF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97D676">
            <w:pPr>
              <w:jc w:val="center"/>
            </w:pPr>
            <w:r>
              <w:rPr>
                <w:rFonts w:ascii="宋体" w:hAnsi="宋体" w:eastAsia="宋体"/>
                <w:sz w:val="16"/>
              </w:rPr>
              <w:t>组织实施县政府重大决策部署督查事项数量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4CFDC3">
            <w:pPr>
              <w:jc w:val="center"/>
            </w:pPr>
            <w:r>
              <w:rPr>
                <w:rFonts w:ascii="宋体" w:hAnsi="宋体" w:eastAsia="宋体"/>
                <w:sz w:val="16"/>
              </w:rPr>
              <w:t>&gt;=45件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CB27DA">
            <w:pPr>
              <w:jc w:val="center"/>
            </w:pPr>
            <w:r>
              <w:rPr>
                <w:rFonts w:ascii="宋体" w:hAnsi="宋体" w:eastAsia="宋体"/>
                <w:sz w:val="16"/>
              </w:rPr>
              <w:t>特党办字</w:t>
            </w:r>
            <w:r>
              <w:rPr>
                <w:rFonts w:hint="eastAsia" w:ascii="宋体" w:hAnsi="宋体"/>
                <w:sz w:val="16"/>
                <w:lang w:eastAsia="zh-CN"/>
              </w:rPr>
              <w:t>〔2019〕18号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763E12">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9A1669">
            <w:pPr>
              <w:jc w:val="center"/>
            </w:pPr>
            <w:r>
              <w:rPr>
                <w:rFonts w:ascii="宋体" w:hAnsi="宋体" w:eastAsia="宋体"/>
                <w:sz w:val="16"/>
              </w:rPr>
              <w:t>45件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4B2E63">
            <w:pPr>
              <w:jc w:val="center"/>
            </w:pPr>
            <w:r>
              <w:rPr>
                <w:rFonts w:ascii="宋体" w:hAnsi="宋体" w:eastAsia="宋体"/>
                <w:sz w:val="16"/>
              </w:rPr>
              <w:t>30</w:t>
            </w:r>
          </w:p>
        </w:tc>
      </w:tr>
    </w:tbl>
    <w:p w14:paraId="1F49BB1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96"/>
        <w:gridCol w:w="632"/>
        <w:gridCol w:w="632"/>
        <w:gridCol w:w="632"/>
      </w:tblGrid>
      <w:tr w14:paraId="78DF6DB5">
        <w:tblPrEx>
          <w:tblCellMar>
            <w:top w:w="0" w:type="dxa"/>
            <w:left w:w="108" w:type="dxa"/>
            <w:bottom w:w="0" w:type="dxa"/>
            <w:right w:w="108" w:type="dxa"/>
          </w:tblCellMar>
        </w:tblPrEx>
        <w:tc>
          <w:tcPr>
            <w:tcW w:w="8848" w:type="dxa"/>
            <w:gridSpan w:val="14"/>
            <w:vAlign w:val="center"/>
          </w:tcPr>
          <w:p w14:paraId="11066C5A">
            <w:pPr>
              <w:jc w:val="center"/>
            </w:pPr>
            <w:r>
              <w:rPr>
                <w:rFonts w:ascii="宋体" w:hAnsi="宋体" w:eastAsia="宋体"/>
                <w:sz w:val="24"/>
              </w:rPr>
              <w:t>项目支出绩效自评表</w:t>
            </w:r>
          </w:p>
        </w:tc>
      </w:tr>
      <w:tr w14:paraId="681E03A4">
        <w:tblPrEx>
          <w:tblCellMar>
            <w:top w:w="0" w:type="dxa"/>
            <w:left w:w="108" w:type="dxa"/>
            <w:bottom w:w="0" w:type="dxa"/>
            <w:right w:w="108" w:type="dxa"/>
          </w:tblCellMar>
        </w:tblPrEx>
        <w:tc>
          <w:tcPr>
            <w:tcW w:w="8848" w:type="dxa"/>
            <w:gridSpan w:val="14"/>
            <w:vAlign w:val="center"/>
          </w:tcPr>
          <w:p w14:paraId="33477392">
            <w:pPr>
              <w:jc w:val="center"/>
            </w:pPr>
            <w:r>
              <w:rPr>
                <w:rFonts w:ascii="宋体" w:hAnsi="宋体" w:eastAsia="宋体"/>
                <w:sz w:val="24"/>
              </w:rPr>
              <w:t>(2024年度)</w:t>
            </w:r>
          </w:p>
        </w:tc>
      </w:tr>
      <w:tr w14:paraId="0E158C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689F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A43A7A">
            <w:pPr>
              <w:jc w:val="center"/>
            </w:pPr>
            <w:r>
              <w:rPr>
                <w:rFonts w:ascii="宋体" w:hAnsi="宋体" w:eastAsia="宋体"/>
                <w:sz w:val="16"/>
              </w:rPr>
              <w:t>专项业务费（年初本级）</w:t>
            </w:r>
          </w:p>
        </w:tc>
      </w:tr>
      <w:tr w14:paraId="383415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625A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B5D493">
            <w:pPr>
              <w:jc w:val="center"/>
            </w:pPr>
            <w:r>
              <w:rPr>
                <w:rFonts w:ascii="宋体" w:hAnsi="宋体" w:eastAsia="宋体"/>
                <w:sz w:val="16"/>
              </w:rPr>
              <w:t>特克斯县人民政府办公室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00E20">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4F36AA">
            <w:pPr>
              <w:jc w:val="center"/>
            </w:pPr>
            <w:r>
              <w:rPr>
                <w:rFonts w:ascii="宋体" w:hAnsi="宋体" w:eastAsia="宋体"/>
                <w:sz w:val="16"/>
              </w:rPr>
              <w:t>特克斯县人民政府办公室</w:t>
            </w:r>
          </w:p>
        </w:tc>
      </w:tr>
      <w:tr w14:paraId="6EDA3C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3B58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1FF9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1B36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B5BD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2FD7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4B08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1FFF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45943">
            <w:pPr>
              <w:jc w:val="center"/>
            </w:pPr>
            <w:r>
              <w:rPr>
                <w:rFonts w:ascii="宋体" w:hAnsi="宋体" w:eastAsia="宋体"/>
                <w:sz w:val="16"/>
              </w:rPr>
              <w:t>得分</w:t>
            </w:r>
          </w:p>
        </w:tc>
      </w:tr>
      <w:tr w14:paraId="6464F4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A5C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21EF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5EE58">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9E788">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97E1B">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480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1EBD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72FA4">
            <w:pPr>
              <w:jc w:val="center"/>
            </w:pPr>
            <w:r>
              <w:rPr>
                <w:rFonts w:ascii="宋体" w:hAnsi="宋体" w:eastAsia="宋体"/>
                <w:sz w:val="16"/>
              </w:rPr>
              <w:t>10.00</w:t>
            </w:r>
          </w:p>
        </w:tc>
      </w:tr>
      <w:tr w14:paraId="7ECB8C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8D0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6E7A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C442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4E0E3">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D4E26">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0A4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8AC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9C7A0">
            <w:pPr>
              <w:jc w:val="center"/>
            </w:pPr>
            <w:r>
              <w:rPr>
                <w:rFonts w:ascii="宋体" w:hAnsi="宋体" w:eastAsia="宋体"/>
                <w:sz w:val="16"/>
              </w:rPr>
              <w:t>—</w:t>
            </w:r>
          </w:p>
        </w:tc>
      </w:tr>
      <w:tr w14:paraId="37C86A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4B8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A1A6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03D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690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B66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8F7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ACD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E07C7">
            <w:pPr>
              <w:jc w:val="center"/>
            </w:pPr>
            <w:r>
              <w:rPr>
                <w:rFonts w:ascii="宋体" w:hAnsi="宋体" w:eastAsia="宋体"/>
                <w:sz w:val="16"/>
              </w:rPr>
              <w:t>—</w:t>
            </w:r>
          </w:p>
        </w:tc>
      </w:tr>
      <w:tr w14:paraId="5A79DA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1107C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E684D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E6B0B9">
            <w:pPr>
              <w:jc w:val="center"/>
            </w:pPr>
            <w:r>
              <w:rPr>
                <w:rFonts w:ascii="宋体" w:hAnsi="宋体" w:eastAsia="宋体"/>
                <w:sz w:val="16"/>
              </w:rPr>
              <w:t>实际完成情况</w:t>
            </w:r>
          </w:p>
        </w:tc>
      </w:tr>
      <w:tr w14:paraId="7BFECE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BBD5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154090">
            <w:pPr>
              <w:jc w:val="both"/>
            </w:pPr>
            <w:r>
              <w:rPr>
                <w:rFonts w:ascii="宋体" w:hAnsi="宋体" w:eastAsia="宋体"/>
                <w:sz w:val="16"/>
              </w:rPr>
              <w:t>保障特克斯县人民政府办公室一般公务用车10辆，正常缴纳商业保险、交强险及维修保养正常进行。保障政府办公室24人工作顺利开展。保障特克斯县人民政府办公室各项</w:t>
            </w:r>
            <w:r>
              <w:rPr>
                <w:rFonts w:hint="eastAsia" w:ascii="宋体" w:hAnsi="宋体"/>
                <w:sz w:val="16"/>
                <w:lang w:eastAsia="zh-CN"/>
              </w:rPr>
              <w:t>日常</w:t>
            </w:r>
            <w:r>
              <w:rPr>
                <w:rFonts w:ascii="宋体" w:hAnsi="宋体" w:eastAsia="宋体"/>
                <w:sz w:val="16"/>
              </w:rPr>
              <w:t>工作正常开展，确保特克斯县人民政府办公室政策能够得到及时有效地传达、贯彻、落实。确保全县文件、信息工作的安全性、准确</w:t>
            </w:r>
            <w:r>
              <w:rPr>
                <w:rFonts w:hint="eastAsia" w:ascii="宋体" w:hAnsi="宋体"/>
                <w:sz w:val="16"/>
                <w:lang w:eastAsia="zh-CN"/>
              </w:rPr>
              <w:t>性和及</w:t>
            </w:r>
            <w:r>
              <w:rPr>
                <w:rFonts w:ascii="宋体" w:hAnsi="宋体" w:eastAsia="宋体"/>
                <w:sz w:val="16"/>
              </w:rPr>
              <w:t>时性，无失泄密事件发生，督查工作落实到位。保障信访大厅各项事务正常运行。确保全县各项建设项目法律咨询业务正常开展。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7A3239">
            <w:pPr>
              <w:jc w:val="both"/>
            </w:pPr>
            <w:r>
              <w:rPr>
                <w:rFonts w:hint="eastAsia" w:ascii="宋体" w:hAnsi="宋体"/>
                <w:sz w:val="16"/>
                <w:lang w:eastAsia="zh-CN"/>
              </w:rPr>
              <w:t>1.</w:t>
            </w:r>
            <w:r>
              <w:rPr>
                <w:rFonts w:ascii="宋体" w:hAnsi="宋体" w:eastAsia="宋体"/>
                <w:sz w:val="16"/>
              </w:rPr>
              <w:t>保障县政府及各下属部门各项工作顺利开展；2、保障10辆一般公务用车正常运行、维修、保养及缴纳保险；3、保障24名干部各项工作顺利开展，确保各项工作任务</w:t>
            </w:r>
            <w:r>
              <w:rPr>
                <w:rFonts w:hint="eastAsia" w:ascii="宋体" w:hAnsi="宋体"/>
                <w:sz w:val="16"/>
                <w:lang w:eastAsia="zh-CN"/>
              </w:rPr>
              <w:t>落到实处</w:t>
            </w:r>
            <w:r>
              <w:rPr>
                <w:rFonts w:ascii="宋体" w:hAnsi="宋体" w:eastAsia="宋体"/>
                <w:sz w:val="16"/>
              </w:rPr>
              <w:t>。</w:t>
            </w:r>
          </w:p>
        </w:tc>
      </w:tr>
      <w:tr w14:paraId="31CAA0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C78A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CB4D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0E15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E62D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DFD6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4395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ED04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8B5E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C701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DD2D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9684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69CE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EDC0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5B9C6">
            <w:pPr>
              <w:jc w:val="center"/>
            </w:pPr>
            <w:r>
              <w:rPr>
                <w:rFonts w:ascii="宋体" w:hAnsi="宋体" w:eastAsia="宋体"/>
                <w:sz w:val="16"/>
              </w:rPr>
              <w:t>偏差原因分析及改进措施</w:t>
            </w:r>
          </w:p>
        </w:tc>
      </w:tr>
      <w:tr w14:paraId="0BAD9B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64974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B5BD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C1BE5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EFDA8">
            <w:pPr>
              <w:jc w:val="center"/>
            </w:pPr>
            <w:r>
              <w:rPr>
                <w:rFonts w:ascii="宋体" w:hAnsi="宋体" w:eastAsia="宋体"/>
                <w:sz w:val="16"/>
              </w:rPr>
              <w:t>公务保障用车数量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25E0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46ECB">
            <w:pPr>
              <w:jc w:val="center"/>
            </w:pPr>
            <w:r>
              <w:rPr>
                <w:rFonts w:ascii="宋体" w:hAnsi="宋体" w:eastAsia="宋体"/>
                <w:sz w:val="16"/>
              </w:rPr>
              <w:t>&gt;=10辆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AD0C6">
            <w:pPr>
              <w:jc w:val="center"/>
            </w:pPr>
            <w:r>
              <w:rPr>
                <w:rFonts w:ascii="宋体" w:hAnsi="宋体" w:eastAsia="宋体"/>
                <w:sz w:val="16"/>
              </w:rPr>
              <w:t>10辆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B02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9767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6E6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37DA7">
            <w:pPr>
              <w:jc w:val="center"/>
            </w:pPr>
            <w:r>
              <w:rPr>
                <w:rFonts w:ascii="宋体" w:hAnsi="宋体" w:eastAsia="宋体"/>
                <w:sz w:val="16"/>
              </w:rPr>
              <w:t>9辆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C13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390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C8A9C">
            <w:pPr>
              <w:jc w:val="center"/>
            </w:pPr>
          </w:p>
        </w:tc>
      </w:tr>
      <w:tr w14:paraId="191A00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CEB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41C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B7A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DE964">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3D85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08ADD">
            <w:pPr>
              <w:jc w:val="center"/>
            </w:pPr>
            <w:r>
              <w:rPr>
                <w:rFonts w:ascii="宋体" w:hAnsi="宋体" w:eastAsia="宋体"/>
                <w:sz w:val="16"/>
              </w:rPr>
              <w:t>&gt;=24人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8A68A">
            <w:pPr>
              <w:jc w:val="center"/>
            </w:pPr>
            <w:r>
              <w:rPr>
                <w:rFonts w:ascii="宋体" w:hAnsi="宋体" w:eastAsia="宋体"/>
                <w:sz w:val="16"/>
              </w:rPr>
              <w:t>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E4F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85EE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330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9DEA5">
            <w:pPr>
              <w:jc w:val="center"/>
            </w:pPr>
            <w:r>
              <w:rPr>
                <w:rFonts w:ascii="宋体" w:hAnsi="宋体" w:eastAsia="宋体"/>
                <w:sz w:val="16"/>
              </w:rPr>
              <w: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224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92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0B9D1">
            <w:pPr>
              <w:jc w:val="center"/>
            </w:pPr>
          </w:p>
        </w:tc>
      </w:tr>
      <w:tr w14:paraId="2FE9EC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B21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4CF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14C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9D555">
            <w:pPr>
              <w:jc w:val="center"/>
            </w:pPr>
            <w:r>
              <w:rPr>
                <w:rFonts w:ascii="宋体" w:hAnsi="宋体" w:eastAsia="宋体"/>
                <w:sz w:val="16"/>
              </w:rPr>
              <w:t>保障</w:t>
            </w:r>
            <w:r>
              <w:rPr>
                <w:rFonts w:hint="eastAsia" w:ascii="宋体" w:hAnsi="宋体"/>
                <w:sz w:val="16"/>
                <w:lang w:eastAsia="zh-CN"/>
              </w:rPr>
              <w:t>单位</w:t>
            </w:r>
            <w:r>
              <w:rPr>
                <w:rFonts w:ascii="宋体" w:hAnsi="宋体" w:eastAsia="宋体"/>
                <w:sz w:val="16"/>
              </w:rPr>
              <w:t>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5AB5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3F7F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8542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08D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E69F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764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8ACE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2A0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991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D8A6E">
            <w:pPr>
              <w:jc w:val="center"/>
            </w:pPr>
          </w:p>
        </w:tc>
      </w:tr>
      <w:tr w14:paraId="41F257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848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5E3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630B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29067">
            <w:pPr>
              <w:jc w:val="center"/>
            </w:pPr>
            <w:r>
              <w:rPr>
                <w:rFonts w:ascii="宋体" w:hAnsi="宋体" w:eastAsia="宋体"/>
                <w:sz w:val="16"/>
              </w:rPr>
              <w:t>专项业务经费保障率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D7BA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50B83">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81BB7">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3D1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1770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361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9CDA2">
            <w:pPr>
              <w:jc w:val="center"/>
            </w:pPr>
            <w:r>
              <w:rPr>
                <w:rFonts w:ascii="宋体" w:hAnsi="宋体" w:eastAsia="宋体"/>
                <w:sz w:val="16"/>
              </w:rPr>
              <w:t>63.44%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D77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711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91CCB">
            <w:pPr>
              <w:jc w:val="center"/>
            </w:pPr>
          </w:p>
        </w:tc>
      </w:tr>
      <w:tr w14:paraId="73062B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230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9A7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B608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189F3">
            <w:pPr>
              <w:jc w:val="center"/>
            </w:pPr>
            <w:r>
              <w:rPr>
                <w:rFonts w:ascii="宋体" w:hAnsi="宋体" w:eastAsia="宋体"/>
                <w:sz w:val="16"/>
              </w:rPr>
              <w:t>专项业务经费支付及时率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0528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9B0C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F60C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ADD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7020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D64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A1815">
            <w:pPr>
              <w:jc w:val="center"/>
            </w:pPr>
            <w:r>
              <w:rPr>
                <w:rFonts w:ascii="宋体" w:hAnsi="宋体" w:eastAsia="宋体"/>
                <w:sz w:val="16"/>
              </w:rPr>
              <w:t>63.44%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F15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216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69183">
            <w:pPr>
              <w:jc w:val="center"/>
            </w:pPr>
          </w:p>
        </w:tc>
      </w:tr>
      <w:tr w14:paraId="63D743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FCA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3F64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CF6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95108">
            <w:pPr>
              <w:jc w:val="center"/>
            </w:pPr>
            <w:r>
              <w:rPr>
                <w:rFonts w:ascii="宋体" w:hAnsi="宋体" w:eastAsia="宋体"/>
                <w:sz w:val="16"/>
              </w:rPr>
              <w:t>人均运转经费数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E84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9FE18">
            <w:pPr>
              <w:jc w:val="center"/>
            </w:pPr>
            <w:r>
              <w:rPr>
                <w:rFonts w:ascii="宋体" w:hAnsi="宋体" w:eastAsia="宋体"/>
                <w:sz w:val="16"/>
              </w:rPr>
              <w:t>&lt;=2.08万元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71863">
            <w:pPr>
              <w:jc w:val="center"/>
            </w:pPr>
            <w:r>
              <w:rPr>
                <w:rFonts w:ascii="宋体" w:hAnsi="宋体" w:eastAsia="宋体"/>
                <w:sz w:val="16"/>
              </w:rPr>
              <w:t>2.08万元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A6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55B4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8FA9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3D7F5">
            <w:pPr>
              <w:jc w:val="center"/>
            </w:pPr>
            <w:r>
              <w:rPr>
                <w:rFonts w:ascii="宋体" w:hAnsi="宋体" w:eastAsia="宋体"/>
                <w:sz w:val="16"/>
              </w:rPr>
              <w:t>1.81万元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2B8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BFB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29F01">
            <w:pPr>
              <w:jc w:val="center"/>
            </w:pPr>
          </w:p>
        </w:tc>
      </w:tr>
      <w:tr w14:paraId="3CC90F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E38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F0FD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BB1D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85163">
            <w:pPr>
              <w:jc w:val="center"/>
            </w:pPr>
            <w:r>
              <w:rPr>
                <w:rFonts w:ascii="宋体" w:hAnsi="宋体" w:eastAsia="宋体"/>
                <w:sz w:val="16"/>
              </w:rPr>
              <w:t>保障政府办公室各项工作顺利开展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3A59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537C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D483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E1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BA89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709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6330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5AA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2FE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5BA48">
            <w:pPr>
              <w:jc w:val="center"/>
            </w:pPr>
          </w:p>
        </w:tc>
      </w:tr>
      <w:tr w14:paraId="25AB30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B4E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87C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BDC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69221">
            <w:pPr>
              <w:jc w:val="center"/>
            </w:pPr>
            <w:r>
              <w:rPr>
                <w:rFonts w:ascii="宋体" w:hAnsi="宋体" w:eastAsia="宋体"/>
                <w:sz w:val="16"/>
              </w:rPr>
              <w:t>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4B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A183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1CD8D">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275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696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444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10215">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D33D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CB6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09CCA">
            <w:pPr>
              <w:jc w:val="center"/>
            </w:pPr>
          </w:p>
        </w:tc>
      </w:tr>
      <w:tr w14:paraId="40E64F4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0A3CA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244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D0F4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923B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7FBB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B5E21">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604B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1422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2DB2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27E6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EF3B5D"/>
        </w:tc>
      </w:tr>
    </w:tbl>
    <w:p w14:paraId="79507BB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60006775">
        <w:tblPrEx>
          <w:tblCellMar>
            <w:top w:w="0" w:type="dxa"/>
            <w:left w:w="108" w:type="dxa"/>
            <w:bottom w:w="0" w:type="dxa"/>
            <w:right w:w="108" w:type="dxa"/>
          </w:tblCellMar>
        </w:tblPrEx>
        <w:tc>
          <w:tcPr>
            <w:tcW w:w="8848" w:type="dxa"/>
            <w:gridSpan w:val="14"/>
            <w:vAlign w:val="center"/>
          </w:tcPr>
          <w:p w14:paraId="7BCB0F9E">
            <w:pPr>
              <w:jc w:val="center"/>
            </w:pPr>
            <w:r>
              <w:rPr>
                <w:rFonts w:ascii="宋体" w:hAnsi="宋体" w:eastAsia="宋体"/>
                <w:sz w:val="24"/>
              </w:rPr>
              <w:t>项目支出绩效自评表</w:t>
            </w:r>
          </w:p>
        </w:tc>
      </w:tr>
      <w:tr w14:paraId="1EE6D6CF">
        <w:tblPrEx>
          <w:tblCellMar>
            <w:top w:w="0" w:type="dxa"/>
            <w:left w:w="108" w:type="dxa"/>
            <w:bottom w:w="0" w:type="dxa"/>
            <w:right w:w="108" w:type="dxa"/>
          </w:tblCellMar>
        </w:tblPrEx>
        <w:tc>
          <w:tcPr>
            <w:tcW w:w="8848" w:type="dxa"/>
            <w:gridSpan w:val="14"/>
            <w:vAlign w:val="center"/>
          </w:tcPr>
          <w:p w14:paraId="2D81A569">
            <w:pPr>
              <w:jc w:val="center"/>
            </w:pPr>
            <w:r>
              <w:rPr>
                <w:rFonts w:ascii="宋体" w:hAnsi="宋体" w:eastAsia="宋体"/>
                <w:sz w:val="24"/>
              </w:rPr>
              <w:t>(2024年度)</w:t>
            </w:r>
          </w:p>
        </w:tc>
      </w:tr>
      <w:tr w14:paraId="36D654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D6B5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31E524">
            <w:pPr>
              <w:jc w:val="center"/>
            </w:pPr>
            <w:r>
              <w:rPr>
                <w:rFonts w:ascii="宋体" w:hAnsi="宋体" w:eastAsia="宋体"/>
                <w:sz w:val="16"/>
              </w:rPr>
              <w:t>援疆资金</w:t>
            </w:r>
          </w:p>
        </w:tc>
      </w:tr>
      <w:tr w14:paraId="52BDDD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0100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58ED89">
            <w:pPr>
              <w:jc w:val="center"/>
            </w:pPr>
            <w:r>
              <w:rPr>
                <w:rFonts w:ascii="宋体" w:hAnsi="宋体" w:eastAsia="宋体"/>
                <w:sz w:val="16"/>
              </w:rPr>
              <w:t>特克斯县人民政府办公室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7464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BE6C22">
            <w:pPr>
              <w:jc w:val="center"/>
            </w:pPr>
            <w:r>
              <w:rPr>
                <w:rFonts w:ascii="宋体" w:hAnsi="宋体" w:eastAsia="宋体"/>
                <w:sz w:val="16"/>
              </w:rPr>
              <w:t>特克斯县人民政府办公室</w:t>
            </w:r>
          </w:p>
        </w:tc>
      </w:tr>
      <w:tr w14:paraId="4ECF7B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44EBE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06D5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FB59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D3C0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5DD6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9BAD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8378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A24B6">
            <w:pPr>
              <w:jc w:val="center"/>
            </w:pPr>
            <w:r>
              <w:rPr>
                <w:rFonts w:ascii="宋体" w:hAnsi="宋体" w:eastAsia="宋体"/>
                <w:sz w:val="16"/>
              </w:rPr>
              <w:t>得分</w:t>
            </w:r>
          </w:p>
        </w:tc>
      </w:tr>
      <w:tr w14:paraId="627BDE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734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A2C3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A35BB">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DB347">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D2DAD">
            <w:pPr>
              <w:jc w:val="center"/>
            </w:pPr>
            <w:r>
              <w:rPr>
                <w:rFonts w:ascii="宋体" w:hAnsi="宋体" w:eastAsia="宋体"/>
                <w:sz w:val="16"/>
              </w:rPr>
              <w:t>10.69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542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164BE">
            <w:pPr>
              <w:jc w:val="center"/>
            </w:pPr>
            <w:r>
              <w:rPr>
                <w:rFonts w:ascii="宋体" w:hAnsi="宋体" w:eastAsia="宋体"/>
                <w:sz w:val="16"/>
              </w:rPr>
              <w:t>97.18%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6ED9E">
            <w:pPr>
              <w:jc w:val="center"/>
            </w:pPr>
            <w:r>
              <w:rPr>
                <w:rFonts w:ascii="宋体" w:hAnsi="宋体" w:eastAsia="宋体"/>
                <w:sz w:val="16"/>
              </w:rPr>
              <w:t>10.00</w:t>
            </w:r>
          </w:p>
        </w:tc>
      </w:tr>
      <w:tr w14:paraId="5F3DA3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3AB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39A7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01C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440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166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DBA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5F8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A8459">
            <w:pPr>
              <w:jc w:val="center"/>
            </w:pPr>
            <w:r>
              <w:rPr>
                <w:rFonts w:ascii="宋体" w:hAnsi="宋体" w:eastAsia="宋体"/>
                <w:sz w:val="16"/>
              </w:rPr>
              <w:t>—</w:t>
            </w:r>
          </w:p>
        </w:tc>
      </w:tr>
      <w:tr w14:paraId="2B8928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316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B76F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72C4B">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F3FD8">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091FA">
            <w:pPr>
              <w:jc w:val="center"/>
            </w:pPr>
            <w:r>
              <w:rPr>
                <w:rFonts w:ascii="宋体" w:hAnsi="宋体" w:eastAsia="宋体"/>
                <w:sz w:val="16"/>
              </w:rPr>
              <w:t>10.69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BFC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574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6BDD4">
            <w:pPr>
              <w:jc w:val="center"/>
            </w:pPr>
            <w:r>
              <w:rPr>
                <w:rFonts w:ascii="宋体" w:hAnsi="宋体" w:eastAsia="宋体"/>
                <w:sz w:val="16"/>
              </w:rPr>
              <w:t>—</w:t>
            </w:r>
          </w:p>
        </w:tc>
      </w:tr>
      <w:tr w14:paraId="06DB8C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F2F39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A711F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351C85">
            <w:pPr>
              <w:jc w:val="center"/>
            </w:pPr>
            <w:r>
              <w:rPr>
                <w:rFonts w:ascii="宋体" w:hAnsi="宋体" w:eastAsia="宋体"/>
                <w:sz w:val="16"/>
              </w:rPr>
              <w:t>实际完成情况</w:t>
            </w:r>
          </w:p>
        </w:tc>
      </w:tr>
      <w:tr w14:paraId="5393EA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EB2A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C5EFA4">
            <w:pPr>
              <w:jc w:val="both"/>
            </w:pPr>
            <w:r>
              <w:rPr>
                <w:rFonts w:ascii="宋体" w:hAnsi="宋体" w:eastAsia="宋体"/>
                <w:sz w:val="16"/>
              </w:rPr>
              <w:t>保障特克斯县人民政府办公室一般公务用车10辆，正常缴纳商业保险、交强险及维修保养正常进行。保障政府办公室24人工作顺利开展。保障特克斯县人民政府办公室各项</w:t>
            </w:r>
            <w:r>
              <w:rPr>
                <w:rFonts w:hint="eastAsia" w:ascii="宋体" w:hAnsi="宋体"/>
                <w:sz w:val="16"/>
                <w:lang w:eastAsia="zh-CN"/>
              </w:rPr>
              <w:t>日常</w:t>
            </w:r>
            <w:r>
              <w:rPr>
                <w:rFonts w:ascii="宋体" w:hAnsi="宋体" w:eastAsia="宋体"/>
                <w:sz w:val="16"/>
              </w:rPr>
              <w:t>工作正常开展，确保特克斯县人民政府办公室政策能够得到及时有效地传达、贯彻、落实。确保全县文件、信息工作的安全性、准确</w:t>
            </w:r>
            <w:r>
              <w:rPr>
                <w:rFonts w:hint="eastAsia" w:ascii="宋体" w:hAnsi="宋体"/>
                <w:sz w:val="16"/>
                <w:lang w:eastAsia="zh-CN"/>
              </w:rPr>
              <w:t>性和及</w:t>
            </w:r>
            <w:r>
              <w:rPr>
                <w:rFonts w:ascii="宋体" w:hAnsi="宋体" w:eastAsia="宋体"/>
                <w:sz w:val="16"/>
              </w:rPr>
              <w:t>时性，无失泄密事件发生，督查工作落实到位。保障信访大厅各项事务正常运行。确保全县各项建设项目法律咨询业务正常开展。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681EBD">
            <w:pPr>
              <w:jc w:val="both"/>
            </w:pPr>
            <w:r>
              <w:rPr>
                <w:rFonts w:hint="eastAsia" w:ascii="宋体" w:hAnsi="宋体"/>
                <w:sz w:val="16"/>
                <w:lang w:eastAsia="zh-CN"/>
              </w:rPr>
              <w:t>1.</w:t>
            </w:r>
            <w:r>
              <w:rPr>
                <w:rFonts w:ascii="宋体" w:hAnsi="宋体" w:eastAsia="宋体"/>
                <w:sz w:val="16"/>
              </w:rPr>
              <w:t>保障特克斯县人民政府办公室一般公务用车10辆，正常缴纳商业保险、交强险及维修保养正常进行。2、保障政府办公室24人各项</w:t>
            </w:r>
            <w:r>
              <w:rPr>
                <w:rFonts w:hint="eastAsia" w:ascii="宋体" w:hAnsi="宋体"/>
                <w:sz w:val="16"/>
                <w:lang w:eastAsia="zh-CN"/>
              </w:rPr>
              <w:t>日常</w:t>
            </w:r>
            <w:r>
              <w:rPr>
                <w:rFonts w:ascii="宋体" w:hAnsi="宋体" w:eastAsia="宋体"/>
                <w:sz w:val="16"/>
              </w:rPr>
              <w:t>工作正常开展。3、确保全县文件、信息工作的安全性、准确</w:t>
            </w:r>
            <w:r>
              <w:rPr>
                <w:rFonts w:hint="eastAsia" w:ascii="宋体" w:hAnsi="宋体"/>
                <w:sz w:val="16"/>
                <w:lang w:eastAsia="zh-CN"/>
              </w:rPr>
              <w:t>性和及</w:t>
            </w:r>
            <w:r>
              <w:rPr>
                <w:rFonts w:ascii="宋体" w:hAnsi="宋体" w:eastAsia="宋体"/>
                <w:sz w:val="16"/>
              </w:rPr>
              <w:t>时性，无失泄密事件发生，督查工作落实到位。4、保障信访大厅各项事务正常运行。5、确保全县各项建设项目法律咨询业务正常开展。</w:t>
            </w:r>
          </w:p>
        </w:tc>
      </w:tr>
      <w:tr w14:paraId="5D3248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AF53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ED86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17BA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0421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222D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8904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C5CA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9881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22D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9889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6A8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AD11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6143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603D8">
            <w:pPr>
              <w:jc w:val="center"/>
            </w:pPr>
            <w:r>
              <w:rPr>
                <w:rFonts w:ascii="宋体" w:hAnsi="宋体" w:eastAsia="宋体"/>
                <w:sz w:val="16"/>
              </w:rPr>
              <w:t>偏差原因分析及改进措施</w:t>
            </w:r>
          </w:p>
        </w:tc>
      </w:tr>
      <w:tr w14:paraId="2E1FBD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6F6DB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02516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4485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ACB33">
            <w:pPr>
              <w:jc w:val="center"/>
            </w:pPr>
            <w:r>
              <w:rPr>
                <w:rFonts w:ascii="宋体" w:hAnsi="宋体" w:eastAsia="宋体"/>
                <w:sz w:val="16"/>
              </w:rPr>
              <w:t>公务保障用车数量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FEA2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7909A">
            <w:pPr>
              <w:jc w:val="center"/>
            </w:pPr>
            <w:r>
              <w:rPr>
                <w:rFonts w:ascii="宋体" w:hAnsi="宋体" w:eastAsia="宋体"/>
                <w:sz w:val="16"/>
              </w:rPr>
              <w:t>&gt;=10辆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F2E05">
            <w:pPr>
              <w:jc w:val="center"/>
            </w:pPr>
            <w:r>
              <w:rPr>
                <w:rFonts w:ascii="宋体" w:hAnsi="宋体" w:eastAsia="宋体"/>
                <w:sz w:val="16"/>
              </w:rPr>
              <w:t>10辆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1AC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B878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166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3B3FE">
            <w:pPr>
              <w:jc w:val="center"/>
            </w:pPr>
            <w:r>
              <w:rPr>
                <w:rFonts w:ascii="宋体" w:hAnsi="宋体" w:eastAsia="宋体"/>
                <w:sz w:val="16"/>
              </w:rPr>
              <w:t>10辆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BCC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FB6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ED524">
            <w:pPr>
              <w:jc w:val="center"/>
            </w:pPr>
          </w:p>
        </w:tc>
      </w:tr>
      <w:tr w14:paraId="3BFD68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504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007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FE6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CD09F">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680F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8867B">
            <w:pPr>
              <w:jc w:val="center"/>
            </w:pPr>
            <w:r>
              <w:rPr>
                <w:rFonts w:ascii="宋体" w:hAnsi="宋体" w:eastAsia="宋体"/>
                <w:sz w:val="16"/>
              </w:rPr>
              <w:t>&gt;=24人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F9849">
            <w:pPr>
              <w:jc w:val="center"/>
            </w:pPr>
            <w:r>
              <w:rPr>
                <w:rFonts w:ascii="宋体" w:hAnsi="宋体" w:eastAsia="宋体"/>
                <w:sz w:val="16"/>
              </w:rPr>
              <w:t>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2D3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DEC7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86B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23249">
            <w:pPr>
              <w:jc w:val="center"/>
            </w:pPr>
            <w:r>
              <w:rPr>
                <w:rFonts w:ascii="宋体" w:hAnsi="宋体" w:eastAsia="宋体"/>
                <w:sz w:val="16"/>
              </w:rPr>
              <w:t>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432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AC8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257DD">
            <w:pPr>
              <w:jc w:val="center"/>
            </w:pPr>
          </w:p>
        </w:tc>
      </w:tr>
      <w:tr w14:paraId="656CCD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407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583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3F6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009EE">
            <w:pPr>
              <w:jc w:val="center"/>
            </w:pPr>
            <w:r>
              <w:rPr>
                <w:rFonts w:ascii="宋体" w:hAnsi="宋体" w:eastAsia="宋体"/>
                <w:sz w:val="16"/>
              </w:rPr>
              <w:t>保障</w:t>
            </w:r>
            <w:r>
              <w:rPr>
                <w:rFonts w:hint="eastAsia" w:ascii="宋体" w:hAnsi="宋体"/>
                <w:sz w:val="16"/>
                <w:lang w:eastAsia="zh-CN"/>
              </w:rPr>
              <w:t>单位</w:t>
            </w:r>
            <w:r>
              <w:rPr>
                <w:rFonts w:ascii="宋体" w:hAnsi="宋体" w:eastAsia="宋体"/>
                <w:sz w:val="16"/>
              </w:rPr>
              <w:t>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9E19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7C2B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34B4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FF4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C823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90E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6E7B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90C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E2F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4176">
            <w:pPr>
              <w:jc w:val="center"/>
            </w:pPr>
          </w:p>
        </w:tc>
      </w:tr>
      <w:tr w14:paraId="3B023F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7AC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013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B183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7FE9A">
            <w:pPr>
              <w:jc w:val="center"/>
            </w:pPr>
            <w:r>
              <w:rPr>
                <w:rFonts w:ascii="宋体" w:hAnsi="宋体" w:eastAsia="宋体"/>
                <w:sz w:val="16"/>
              </w:rPr>
              <w:t>援疆资金保障率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C116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D254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4BCEA">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219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6512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7BB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187C8">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3A5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1A2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A887D">
            <w:pPr>
              <w:jc w:val="center"/>
            </w:pPr>
          </w:p>
        </w:tc>
      </w:tr>
      <w:tr w14:paraId="3988A5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B87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E60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9975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C5834">
            <w:pPr>
              <w:jc w:val="center"/>
            </w:pPr>
            <w:r>
              <w:rPr>
                <w:rFonts w:ascii="宋体" w:hAnsi="宋体" w:eastAsia="宋体"/>
                <w:sz w:val="16"/>
              </w:rPr>
              <w:t>援疆资金支付及时率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A43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9783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D8B3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3C1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699D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32E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86F2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243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756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544A0">
            <w:pPr>
              <w:jc w:val="center"/>
            </w:pPr>
          </w:p>
        </w:tc>
      </w:tr>
      <w:tr w14:paraId="70445B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DF0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24C5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4468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45F10">
            <w:pPr>
              <w:jc w:val="center"/>
            </w:pPr>
            <w:r>
              <w:rPr>
                <w:rFonts w:ascii="宋体" w:hAnsi="宋体" w:eastAsia="宋体"/>
                <w:sz w:val="16"/>
              </w:rPr>
              <w:t>人均运转经费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87D7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EF739">
            <w:pPr>
              <w:jc w:val="center"/>
            </w:pPr>
            <w:r>
              <w:rPr>
                <w:rFonts w:ascii="宋体" w:hAnsi="宋体" w:eastAsia="宋体"/>
                <w:sz w:val="16"/>
              </w:rPr>
              <w:t>&lt;=0.45万元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3B172">
            <w:pPr>
              <w:jc w:val="center"/>
            </w:pPr>
            <w:r>
              <w:rPr>
                <w:rFonts w:ascii="宋体" w:hAnsi="宋体" w:eastAsia="宋体"/>
                <w:sz w:val="16"/>
              </w:rPr>
              <w:t>0.45万元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011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91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ED62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566E1">
            <w:pPr>
              <w:jc w:val="center"/>
            </w:pPr>
            <w:r>
              <w:rPr>
                <w:rFonts w:ascii="宋体" w:hAnsi="宋体" w:eastAsia="宋体"/>
                <w:sz w:val="16"/>
              </w:rPr>
              <w:t>0.45万元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830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DA3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19201">
            <w:pPr>
              <w:jc w:val="center"/>
            </w:pPr>
          </w:p>
        </w:tc>
      </w:tr>
      <w:tr w14:paraId="367E0F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519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134F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05B3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8936D">
            <w:pPr>
              <w:jc w:val="center"/>
            </w:pPr>
            <w:r>
              <w:rPr>
                <w:rFonts w:ascii="宋体" w:hAnsi="宋体" w:eastAsia="宋体"/>
                <w:sz w:val="16"/>
              </w:rPr>
              <w:t>保障政府办各项工作顺利开展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7564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2019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629E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4D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B43A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669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F9D9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794C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1A8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67E14">
            <w:pPr>
              <w:jc w:val="center"/>
            </w:pPr>
          </w:p>
        </w:tc>
      </w:tr>
      <w:tr w14:paraId="00CCBE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8A5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75B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8B8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E33E2">
            <w:pPr>
              <w:jc w:val="center"/>
            </w:pPr>
            <w:r>
              <w:rPr>
                <w:rFonts w:ascii="宋体" w:hAnsi="宋体" w:eastAsia="宋体"/>
                <w:sz w:val="16"/>
              </w:rPr>
              <w:t>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541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E7907">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1DC7A">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DD1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29C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D6E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522C4">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81E9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735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4027F">
            <w:pPr>
              <w:jc w:val="center"/>
            </w:pPr>
          </w:p>
        </w:tc>
      </w:tr>
      <w:tr w14:paraId="6783C4F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F2522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46E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70CC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E6EC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46E4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29A63">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5D7F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5888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74F1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D4EB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A9D8FA"/>
        </w:tc>
      </w:tr>
    </w:tbl>
    <w:p w14:paraId="34C21C9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2F76B4FD">
        <w:tblPrEx>
          <w:tblCellMar>
            <w:top w:w="0" w:type="dxa"/>
            <w:left w:w="108" w:type="dxa"/>
            <w:bottom w:w="0" w:type="dxa"/>
            <w:right w:w="108" w:type="dxa"/>
          </w:tblCellMar>
        </w:tblPrEx>
        <w:tc>
          <w:tcPr>
            <w:tcW w:w="8848" w:type="dxa"/>
            <w:gridSpan w:val="14"/>
            <w:vAlign w:val="center"/>
          </w:tcPr>
          <w:p w14:paraId="05797C75">
            <w:pPr>
              <w:jc w:val="center"/>
            </w:pPr>
            <w:r>
              <w:rPr>
                <w:rFonts w:ascii="宋体" w:hAnsi="宋体" w:eastAsia="宋体"/>
                <w:sz w:val="24"/>
              </w:rPr>
              <w:t>项目支出绩效自评表</w:t>
            </w:r>
          </w:p>
        </w:tc>
      </w:tr>
      <w:tr w14:paraId="472A112D">
        <w:tblPrEx>
          <w:tblCellMar>
            <w:top w:w="0" w:type="dxa"/>
            <w:left w:w="108" w:type="dxa"/>
            <w:bottom w:w="0" w:type="dxa"/>
            <w:right w:w="108" w:type="dxa"/>
          </w:tblCellMar>
        </w:tblPrEx>
        <w:tc>
          <w:tcPr>
            <w:tcW w:w="8848" w:type="dxa"/>
            <w:gridSpan w:val="14"/>
            <w:vAlign w:val="center"/>
          </w:tcPr>
          <w:p w14:paraId="1EFD2F86">
            <w:pPr>
              <w:jc w:val="center"/>
            </w:pPr>
            <w:r>
              <w:rPr>
                <w:rFonts w:ascii="宋体" w:hAnsi="宋体" w:eastAsia="宋体"/>
                <w:sz w:val="24"/>
              </w:rPr>
              <w:t>(2024年度)</w:t>
            </w:r>
          </w:p>
        </w:tc>
      </w:tr>
      <w:tr w14:paraId="53BB27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E0F1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A4BC73">
            <w:pPr>
              <w:jc w:val="center"/>
            </w:pPr>
            <w:r>
              <w:rPr>
                <w:rFonts w:ascii="宋体" w:hAnsi="宋体" w:eastAsia="宋体"/>
                <w:sz w:val="16"/>
              </w:rPr>
              <w:t>行政大楼运转保障经费（年初本级）</w:t>
            </w:r>
          </w:p>
        </w:tc>
      </w:tr>
      <w:tr w14:paraId="770EC4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5882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85FC51">
            <w:pPr>
              <w:jc w:val="center"/>
            </w:pPr>
            <w:r>
              <w:rPr>
                <w:rFonts w:hint="eastAsia" w:ascii="宋体" w:hAnsi="宋体" w:eastAsia="宋体"/>
                <w:sz w:val="16"/>
              </w:rPr>
              <w:t>特克斯县人民政府办公室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B4AF8">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68AB7E">
            <w:pPr>
              <w:jc w:val="center"/>
            </w:pPr>
            <w:r>
              <w:rPr>
                <w:rFonts w:ascii="宋体" w:hAnsi="宋体" w:eastAsia="宋体"/>
                <w:sz w:val="16"/>
              </w:rPr>
              <w:t>特克斯县政务服务中心</w:t>
            </w:r>
          </w:p>
        </w:tc>
      </w:tr>
      <w:tr w14:paraId="55FD8D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B1F6D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51A5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3782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292E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B42D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0DE6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D2FC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7786B">
            <w:pPr>
              <w:jc w:val="center"/>
            </w:pPr>
            <w:r>
              <w:rPr>
                <w:rFonts w:ascii="宋体" w:hAnsi="宋体" w:eastAsia="宋体"/>
                <w:sz w:val="16"/>
              </w:rPr>
              <w:t>得分</w:t>
            </w:r>
          </w:p>
        </w:tc>
      </w:tr>
      <w:tr w14:paraId="5A5C61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8C0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3C41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6E801">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F79F4">
            <w:pPr>
              <w:jc w:val="center"/>
            </w:pPr>
            <w:r>
              <w:rPr>
                <w:rFonts w:ascii="宋体" w:hAnsi="宋体" w:eastAsia="宋体"/>
                <w:sz w:val="16"/>
              </w:rPr>
              <w:t>95.00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47C8B">
            <w:pPr>
              <w:jc w:val="center"/>
            </w:pPr>
            <w:r>
              <w:rPr>
                <w:rFonts w:ascii="宋体" w:hAnsi="宋体" w:eastAsia="宋体"/>
                <w:sz w:val="16"/>
              </w:rPr>
              <w:t>94.86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FDA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78A5F">
            <w:pPr>
              <w:jc w:val="center"/>
            </w:pPr>
            <w:r>
              <w:rPr>
                <w:rFonts w:ascii="宋体" w:hAnsi="宋体" w:eastAsia="宋体"/>
                <w:sz w:val="16"/>
              </w:rPr>
              <w:t>99.85%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7199C">
            <w:pPr>
              <w:jc w:val="center"/>
            </w:pPr>
            <w:r>
              <w:rPr>
                <w:rFonts w:ascii="宋体" w:hAnsi="宋体" w:eastAsia="宋体"/>
                <w:sz w:val="16"/>
              </w:rPr>
              <w:t>10.00</w:t>
            </w:r>
          </w:p>
        </w:tc>
      </w:tr>
      <w:tr w14:paraId="42732D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24D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A736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D904A">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7E630">
            <w:pPr>
              <w:jc w:val="center"/>
            </w:pPr>
            <w:r>
              <w:rPr>
                <w:rFonts w:ascii="宋体" w:hAnsi="宋体" w:eastAsia="宋体"/>
                <w:sz w:val="16"/>
              </w:rPr>
              <w:t>95.00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9EB0F">
            <w:pPr>
              <w:jc w:val="center"/>
            </w:pPr>
            <w:r>
              <w:rPr>
                <w:rFonts w:ascii="宋体" w:hAnsi="宋体" w:eastAsia="宋体"/>
                <w:sz w:val="16"/>
              </w:rPr>
              <w:t>94.86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5F3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D66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2026C">
            <w:pPr>
              <w:jc w:val="center"/>
            </w:pPr>
            <w:r>
              <w:rPr>
                <w:rFonts w:ascii="宋体" w:hAnsi="宋体" w:eastAsia="宋体"/>
                <w:sz w:val="16"/>
              </w:rPr>
              <w:t>—</w:t>
            </w:r>
          </w:p>
        </w:tc>
      </w:tr>
      <w:tr w14:paraId="6C4B69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DAD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57B5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8DE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3DD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A3E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0DF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C29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A4952">
            <w:pPr>
              <w:jc w:val="center"/>
            </w:pPr>
            <w:r>
              <w:rPr>
                <w:rFonts w:ascii="宋体" w:hAnsi="宋体" w:eastAsia="宋体"/>
                <w:sz w:val="16"/>
              </w:rPr>
              <w:t>—</w:t>
            </w:r>
          </w:p>
        </w:tc>
      </w:tr>
      <w:tr w14:paraId="08A640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1DF3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8E131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CE9193">
            <w:pPr>
              <w:jc w:val="center"/>
            </w:pPr>
            <w:r>
              <w:rPr>
                <w:rFonts w:ascii="宋体" w:hAnsi="宋体" w:eastAsia="宋体"/>
                <w:sz w:val="16"/>
              </w:rPr>
              <w:t>实际完成情况</w:t>
            </w:r>
          </w:p>
        </w:tc>
      </w:tr>
      <w:tr w14:paraId="65239D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6A3F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B5815C">
            <w:pPr>
              <w:jc w:val="both"/>
            </w:pPr>
            <w:r>
              <w:rPr>
                <w:rFonts w:ascii="宋体" w:hAnsi="宋体" w:eastAsia="宋体"/>
                <w:sz w:val="16"/>
              </w:rPr>
              <w:t>发放公益性岗位工资，保障行政服务大楼干净整洁，服务办事群众，正常保障大楼水电暖网，电梯、消防、办公用房等正常运转，保障综合楼各</w:t>
            </w:r>
            <w:r>
              <w:rPr>
                <w:rFonts w:hint="eastAsia" w:ascii="宋体" w:hAnsi="宋体"/>
                <w:sz w:val="16"/>
                <w:lang w:eastAsia="zh-CN"/>
              </w:rPr>
              <w:t>单位</w:t>
            </w:r>
            <w:r>
              <w:rPr>
                <w:rFonts w:ascii="宋体" w:hAnsi="宋体" w:eastAsia="宋体"/>
                <w:sz w:val="16"/>
              </w:rPr>
              <w:t>工作正常开展，服务群众</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A85723">
            <w:pPr>
              <w:jc w:val="both"/>
            </w:pPr>
            <w:r>
              <w:rPr>
                <w:rFonts w:hint="eastAsia" w:ascii="宋体" w:hAnsi="宋体"/>
                <w:sz w:val="16"/>
                <w:lang w:eastAsia="zh-CN"/>
              </w:rPr>
              <w:t>1.</w:t>
            </w:r>
            <w:r>
              <w:rPr>
                <w:rFonts w:ascii="宋体" w:hAnsi="宋体" w:eastAsia="宋体"/>
                <w:sz w:val="16"/>
              </w:rPr>
              <w:t>发放公益性岗位工资7人。2、正常保障大楼水电暖网，电梯、消防、办公用房等正常运转，保障综合楼各</w:t>
            </w:r>
            <w:r>
              <w:rPr>
                <w:rFonts w:hint="eastAsia" w:ascii="宋体" w:hAnsi="宋体"/>
                <w:sz w:val="16"/>
                <w:lang w:eastAsia="zh-CN"/>
              </w:rPr>
              <w:t>单位</w:t>
            </w:r>
            <w:r>
              <w:rPr>
                <w:rFonts w:ascii="宋体" w:hAnsi="宋体" w:eastAsia="宋体"/>
                <w:sz w:val="16"/>
              </w:rPr>
              <w:t>工作正常开展，服务群众</w:t>
            </w:r>
          </w:p>
        </w:tc>
      </w:tr>
      <w:tr w14:paraId="5E33CB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65FF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42D4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A52F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EAA5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2FF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16C1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5CB8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2EDA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AFB3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F165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FFDD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BA2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314D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2AB43">
            <w:pPr>
              <w:jc w:val="center"/>
            </w:pPr>
            <w:r>
              <w:rPr>
                <w:rFonts w:ascii="宋体" w:hAnsi="宋体" w:eastAsia="宋体"/>
                <w:sz w:val="16"/>
              </w:rPr>
              <w:t>偏差原因分析及改进措施</w:t>
            </w:r>
          </w:p>
        </w:tc>
      </w:tr>
      <w:tr w14:paraId="219A8C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1C0F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9307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D9077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5A456">
            <w:pPr>
              <w:jc w:val="center"/>
            </w:pPr>
            <w:r>
              <w:rPr>
                <w:rFonts w:ascii="宋体" w:hAnsi="宋体" w:eastAsia="宋体"/>
                <w:sz w:val="16"/>
              </w:rPr>
              <w:t>公益性岗位人员人数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15E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E71F4">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9DA62">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26F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A14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BF3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A848A">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7C0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26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98C30">
            <w:pPr>
              <w:jc w:val="center"/>
            </w:pPr>
          </w:p>
        </w:tc>
      </w:tr>
      <w:tr w14:paraId="363769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385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9DC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6EC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3E1BE">
            <w:pPr>
              <w:jc w:val="center"/>
            </w:pPr>
            <w:r>
              <w:rPr>
                <w:rFonts w:ascii="宋体" w:hAnsi="宋体" w:eastAsia="宋体"/>
                <w:sz w:val="16"/>
              </w:rPr>
              <w:t>发放公益性岗位人员工资次数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D10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72B18">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D671F">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19A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E7B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45C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3291A">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473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753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557F1">
            <w:pPr>
              <w:jc w:val="center"/>
            </w:pPr>
          </w:p>
        </w:tc>
      </w:tr>
      <w:tr w14:paraId="133A1B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99C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346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293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E9F8C">
            <w:pPr>
              <w:jc w:val="center"/>
            </w:pPr>
            <w:r>
              <w:rPr>
                <w:rFonts w:ascii="宋体" w:hAnsi="宋体" w:eastAsia="宋体"/>
                <w:sz w:val="16"/>
              </w:rPr>
              <w:t>综合楼面积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BC8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D3D83">
            <w:pPr>
              <w:jc w:val="center"/>
            </w:pPr>
            <w:r>
              <w:rPr>
                <w:rFonts w:ascii="宋体" w:hAnsi="宋体" w:eastAsia="宋体"/>
                <w:sz w:val="16"/>
              </w:rPr>
              <w:t>=16000平方米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DC9F">
            <w:pPr>
              <w:jc w:val="center"/>
            </w:pPr>
            <w:r>
              <w:rPr>
                <w:rFonts w:ascii="宋体" w:hAnsi="宋体" w:eastAsia="宋体"/>
                <w:sz w:val="16"/>
              </w:rPr>
              <w:t>16000平方米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29B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BB5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D19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52E02">
            <w:pPr>
              <w:jc w:val="center"/>
            </w:pPr>
            <w:r>
              <w:rPr>
                <w:rFonts w:ascii="宋体" w:hAnsi="宋体" w:eastAsia="宋体"/>
                <w:sz w:val="16"/>
              </w:rPr>
              <w:t>16000平方米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143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568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984FF">
            <w:pPr>
              <w:jc w:val="center"/>
            </w:pPr>
          </w:p>
        </w:tc>
      </w:tr>
      <w:tr w14:paraId="2B872F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037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75E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A5667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DCA30">
            <w:pPr>
              <w:jc w:val="center"/>
            </w:pPr>
            <w:r>
              <w:rPr>
                <w:rFonts w:ascii="宋体" w:hAnsi="宋体" w:eastAsia="宋体"/>
                <w:sz w:val="16"/>
              </w:rPr>
              <w:t>公益性岗位工资保障率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ED8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12C0B">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50E8A">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A9C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C67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069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C8D27">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E21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408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862BA">
            <w:pPr>
              <w:jc w:val="center"/>
            </w:pPr>
          </w:p>
        </w:tc>
      </w:tr>
      <w:tr w14:paraId="0E73CC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ECF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A03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A56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8C81E">
            <w:pPr>
              <w:jc w:val="center"/>
            </w:pPr>
            <w:r>
              <w:rPr>
                <w:rFonts w:ascii="宋体" w:hAnsi="宋体" w:eastAsia="宋体"/>
                <w:sz w:val="16"/>
              </w:rPr>
              <w:t>行政大楼运转保障经费保障率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988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12C5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5F24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C99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298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5DC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525A3">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B5D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170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BFF3D">
            <w:pPr>
              <w:jc w:val="center"/>
            </w:pPr>
          </w:p>
        </w:tc>
      </w:tr>
      <w:tr w14:paraId="138C6B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C2B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2D3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A060B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32FA">
            <w:pPr>
              <w:jc w:val="center"/>
            </w:pPr>
            <w:r>
              <w:rPr>
                <w:rFonts w:ascii="宋体" w:hAnsi="宋体" w:eastAsia="宋体"/>
                <w:sz w:val="16"/>
              </w:rPr>
              <w:t>公益性岗位人员工资发放及时率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95B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6EFB3">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88E77">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7AA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23C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E21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D30C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C9D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9A4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527C6">
            <w:pPr>
              <w:jc w:val="center"/>
            </w:pPr>
          </w:p>
        </w:tc>
      </w:tr>
      <w:tr w14:paraId="6FF3BF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5B9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1F3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0B0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B646E">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A14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06E9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B9BC9">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1F9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8FC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975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30DE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5B6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92B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8B614">
            <w:pPr>
              <w:jc w:val="center"/>
            </w:pPr>
          </w:p>
        </w:tc>
      </w:tr>
      <w:tr w14:paraId="12D96F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A76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8CFC4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FC95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CEBD5">
            <w:pPr>
              <w:jc w:val="center"/>
            </w:pPr>
            <w:r>
              <w:rPr>
                <w:rFonts w:ascii="宋体" w:hAnsi="宋体" w:eastAsia="宋体"/>
                <w:sz w:val="16"/>
              </w:rPr>
              <w:t>发放公益性岗位人员费用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0E8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769DF">
            <w:pPr>
              <w:jc w:val="center"/>
            </w:pPr>
            <w:r>
              <w:rPr>
                <w:rFonts w:ascii="宋体" w:hAnsi="宋体" w:eastAsia="宋体"/>
                <w:sz w:val="16"/>
              </w:rPr>
              <w:t>&lt;=0.60万元/次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EB036">
            <w:pPr>
              <w:jc w:val="center"/>
            </w:pPr>
            <w:r>
              <w:rPr>
                <w:rFonts w:ascii="宋体" w:hAnsi="宋体" w:eastAsia="宋体"/>
                <w:sz w:val="16"/>
              </w:rPr>
              <w:t>0.6万元/次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D89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E89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78D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E565E">
            <w:pPr>
              <w:jc w:val="center"/>
            </w:pPr>
            <w:r>
              <w:rPr>
                <w:rFonts w:ascii="宋体" w:hAnsi="宋体" w:eastAsia="宋体"/>
                <w:sz w:val="16"/>
              </w:rPr>
              <w:t>0.42万元/次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691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7E1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DFB00">
            <w:pPr>
              <w:jc w:val="center"/>
            </w:pPr>
          </w:p>
        </w:tc>
      </w:tr>
      <w:tr w14:paraId="311CF2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2C1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7E8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D7B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E88B9">
            <w:pPr>
              <w:jc w:val="center"/>
            </w:pPr>
            <w:r>
              <w:rPr>
                <w:rFonts w:ascii="宋体" w:hAnsi="宋体" w:eastAsia="宋体"/>
                <w:sz w:val="16"/>
              </w:rPr>
              <w:t>月平均综合楼公用经费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A2E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6C253">
            <w:pPr>
              <w:jc w:val="center"/>
            </w:pPr>
            <w:r>
              <w:rPr>
                <w:rFonts w:ascii="宋体" w:hAnsi="宋体" w:eastAsia="宋体"/>
                <w:sz w:val="16"/>
              </w:rPr>
              <w:t>&lt;=7.3万元/月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AE1C7">
            <w:pPr>
              <w:jc w:val="center"/>
            </w:pPr>
            <w:r>
              <w:rPr>
                <w:rFonts w:ascii="宋体" w:hAnsi="宋体" w:eastAsia="宋体"/>
                <w:sz w:val="16"/>
              </w:rPr>
              <w:t>7.3万元/月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7D6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B87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EB8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7C5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1E5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866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3C06C">
            <w:pPr>
              <w:jc w:val="center"/>
            </w:pPr>
          </w:p>
        </w:tc>
      </w:tr>
      <w:tr w14:paraId="521525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8B6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7F2F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FF51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41F54">
            <w:pPr>
              <w:jc w:val="center"/>
            </w:pPr>
            <w:r>
              <w:rPr>
                <w:rFonts w:ascii="宋体" w:hAnsi="宋体" w:eastAsia="宋体"/>
                <w:sz w:val="16"/>
              </w:rPr>
              <w:t>保障政务服务中心各项工作顺利开展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202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C42C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4CF3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9DB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EBF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F26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EFA0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B794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810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9F430">
            <w:pPr>
              <w:jc w:val="center"/>
            </w:pPr>
          </w:p>
        </w:tc>
      </w:tr>
      <w:tr w14:paraId="673662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AAF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E5FF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977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0C6FB">
            <w:pPr>
              <w:jc w:val="center"/>
            </w:pPr>
            <w:r>
              <w:rPr>
                <w:rFonts w:hint="eastAsia" w:ascii="宋体" w:hAnsi="宋体"/>
                <w:sz w:val="16"/>
                <w:lang w:eastAsia="zh-CN"/>
              </w:rPr>
              <w:t>单位</w:t>
            </w:r>
            <w:r>
              <w:rPr>
                <w:rFonts w:ascii="宋体" w:hAnsi="宋体" w:eastAsia="宋体"/>
                <w:sz w:val="16"/>
              </w:rPr>
              <w:t>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31F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BBA1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43C53">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9FC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12F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468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2E0AD">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7655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9AB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9D10D">
            <w:pPr>
              <w:jc w:val="center"/>
            </w:pPr>
          </w:p>
        </w:tc>
      </w:tr>
      <w:tr w14:paraId="58251A9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1D6765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1DB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E2E2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4F78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2BC7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BDD9A">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A5D8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D685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42E4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EE2B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C93FDC"/>
        </w:tc>
      </w:tr>
    </w:tbl>
    <w:p w14:paraId="09BCB43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A88A312">
        <w:tblPrEx>
          <w:tblCellMar>
            <w:top w:w="0" w:type="dxa"/>
            <w:left w:w="108" w:type="dxa"/>
            <w:bottom w:w="0" w:type="dxa"/>
            <w:right w:w="108" w:type="dxa"/>
          </w:tblCellMar>
        </w:tblPrEx>
        <w:tc>
          <w:tcPr>
            <w:tcW w:w="8848" w:type="dxa"/>
            <w:gridSpan w:val="14"/>
            <w:vAlign w:val="center"/>
          </w:tcPr>
          <w:p w14:paraId="5EE2F639">
            <w:pPr>
              <w:jc w:val="center"/>
            </w:pPr>
            <w:r>
              <w:rPr>
                <w:rFonts w:ascii="宋体" w:hAnsi="宋体" w:eastAsia="宋体"/>
                <w:sz w:val="24"/>
              </w:rPr>
              <w:t>项目支出绩效自评表</w:t>
            </w:r>
          </w:p>
        </w:tc>
      </w:tr>
      <w:tr w14:paraId="3361B1C7">
        <w:tblPrEx>
          <w:tblCellMar>
            <w:top w:w="0" w:type="dxa"/>
            <w:left w:w="108" w:type="dxa"/>
            <w:bottom w:w="0" w:type="dxa"/>
            <w:right w:w="108" w:type="dxa"/>
          </w:tblCellMar>
        </w:tblPrEx>
        <w:tc>
          <w:tcPr>
            <w:tcW w:w="8848" w:type="dxa"/>
            <w:gridSpan w:val="14"/>
            <w:vAlign w:val="center"/>
          </w:tcPr>
          <w:p w14:paraId="694D7D64">
            <w:pPr>
              <w:jc w:val="center"/>
            </w:pPr>
            <w:r>
              <w:rPr>
                <w:rFonts w:ascii="宋体" w:hAnsi="宋体" w:eastAsia="宋体"/>
                <w:sz w:val="24"/>
              </w:rPr>
              <w:t>(2024年度)</w:t>
            </w:r>
          </w:p>
        </w:tc>
      </w:tr>
      <w:tr w14:paraId="5C7A0C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0B99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E1F179">
            <w:pPr>
              <w:jc w:val="center"/>
            </w:pPr>
            <w:r>
              <w:rPr>
                <w:rFonts w:ascii="宋体" w:hAnsi="宋体" w:eastAsia="宋体"/>
                <w:sz w:val="16"/>
              </w:rPr>
              <w:t>行政服务中心综合楼维修费</w:t>
            </w:r>
          </w:p>
        </w:tc>
      </w:tr>
      <w:tr w14:paraId="6348DB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23E2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A3D566">
            <w:pPr>
              <w:jc w:val="center"/>
            </w:pPr>
            <w:r>
              <w:rPr>
                <w:rFonts w:hint="eastAsia" w:ascii="宋体" w:hAnsi="宋体" w:eastAsia="宋体"/>
                <w:sz w:val="16"/>
              </w:rPr>
              <w:t>特克斯县人民政府办公室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42AE5">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AFA0D9">
            <w:pPr>
              <w:jc w:val="center"/>
            </w:pPr>
            <w:r>
              <w:rPr>
                <w:rFonts w:ascii="宋体" w:hAnsi="宋体" w:eastAsia="宋体"/>
                <w:sz w:val="16"/>
              </w:rPr>
              <w:t>特克斯县政务服务中心</w:t>
            </w:r>
          </w:p>
        </w:tc>
      </w:tr>
      <w:tr w14:paraId="08EA6C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0EAF6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13A7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171F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CC8A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7562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F24B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F4E6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981F8">
            <w:pPr>
              <w:jc w:val="center"/>
            </w:pPr>
            <w:r>
              <w:rPr>
                <w:rFonts w:ascii="宋体" w:hAnsi="宋体" w:eastAsia="宋体"/>
                <w:sz w:val="16"/>
              </w:rPr>
              <w:t>得分</w:t>
            </w:r>
          </w:p>
        </w:tc>
      </w:tr>
      <w:tr w14:paraId="59665F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6B4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EBCB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E3E8F">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F6D02">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5DF10">
            <w:pPr>
              <w:jc w:val="center"/>
            </w:pPr>
            <w:r>
              <w:rPr>
                <w:rFonts w:ascii="宋体" w:hAnsi="宋体" w:eastAsia="宋体"/>
                <w:sz w:val="16"/>
              </w:rPr>
              <w:t>27.12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713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AB949">
            <w:pPr>
              <w:jc w:val="center"/>
            </w:pPr>
            <w:r>
              <w:rPr>
                <w:rFonts w:ascii="宋体" w:hAnsi="宋体" w:eastAsia="宋体"/>
                <w:sz w:val="16"/>
              </w:rPr>
              <w:t>96.86%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74F44">
            <w:pPr>
              <w:jc w:val="center"/>
            </w:pPr>
            <w:r>
              <w:rPr>
                <w:rFonts w:ascii="宋体" w:hAnsi="宋体" w:eastAsia="宋体"/>
                <w:sz w:val="16"/>
              </w:rPr>
              <w:t>9.21</w:t>
            </w:r>
          </w:p>
        </w:tc>
      </w:tr>
      <w:tr w14:paraId="0BE4D3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3C1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D701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E6505">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5B386">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2274B">
            <w:pPr>
              <w:jc w:val="center"/>
            </w:pPr>
            <w:r>
              <w:rPr>
                <w:rFonts w:ascii="宋体" w:hAnsi="宋体" w:eastAsia="宋体"/>
                <w:sz w:val="16"/>
              </w:rPr>
              <w:t>27.12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D5C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240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FA051">
            <w:pPr>
              <w:jc w:val="center"/>
            </w:pPr>
            <w:r>
              <w:rPr>
                <w:rFonts w:ascii="宋体" w:hAnsi="宋体" w:eastAsia="宋体"/>
                <w:sz w:val="16"/>
              </w:rPr>
              <w:t>—</w:t>
            </w:r>
          </w:p>
        </w:tc>
      </w:tr>
      <w:tr w14:paraId="03FB26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FE4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8A4E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262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4F6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DCA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13F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0B7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B2D86">
            <w:pPr>
              <w:jc w:val="center"/>
            </w:pPr>
            <w:r>
              <w:rPr>
                <w:rFonts w:ascii="宋体" w:hAnsi="宋体" w:eastAsia="宋体"/>
                <w:sz w:val="16"/>
              </w:rPr>
              <w:t>—</w:t>
            </w:r>
          </w:p>
        </w:tc>
      </w:tr>
      <w:tr w14:paraId="6AD7AD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B86F1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5206F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481C35">
            <w:pPr>
              <w:jc w:val="center"/>
            </w:pPr>
            <w:r>
              <w:rPr>
                <w:rFonts w:ascii="宋体" w:hAnsi="宋体" w:eastAsia="宋体"/>
                <w:sz w:val="16"/>
              </w:rPr>
              <w:t>实际完成情况</w:t>
            </w:r>
          </w:p>
        </w:tc>
      </w:tr>
      <w:tr w14:paraId="542084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1C11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BDCDF0">
            <w:pPr>
              <w:jc w:val="both"/>
            </w:pPr>
            <w:r>
              <w:rPr>
                <w:rFonts w:ascii="宋体" w:hAnsi="宋体" w:eastAsia="宋体"/>
                <w:sz w:val="16"/>
              </w:rPr>
              <w:t>扩大政务服务中心大厅公共区域，新建服务窗口102个，</w:t>
            </w:r>
            <w:r>
              <w:rPr>
                <w:rFonts w:hint="eastAsia" w:ascii="宋体" w:hAnsi="宋体"/>
                <w:sz w:val="16"/>
                <w:lang w:eastAsia="zh-CN"/>
              </w:rPr>
              <w:t>延伸</w:t>
            </w:r>
            <w:r>
              <w:rPr>
                <w:rFonts w:ascii="宋体" w:hAnsi="宋体" w:eastAsia="宋体"/>
                <w:sz w:val="16"/>
              </w:rPr>
              <w:t>政务服务中心综合楼供暖管网，解决餐厅集中供暖。方便广大企业、投资商、个体工商户、群众办理各项事务，提供场所保障和优质的服务、舒适的环境，实现“三集中三到位”“只进一扇门”“最多跑一次”等目标，营造“集中、透明、便民、高效、廉洁”的营商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060AF5">
            <w:pPr>
              <w:jc w:val="both"/>
            </w:pPr>
            <w:r>
              <w:rPr>
                <w:rFonts w:hint="eastAsia" w:ascii="宋体" w:hAnsi="宋体"/>
                <w:sz w:val="16"/>
                <w:lang w:eastAsia="zh-CN"/>
              </w:rPr>
              <w:t>1.</w:t>
            </w:r>
            <w:r>
              <w:rPr>
                <w:rFonts w:ascii="宋体" w:hAnsi="宋体" w:eastAsia="宋体"/>
                <w:sz w:val="16"/>
              </w:rPr>
              <w:t>新建服务窗口102个。2、</w:t>
            </w:r>
            <w:r>
              <w:rPr>
                <w:rFonts w:hint="eastAsia" w:ascii="宋体" w:hAnsi="宋体"/>
                <w:sz w:val="16"/>
                <w:lang w:eastAsia="zh-CN"/>
              </w:rPr>
              <w:t>延伸</w:t>
            </w:r>
            <w:r>
              <w:rPr>
                <w:rFonts w:ascii="宋体" w:hAnsi="宋体" w:eastAsia="宋体"/>
                <w:sz w:val="16"/>
              </w:rPr>
              <w:t>政务服务中心综合楼供暖管网，解决餐厅集中供暖。3、方便广大企业、投资商、个体工商户、群众办理各项事务，提供场所保障和优质的服务、舒适的环境。</w:t>
            </w:r>
          </w:p>
        </w:tc>
      </w:tr>
      <w:tr w14:paraId="3DABC2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8A42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694A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4E32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760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D93E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8DE0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A891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9939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FEDA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3FDB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B033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DD19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6DC1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7FED3">
            <w:pPr>
              <w:jc w:val="center"/>
            </w:pPr>
            <w:r>
              <w:rPr>
                <w:rFonts w:ascii="宋体" w:hAnsi="宋体" w:eastAsia="宋体"/>
                <w:sz w:val="16"/>
              </w:rPr>
              <w:t>偏差原因分析及改进措施</w:t>
            </w:r>
          </w:p>
        </w:tc>
      </w:tr>
      <w:tr w14:paraId="067F1D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B3057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3E27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95BA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FA78D">
            <w:pPr>
              <w:jc w:val="center"/>
            </w:pPr>
            <w:r>
              <w:rPr>
                <w:rFonts w:ascii="宋体" w:hAnsi="宋体" w:eastAsia="宋体"/>
                <w:sz w:val="16"/>
              </w:rPr>
              <w:t>保障</w:t>
            </w:r>
            <w:r>
              <w:rPr>
                <w:rFonts w:hint="eastAsia" w:ascii="宋体" w:hAnsi="宋体"/>
                <w:sz w:val="16"/>
                <w:lang w:eastAsia="zh-CN"/>
              </w:rPr>
              <w:t>单位</w:t>
            </w:r>
            <w:r>
              <w:rPr>
                <w:rFonts w:ascii="宋体" w:hAnsi="宋体" w:eastAsia="宋体"/>
                <w:sz w:val="16"/>
              </w:rPr>
              <w:t>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5C6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BEB2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FF0A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E3B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489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C0E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59B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B0B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AE1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37AF4">
            <w:pPr>
              <w:jc w:val="center"/>
            </w:pPr>
          </w:p>
        </w:tc>
      </w:tr>
      <w:tr w14:paraId="5DFFD1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10B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ABB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60B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33521">
            <w:pPr>
              <w:jc w:val="center"/>
            </w:pPr>
            <w:r>
              <w:rPr>
                <w:rFonts w:ascii="宋体" w:hAnsi="宋体" w:eastAsia="宋体"/>
                <w:sz w:val="16"/>
              </w:rPr>
              <w:t>维修经费保障率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4EC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DC314">
            <w:pPr>
              <w:jc w:val="center"/>
            </w:pPr>
            <w:r>
              <w:rPr>
                <w:rFonts w:ascii="宋体" w:hAnsi="宋体" w:eastAsia="宋体"/>
                <w:sz w:val="16"/>
              </w:rPr>
              <w:t>&gt;=93%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6E67E">
            <w:pPr>
              <w:jc w:val="center"/>
            </w:pPr>
            <w:r>
              <w:rPr>
                <w:rFonts w:ascii="宋体" w:hAnsi="宋体" w:eastAsia="宋体"/>
                <w:sz w:val="16"/>
              </w:rPr>
              <w:t>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C80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ECA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440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2C3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73A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581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A9503">
            <w:pPr>
              <w:jc w:val="center"/>
            </w:pPr>
          </w:p>
        </w:tc>
      </w:tr>
      <w:tr w14:paraId="6EB280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C35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67B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B380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0398B">
            <w:pPr>
              <w:jc w:val="center"/>
            </w:pPr>
            <w:r>
              <w:rPr>
                <w:rFonts w:ascii="宋体" w:hAnsi="宋体" w:eastAsia="宋体"/>
                <w:sz w:val="16"/>
              </w:rPr>
              <w:t>维修经费支付及时率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998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30973">
            <w:pPr>
              <w:jc w:val="center"/>
            </w:pPr>
            <w:r>
              <w:rPr>
                <w:rFonts w:ascii="宋体" w:hAnsi="宋体" w:eastAsia="宋体"/>
                <w:sz w:val="16"/>
              </w:rPr>
              <w:t>&gt;=93%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613B0">
            <w:pPr>
              <w:jc w:val="center"/>
            </w:pPr>
            <w:r>
              <w:rPr>
                <w:rFonts w:ascii="宋体" w:hAnsi="宋体" w:eastAsia="宋体"/>
                <w:sz w:val="16"/>
              </w:rPr>
              <w:t>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9D4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E00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3FA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1D8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348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804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0308F">
            <w:pPr>
              <w:jc w:val="center"/>
            </w:pPr>
          </w:p>
        </w:tc>
      </w:tr>
      <w:tr w14:paraId="039240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96C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DD242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8895B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699E5">
            <w:pPr>
              <w:jc w:val="center"/>
            </w:pPr>
            <w:r>
              <w:rPr>
                <w:rFonts w:ascii="宋体" w:hAnsi="宋体" w:eastAsia="宋体"/>
                <w:sz w:val="16"/>
              </w:rPr>
              <w:t>扩大服务大厅公共区域计划投入资金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04B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48A9B">
            <w:pPr>
              <w:jc w:val="center"/>
            </w:pPr>
            <w:r>
              <w:rPr>
                <w:rFonts w:ascii="宋体" w:hAnsi="宋体" w:eastAsia="宋体"/>
                <w:sz w:val="16"/>
              </w:rPr>
              <w:t>&lt;=9.3万元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60C47">
            <w:pPr>
              <w:jc w:val="center"/>
            </w:pPr>
            <w:r>
              <w:rPr>
                <w:rFonts w:ascii="宋体" w:hAnsi="宋体" w:eastAsia="宋体"/>
                <w:sz w:val="16"/>
              </w:rPr>
              <w:t>9.04万元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F7680">
            <w:pPr>
              <w:jc w:val="center"/>
            </w:pPr>
            <w:r>
              <w:rPr>
                <w:rFonts w:ascii="宋体" w:hAnsi="宋体" w:eastAsia="宋体"/>
                <w:sz w:val="16"/>
              </w:rPr>
              <w:t>97.2%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3C37F">
            <w:pPr>
              <w:jc w:val="center"/>
            </w:pPr>
            <w:r>
              <w:rPr>
                <w:rFonts w:ascii="宋体" w:hAnsi="宋体" w:eastAsia="宋体"/>
                <w:sz w:val="16"/>
              </w:rPr>
              <w:t>9.72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59D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E68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E11D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0EE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738B0">
            <w:pPr>
              <w:jc w:val="center"/>
            </w:pPr>
            <w:r>
              <w:rPr>
                <w:rFonts w:ascii="宋体" w:hAnsi="宋体" w:eastAsia="宋体"/>
                <w:sz w:val="16"/>
              </w:rPr>
              <w:t>实施过程中实施计划变动，致使项目未能按年初计划执行完毕</w:t>
            </w:r>
          </w:p>
        </w:tc>
      </w:tr>
      <w:tr w14:paraId="6E4923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69C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CD0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6AC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8E42">
            <w:pPr>
              <w:jc w:val="center"/>
            </w:pPr>
            <w:r>
              <w:rPr>
                <w:rFonts w:ascii="宋体" w:hAnsi="宋体" w:eastAsia="宋体"/>
                <w:sz w:val="16"/>
              </w:rPr>
              <w:t>新建服务窗口计划投入资金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EDB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CB234">
            <w:pPr>
              <w:jc w:val="center"/>
            </w:pPr>
            <w:r>
              <w:rPr>
                <w:rFonts w:ascii="宋体" w:hAnsi="宋体" w:eastAsia="宋体"/>
                <w:sz w:val="16"/>
              </w:rPr>
              <w:t>&lt;=9.3万元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33E3A">
            <w:pPr>
              <w:jc w:val="center"/>
            </w:pPr>
            <w:r>
              <w:rPr>
                <w:rFonts w:ascii="宋体" w:hAnsi="宋体" w:eastAsia="宋体"/>
                <w:sz w:val="16"/>
              </w:rPr>
              <w:t>9.04万元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C54FD">
            <w:pPr>
              <w:jc w:val="center"/>
            </w:pPr>
            <w:r>
              <w:rPr>
                <w:rFonts w:ascii="宋体" w:hAnsi="宋体" w:eastAsia="宋体"/>
                <w:sz w:val="16"/>
              </w:rPr>
              <w:t>97.2%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68E7C">
            <w:pPr>
              <w:jc w:val="center"/>
            </w:pPr>
            <w:r>
              <w:rPr>
                <w:rFonts w:ascii="宋体" w:hAnsi="宋体" w:eastAsia="宋体"/>
                <w:sz w:val="16"/>
              </w:rPr>
              <w:t>4.86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655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208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4BA6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010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8E763">
            <w:pPr>
              <w:jc w:val="center"/>
            </w:pPr>
            <w:r>
              <w:rPr>
                <w:rFonts w:ascii="宋体" w:hAnsi="宋体" w:eastAsia="宋体"/>
                <w:sz w:val="16"/>
              </w:rPr>
              <w:t>实施过程中实施计划变动，致使项目未能按年初计划执行完毕</w:t>
            </w:r>
          </w:p>
        </w:tc>
      </w:tr>
      <w:tr w14:paraId="4EE581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CE0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8D8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51F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5E0B7">
            <w:pPr>
              <w:jc w:val="center"/>
            </w:pPr>
            <w:r>
              <w:rPr>
                <w:rFonts w:ascii="宋体" w:hAnsi="宋体" w:eastAsia="宋体"/>
                <w:sz w:val="16"/>
              </w:rPr>
              <w:t>供暖管网改造计划投入资金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691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3E75C">
            <w:pPr>
              <w:jc w:val="center"/>
            </w:pPr>
            <w:r>
              <w:rPr>
                <w:rFonts w:ascii="宋体" w:hAnsi="宋体" w:eastAsia="宋体"/>
                <w:sz w:val="16"/>
              </w:rPr>
              <w:t>&lt;=9.3万元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1B01A">
            <w:pPr>
              <w:jc w:val="center"/>
            </w:pPr>
            <w:r>
              <w:rPr>
                <w:rFonts w:ascii="宋体" w:hAnsi="宋体" w:eastAsia="宋体"/>
                <w:sz w:val="16"/>
              </w:rPr>
              <w:t>9.04万元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EF5CE">
            <w:pPr>
              <w:jc w:val="center"/>
            </w:pPr>
            <w:r>
              <w:rPr>
                <w:rFonts w:ascii="宋体" w:hAnsi="宋体" w:eastAsia="宋体"/>
                <w:sz w:val="16"/>
              </w:rPr>
              <w:t>97.2%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CA76B">
            <w:pPr>
              <w:jc w:val="center"/>
            </w:pPr>
            <w:r>
              <w:rPr>
                <w:rFonts w:ascii="宋体" w:hAnsi="宋体" w:eastAsia="宋体"/>
                <w:sz w:val="16"/>
              </w:rPr>
              <w:t>4.86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D77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0AD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EF8A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F99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F9091">
            <w:pPr>
              <w:jc w:val="center"/>
            </w:pPr>
            <w:r>
              <w:rPr>
                <w:rFonts w:ascii="宋体" w:hAnsi="宋体" w:eastAsia="宋体"/>
                <w:sz w:val="16"/>
              </w:rPr>
              <w:t>实施过程中实施计划变动，致使项目未能按年初计划执行完毕</w:t>
            </w:r>
          </w:p>
        </w:tc>
      </w:tr>
      <w:tr w14:paraId="63144C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4D3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6676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97A8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46CB1">
            <w:pPr>
              <w:jc w:val="center"/>
            </w:pPr>
            <w:r>
              <w:rPr>
                <w:rFonts w:ascii="宋体" w:hAnsi="宋体" w:eastAsia="宋体"/>
                <w:sz w:val="16"/>
              </w:rPr>
              <w:t>有效推动政务服务中心各项工作顺利开展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CB9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26CB8">
            <w:pPr>
              <w:jc w:val="center"/>
            </w:pPr>
            <w:r>
              <w:rPr>
                <w:rFonts w:ascii="宋体" w:hAnsi="宋体" w:eastAsia="宋体"/>
                <w:sz w:val="16"/>
              </w:rPr>
              <w:t>&gt;=93%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62257">
            <w:pPr>
              <w:jc w:val="center"/>
            </w:pPr>
            <w:r>
              <w:rPr>
                <w:rFonts w:ascii="宋体" w:hAnsi="宋体" w:eastAsia="宋体"/>
                <w:sz w:val="16"/>
              </w:rPr>
              <w:t>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C27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4FF4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47A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4B1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0102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FDF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EDF34">
            <w:pPr>
              <w:jc w:val="center"/>
            </w:pPr>
          </w:p>
        </w:tc>
      </w:tr>
      <w:tr w14:paraId="1507B4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73C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331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B32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D4A2A">
            <w:pPr>
              <w:jc w:val="center"/>
            </w:pPr>
            <w:r>
              <w:rPr>
                <w:rFonts w:ascii="宋体" w:hAnsi="宋体" w:eastAsia="宋体"/>
                <w:sz w:val="16"/>
              </w:rPr>
              <w:t>办事</w:t>
            </w:r>
            <w:r>
              <w:rPr>
                <w:rFonts w:hint="eastAsia" w:ascii="宋体" w:hAnsi="宋体"/>
                <w:sz w:val="16"/>
                <w:lang w:eastAsia="zh-CN"/>
              </w:rPr>
              <w:t>单位</w:t>
            </w:r>
            <w:r>
              <w:rPr>
                <w:rFonts w:ascii="宋体" w:hAnsi="宋体" w:eastAsia="宋体"/>
                <w:sz w:val="16"/>
              </w:rPr>
              <w:t>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E66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9A050">
            <w:pPr>
              <w:jc w:val="center"/>
            </w:pPr>
            <w:r>
              <w:rPr>
                <w:rFonts w:ascii="宋体" w:hAnsi="宋体" w:eastAsia="宋体"/>
                <w:sz w:val="16"/>
              </w:rPr>
              <w:t>&gt;=93%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5BCE">
            <w:pPr>
              <w:jc w:val="center"/>
            </w:pPr>
            <w:r>
              <w:rPr>
                <w:rFonts w:ascii="宋体" w:hAnsi="宋体" w:eastAsia="宋体"/>
                <w:sz w:val="16"/>
              </w:rPr>
              <w:t>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176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A44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A9A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238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E9B7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8B8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46B09">
            <w:pPr>
              <w:jc w:val="center"/>
            </w:pPr>
          </w:p>
        </w:tc>
      </w:tr>
      <w:tr w14:paraId="25490FA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40299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403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2487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AA4B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F7C1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CE3F4">
            <w:pPr>
              <w:jc w:val="center"/>
            </w:pPr>
            <w:r>
              <w:rPr>
                <w:rFonts w:ascii="宋体" w:hAnsi="宋体" w:eastAsia="宋体"/>
                <w:sz w:val="16"/>
              </w:rPr>
              <w:t>98.65分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D693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A54D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4C7A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7983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C12E1D"/>
        </w:tc>
      </w:tr>
    </w:tbl>
    <w:p w14:paraId="154CA91B">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26"/>
        <w:gridCol w:w="628"/>
        <w:gridCol w:w="696"/>
        <w:gridCol w:w="696"/>
        <w:gridCol w:w="696"/>
        <w:gridCol w:w="632"/>
        <w:gridCol w:w="626"/>
        <w:gridCol w:w="696"/>
        <w:gridCol w:w="626"/>
        <w:gridCol w:w="626"/>
        <w:gridCol w:w="630"/>
      </w:tblGrid>
      <w:tr w14:paraId="0A3C3698">
        <w:tblPrEx>
          <w:tblCellMar>
            <w:top w:w="0" w:type="dxa"/>
            <w:left w:w="108" w:type="dxa"/>
            <w:bottom w:w="0" w:type="dxa"/>
            <w:right w:w="108" w:type="dxa"/>
          </w:tblCellMar>
        </w:tblPrEx>
        <w:tc>
          <w:tcPr>
            <w:tcW w:w="8848" w:type="dxa"/>
            <w:gridSpan w:val="14"/>
            <w:vAlign w:val="center"/>
          </w:tcPr>
          <w:p w14:paraId="4F3808ED">
            <w:pPr>
              <w:jc w:val="center"/>
            </w:pPr>
            <w:r>
              <w:rPr>
                <w:rFonts w:ascii="宋体" w:hAnsi="宋体" w:eastAsia="宋体"/>
                <w:sz w:val="24"/>
              </w:rPr>
              <w:t>项目支出绩效自评表</w:t>
            </w:r>
          </w:p>
        </w:tc>
      </w:tr>
      <w:tr w14:paraId="58C94076">
        <w:tblPrEx>
          <w:tblCellMar>
            <w:top w:w="0" w:type="dxa"/>
            <w:left w:w="108" w:type="dxa"/>
            <w:bottom w:w="0" w:type="dxa"/>
            <w:right w:w="108" w:type="dxa"/>
          </w:tblCellMar>
        </w:tblPrEx>
        <w:tc>
          <w:tcPr>
            <w:tcW w:w="8848" w:type="dxa"/>
            <w:gridSpan w:val="14"/>
            <w:vAlign w:val="center"/>
          </w:tcPr>
          <w:p w14:paraId="40ED0ECC">
            <w:pPr>
              <w:jc w:val="center"/>
            </w:pPr>
            <w:r>
              <w:rPr>
                <w:rFonts w:ascii="宋体" w:hAnsi="宋体" w:eastAsia="宋体"/>
                <w:sz w:val="24"/>
              </w:rPr>
              <w:t>(2024年度)</w:t>
            </w:r>
          </w:p>
        </w:tc>
      </w:tr>
      <w:tr w14:paraId="6822D5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97FA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F2BB4E">
            <w:pPr>
              <w:jc w:val="center"/>
            </w:pPr>
            <w:r>
              <w:rPr>
                <w:rFonts w:ascii="宋体" w:hAnsi="宋体" w:eastAsia="宋体"/>
                <w:sz w:val="16"/>
              </w:rPr>
              <w:t>公务接待费（年初本级）</w:t>
            </w:r>
          </w:p>
        </w:tc>
      </w:tr>
      <w:tr w14:paraId="22B52A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8BD1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501307">
            <w:pPr>
              <w:jc w:val="center"/>
            </w:pPr>
            <w:r>
              <w:rPr>
                <w:rFonts w:hint="eastAsia" w:ascii="宋体" w:hAnsi="宋体" w:eastAsia="宋体"/>
                <w:sz w:val="16"/>
              </w:rPr>
              <w:t>特克斯县人民政府办公室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BD515">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A2A0A6">
            <w:pPr>
              <w:jc w:val="center"/>
            </w:pPr>
            <w:r>
              <w:rPr>
                <w:rFonts w:ascii="宋体" w:hAnsi="宋体" w:eastAsia="宋体"/>
                <w:sz w:val="16"/>
              </w:rPr>
              <w:t>特克斯县机关事务中心</w:t>
            </w:r>
          </w:p>
        </w:tc>
      </w:tr>
      <w:tr w14:paraId="5B406C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BA55F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B856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C757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C432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708A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DF5E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B501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16ADE">
            <w:pPr>
              <w:jc w:val="center"/>
            </w:pPr>
            <w:r>
              <w:rPr>
                <w:rFonts w:ascii="宋体" w:hAnsi="宋体" w:eastAsia="宋体"/>
                <w:sz w:val="16"/>
              </w:rPr>
              <w:t>得分</w:t>
            </w:r>
          </w:p>
        </w:tc>
      </w:tr>
      <w:tr w14:paraId="67A194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A8E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AE11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A7914">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6896C">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F9E5B">
            <w:pPr>
              <w:jc w:val="center"/>
            </w:pPr>
            <w:r>
              <w:rPr>
                <w:rFonts w:ascii="宋体" w:hAnsi="宋体" w:eastAsia="宋体"/>
                <w:sz w:val="16"/>
              </w:rPr>
              <w:t>170.00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C89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963AE">
            <w:pPr>
              <w:jc w:val="center"/>
            </w:pPr>
            <w:r>
              <w:rPr>
                <w:rFonts w:ascii="宋体" w:hAnsi="宋体" w:eastAsia="宋体"/>
                <w:sz w:val="16"/>
              </w:rPr>
              <w:t>85.00%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5BBD8">
            <w:pPr>
              <w:jc w:val="center"/>
            </w:pPr>
            <w:r>
              <w:rPr>
                <w:rFonts w:ascii="宋体" w:hAnsi="宋体" w:eastAsia="宋体"/>
                <w:sz w:val="16"/>
              </w:rPr>
              <w:t>6.25</w:t>
            </w:r>
          </w:p>
        </w:tc>
      </w:tr>
      <w:tr w14:paraId="4E3285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DA7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A939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5A446">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AEC3C">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E75FF">
            <w:pPr>
              <w:jc w:val="center"/>
            </w:pPr>
            <w:r>
              <w:rPr>
                <w:rFonts w:ascii="宋体" w:hAnsi="宋体" w:eastAsia="宋体"/>
                <w:sz w:val="16"/>
              </w:rPr>
              <w:t>170.00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523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6B4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E0D5D">
            <w:pPr>
              <w:jc w:val="center"/>
            </w:pPr>
            <w:r>
              <w:rPr>
                <w:rFonts w:ascii="宋体" w:hAnsi="宋体" w:eastAsia="宋体"/>
                <w:sz w:val="16"/>
              </w:rPr>
              <w:t>—</w:t>
            </w:r>
          </w:p>
        </w:tc>
      </w:tr>
      <w:tr w14:paraId="3A5EB7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091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EF79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884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6E7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1A8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D7AE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69A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E7AD8">
            <w:pPr>
              <w:jc w:val="center"/>
            </w:pPr>
            <w:r>
              <w:rPr>
                <w:rFonts w:ascii="宋体" w:hAnsi="宋体" w:eastAsia="宋体"/>
                <w:sz w:val="16"/>
              </w:rPr>
              <w:t>—</w:t>
            </w:r>
          </w:p>
        </w:tc>
      </w:tr>
      <w:tr w14:paraId="7D5055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C2006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0EEE7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9703F7">
            <w:pPr>
              <w:jc w:val="center"/>
            </w:pPr>
            <w:r>
              <w:rPr>
                <w:rFonts w:ascii="宋体" w:hAnsi="宋体" w:eastAsia="宋体"/>
                <w:sz w:val="16"/>
              </w:rPr>
              <w:t>实际完成情况</w:t>
            </w:r>
          </w:p>
        </w:tc>
      </w:tr>
      <w:tr w14:paraId="710301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E5F7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123656">
            <w:pPr>
              <w:jc w:val="both"/>
            </w:pPr>
            <w:r>
              <w:rPr>
                <w:rFonts w:ascii="宋体" w:hAnsi="宋体" w:eastAsia="宋体"/>
                <w:sz w:val="16"/>
              </w:rPr>
              <w:t>200万元用于保障全县经济发展招商引资接待工作，上级部门、</w:t>
            </w:r>
            <w:r>
              <w:rPr>
                <w:rFonts w:hint="eastAsia" w:ascii="宋体" w:hAnsi="宋体"/>
                <w:sz w:val="16"/>
                <w:lang w:eastAsia="zh-CN"/>
              </w:rPr>
              <w:t>单位</w:t>
            </w:r>
            <w:r>
              <w:rPr>
                <w:rFonts w:ascii="宋体" w:hAnsi="宋体" w:eastAsia="宋体"/>
                <w:sz w:val="16"/>
              </w:rPr>
              <w:t>调研，全县性会议、活动的接待工作。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2723FA">
            <w:pPr>
              <w:jc w:val="both"/>
            </w:pPr>
            <w:r>
              <w:rPr>
                <w:rFonts w:ascii="宋体" w:hAnsi="宋体" w:eastAsia="宋体"/>
                <w:sz w:val="16"/>
              </w:rPr>
              <w:t>2024年1</w:t>
            </w:r>
            <w:r>
              <w:rPr>
                <w:rFonts w:hint="eastAsia" w:ascii="宋体" w:hAnsi="宋体"/>
                <w:sz w:val="16"/>
                <w:lang w:eastAsia="zh-CN"/>
              </w:rPr>
              <w:t>—</w:t>
            </w:r>
            <w:r>
              <w:rPr>
                <w:rFonts w:ascii="宋体" w:hAnsi="宋体" w:eastAsia="宋体"/>
                <w:sz w:val="16"/>
              </w:rPr>
              <w:t>12月财政共拨款170万元，170万元接待费用全部用于保障落实上级部门、</w:t>
            </w:r>
            <w:r>
              <w:rPr>
                <w:rFonts w:hint="eastAsia" w:ascii="宋体" w:hAnsi="宋体"/>
                <w:sz w:val="16"/>
                <w:lang w:eastAsia="zh-CN"/>
              </w:rPr>
              <w:t>单位</w:t>
            </w:r>
            <w:r>
              <w:rPr>
                <w:rFonts w:ascii="宋体" w:hAnsi="宋体" w:eastAsia="宋体"/>
                <w:sz w:val="16"/>
              </w:rPr>
              <w:t>调研，全县性会议、活动的接待工作</w:t>
            </w:r>
            <w:r>
              <w:rPr>
                <w:rFonts w:hint="eastAsia" w:ascii="宋体" w:hAnsi="宋体"/>
                <w:sz w:val="16"/>
                <w:lang w:eastAsia="zh-CN"/>
              </w:rPr>
              <w:t>，为</w:t>
            </w:r>
            <w:r>
              <w:rPr>
                <w:rFonts w:ascii="宋体" w:hAnsi="宋体" w:eastAsia="宋体"/>
                <w:sz w:val="16"/>
              </w:rPr>
              <w:t>2024年全县的经济健康稳步增长做保障。</w:t>
            </w:r>
          </w:p>
        </w:tc>
      </w:tr>
      <w:tr w14:paraId="089638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3413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A66B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2C8B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7A1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057A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0FEE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A79E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02B0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1E00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E302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5437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41AE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94F4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191BE">
            <w:pPr>
              <w:jc w:val="center"/>
            </w:pPr>
            <w:r>
              <w:rPr>
                <w:rFonts w:ascii="宋体" w:hAnsi="宋体" w:eastAsia="宋体"/>
                <w:sz w:val="16"/>
              </w:rPr>
              <w:t>偏差原因分析及改进措施</w:t>
            </w:r>
          </w:p>
        </w:tc>
      </w:tr>
      <w:tr w14:paraId="126BE3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4F15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01DD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BC258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E17BE">
            <w:pPr>
              <w:jc w:val="center"/>
            </w:pPr>
            <w:r>
              <w:rPr>
                <w:rFonts w:ascii="宋体" w:hAnsi="宋体" w:eastAsia="宋体"/>
                <w:sz w:val="16"/>
              </w:rPr>
              <w:t>每人每次接待天数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E61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16501">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EB679">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73A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882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EB3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4427E">
            <w:pPr>
              <w:jc w:val="center"/>
            </w:pPr>
            <w:r>
              <w:rPr>
                <w:rFonts w:ascii="宋体" w:hAnsi="宋体" w:eastAsia="宋体"/>
                <w:sz w:val="16"/>
              </w:rPr>
              <w:t>&gt;=3天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A3C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E3B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B9EC7">
            <w:pPr>
              <w:jc w:val="center"/>
            </w:pPr>
          </w:p>
        </w:tc>
      </w:tr>
      <w:tr w14:paraId="133CFE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2EA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26E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D4C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E6684">
            <w:pPr>
              <w:jc w:val="center"/>
            </w:pPr>
            <w:r>
              <w:rPr>
                <w:rFonts w:ascii="宋体" w:hAnsi="宋体" w:eastAsia="宋体"/>
                <w:sz w:val="16"/>
              </w:rPr>
              <w:t>接待人次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3CF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3A99E">
            <w:pPr>
              <w:jc w:val="center"/>
            </w:pPr>
            <w:r>
              <w:rPr>
                <w:rFonts w:ascii="宋体" w:hAnsi="宋体" w:eastAsia="宋体"/>
                <w:sz w:val="16"/>
              </w:rPr>
              <w:t>&gt;=5555人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6F2AF">
            <w:pPr>
              <w:jc w:val="center"/>
            </w:pPr>
            <w:r>
              <w:rPr>
                <w:rFonts w:ascii="宋体" w:hAnsi="宋体" w:eastAsia="宋体"/>
                <w:sz w:val="16"/>
              </w:rPr>
              <w:t>4877人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87AD3">
            <w:pPr>
              <w:jc w:val="center"/>
            </w:pPr>
            <w:r>
              <w:rPr>
                <w:rFonts w:ascii="宋体" w:hAnsi="宋体" w:eastAsia="宋体"/>
                <w:sz w:val="16"/>
              </w:rPr>
              <w:t>87.79%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A2FB4">
            <w:pPr>
              <w:jc w:val="center"/>
            </w:pPr>
            <w:r>
              <w:rPr>
                <w:rFonts w:ascii="宋体" w:hAnsi="宋体" w:eastAsia="宋体"/>
                <w:sz w:val="16"/>
              </w:rPr>
              <w:t>8.78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64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24CB4">
            <w:pPr>
              <w:jc w:val="center"/>
            </w:pPr>
            <w:r>
              <w:rPr>
                <w:rFonts w:ascii="宋体" w:hAnsi="宋体" w:eastAsia="宋体"/>
                <w:sz w:val="16"/>
              </w:rPr>
              <w:t>2125人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3F8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0F6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C7C7D">
            <w:pPr>
              <w:jc w:val="center"/>
            </w:pPr>
            <w:r>
              <w:rPr>
                <w:rFonts w:ascii="宋体" w:hAnsi="宋体" w:eastAsia="宋体"/>
                <w:sz w:val="16"/>
              </w:rPr>
              <w:t>接待人数为年初预算值，实际产生值为</w:t>
            </w:r>
            <w:r>
              <w:rPr>
                <w:rFonts w:hint="eastAsia" w:ascii="宋体" w:hAnsi="宋体"/>
                <w:sz w:val="16"/>
                <w:lang w:eastAsia="zh-CN"/>
              </w:rPr>
              <w:t>本单位</w:t>
            </w:r>
            <w:r>
              <w:rPr>
                <w:rFonts w:ascii="宋体" w:hAnsi="宋体" w:eastAsia="宋体"/>
                <w:sz w:val="16"/>
              </w:rPr>
              <w:t>接到公函和接待审批卡后接待人数，所以有所偏差，下年度将根据近些年度接待人数，更精准的预测人数</w:t>
            </w:r>
          </w:p>
        </w:tc>
      </w:tr>
      <w:tr w14:paraId="0AED34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7DB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2E8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6307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E3229">
            <w:pPr>
              <w:jc w:val="center"/>
            </w:pPr>
            <w:r>
              <w:rPr>
                <w:rFonts w:ascii="宋体" w:hAnsi="宋体" w:eastAsia="宋体"/>
                <w:sz w:val="16"/>
              </w:rPr>
              <w:t>年度资金保障率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9E1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71C74">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DE253">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0EA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CCE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C6A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330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3E9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996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7BA7F">
            <w:pPr>
              <w:jc w:val="center"/>
            </w:pPr>
          </w:p>
        </w:tc>
      </w:tr>
      <w:tr w14:paraId="54C610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438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F44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B221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50D24">
            <w:pPr>
              <w:jc w:val="center"/>
            </w:pPr>
            <w:r>
              <w:rPr>
                <w:rFonts w:ascii="宋体" w:hAnsi="宋体" w:eastAsia="宋体"/>
                <w:sz w:val="16"/>
              </w:rPr>
              <w:t>年度接待工作按时完成率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DDE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177E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69E96">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3DB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FAB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16C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6FB45">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D6D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F1F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E6E87">
            <w:pPr>
              <w:jc w:val="center"/>
            </w:pPr>
          </w:p>
        </w:tc>
      </w:tr>
      <w:tr w14:paraId="2F8585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F11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F406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A875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B46AD">
            <w:pPr>
              <w:jc w:val="center"/>
            </w:pPr>
            <w:r>
              <w:rPr>
                <w:rFonts w:ascii="宋体" w:hAnsi="宋体" w:eastAsia="宋体"/>
                <w:sz w:val="16"/>
              </w:rPr>
              <w:t>人均接待费用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E50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8BDAA">
            <w:pPr>
              <w:jc w:val="center"/>
            </w:pPr>
            <w:r>
              <w:rPr>
                <w:rFonts w:ascii="宋体" w:hAnsi="宋体" w:eastAsia="宋体"/>
                <w:sz w:val="16"/>
              </w:rPr>
              <w:t>&lt;=180元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9227C">
            <w:pPr>
              <w:jc w:val="center"/>
            </w:pPr>
            <w:r>
              <w:rPr>
                <w:rFonts w:ascii="宋体" w:hAnsi="宋体" w:eastAsia="宋体"/>
                <w:sz w:val="16"/>
              </w:rPr>
              <w:t>174.28元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0B4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6F7F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EA7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AF30E">
            <w:pPr>
              <w:jc w:val="center"/>
            </w:pPr>
            <w:r>
              <w:rPr>
                <w:rFonts w:ascii="宋体" w:hAnsi="宋体" w:eastAsia="宋体"/>
                <w:sz w:val="16"/>
              </w:rPr>
              <w:t>266.66元/次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1E2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734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C432F">
            <w:pPr>
              <w:jc w:val="center"/>
            </w:pPr>
          </w:p>
        </w:tc>
      </w:tr>
      <w:tr w14:paraId="392F35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EE8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23B8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2FE2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76EAC">
            <w:pPr>
              <w:jc w:val="center"/>
            </w:pPr>
            <w:r>
              <w:rPr>
                <w:rFonts w:ascii="宋体" w:hAnsi="宋体" w:eastAsia="宋体"/>
                <w:sz w:val="16"/>
              </w:rPr>
              <w:t>促进相关工作落地落实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F6D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A1960">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14DB7">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F1C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CCC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68B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8BD8D">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06BD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157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C10A">
            <w:pPr>
              <w:jc w:val="center"/>
            </w:pPr>
          </w:p>
        </w:tc>
      </w:tr>
      <w:tr w14:paraId="3F4AE1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ED4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6E3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93D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07BA9">
            <w:pPr>
              <w:jc w:val="center"/>
            </w:pPr>
            <w:r>
              <w:rPr>
                <w:rFonts w:ascii="宋体" w:hAnsi="宋体" w:eastAsia="宋体"/>
                <w:sz w:val="16"/>
              </w:rPr>
              <w:t>相关</w:t>
            </w:r>
            <w:r>
              <w:rPr>
                <w:rFonts w:hint="eastAsia" w:ascii="宋体" w:hAnsi="宋体"/>
                <w:sz w:val="16"/>
                <w:lang w:eastAsia="zh-CN"/>
              </w:rPr>
              <w:t>单位</w:t>
            </w:r>
            <w:r>
              <w:rPr>
                <w:rFonts w:ascii="宋体" w:hAnsi="宋体" w:eastAsia="宋体"/>
                <w:sz w:val="16"/>
              </w:rPr>
              <w:t>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4D3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F6B5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985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62D1D">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0FB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CB3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64A6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8EFF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421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79E9A">
            <w:pPr>
              <w:jc w:val="center"/>
            </w:pPr>
            <w:r>
              <w:rPr>
                <w:rFonts w:ascii="宋体" w:hAnsi="宋体" w:eastAsia="宋体"/>
                <w:sz w:val="16"/>
              </w:rPr>
              <w:t>接待满意度超标准完成，今后</w:t>
            </w:r>
            <w:r>
              <w:rPr>
                <w:rFonts w:hint="eastAsia" w:ascii="宋体" w:hAnsi="宋体"/>
                <w:sz w:val="16"/>
                <w:lang w:eastAsia="zh-CN"/>
              </w:rPr>
              <w:t>本单位</w:t>
            </w:r>
            <w:r>
              <w:rPr>
                <w:rFonts w:ascii="宋体" w:hAnsi="宋体" w:eastAsia="宋体"/>
                <w:sz w:val="16"/>
              </w:rPr>
              <w:t>将从严设置满意度指标</w:t>
            </w:r>
          </w:p>
        </w:tc>
      </w:tr>
      <w:tr w14:paraId="1562A4A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2FA34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291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2D62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46D0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DEF1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D4840">
            <w:pPr>
              <w:jc w:val="center"/>
            </w:pPr>
            <w:r>
              <w:rPr>
                <w:rFonts w:ascii="宋体" w:hAnsi="宋体" w:eastAsia="宋体"/>
                <w:sz w:val="16"/>
              </w:rPr>
              <w:t>95.03分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2503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2A97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EF61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4244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9B105D"/>
        </w:tc>
      </w:tr>
    </w:tbl>
    <w:p w14:paraId="2FEBD62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96"/>
        <w:gridCol w:w="632"/>
        <w:gridCol w:w="632"/>
        <w:gridCol w:w="632"/>
        <w:gridCol w:w="632"/>
        <w:gridCol w:w="632"/>
        <w:gridCol w:w="632"/>
      </w:tblGrid>
      <w:tr w14:paraId="328CC223">
        <w:tblPrEx>
          <w:tblCellMar>
            <w:top w:w="0" w:type="dxa"/>
            <w:left w:w="108" w:type="dxa"/>
            <w:bottom w:w="0" w:type="dxa"/>
            <w:right w:w="108" w:type="dxa"/>
          </w:tblCellMar>
        </w:tblPrEx>
        <w:tc>
          <w:tcPr>
            <w:tcW w:w="8848" w:type="dxa"/>
            <w:gridSpan w:val="14"/>
            <w:vAlign w:val="center"/>
          </w:tcPr>
          <w:p w14:paraId="74756B3E">
            <w:pPr>
              <w:jc w:val="center"/>
            </w:pPr>
            <w:r>
              <w:rPr>
                <w:rFonts w:ascii="宋体" w:hAnsi="宋体" w:eastAsia="宋体"/>
                <w:sz w:val="24"/>
              </w:rPr>
              <w:t>项目支出绩效自评表</w:t>
            </w:r>
          </w:p>
        </w:tc>
      </w:tr>
      <w:tr w14:paraId="7601D5F2">
        <w:tblPrEx>
          <w:tblCellMar>
            <w:top w:w="0" w:type="dxa"/>
            <w:left w:w="108" w:type="dxa"/>
            <w:bottom w:w="0" w:type="dxa"/>
            <w:right w:w="108" w:type="dxa"/>
          </w:tblCellMar>
        </w:tblPrEx>
        <w:tc>
          <w:tcPr>
            <w:tcW w:w="8848" w:type="dxa"/>
            <w:gridSpan w:val="14"/>
            <w:vAlign w:val="center"/>
          </w:tcPr>
          <w:p w14:paraId="7F99FE5D">
            <w:pPr>
              <w:jc w:val="center"/>
            </w:pPr>
            <w:r>
              <w:rPr>
                <w:rFonts w:ascii="宋体" w:hAnsi="宋体" w:eastAsia="宋体"/>
                <w:sz w:val="24"/>
              </w:rPr>
              <w:t>(2024年度)</w:t>
            </w:r>
          </w:p>
        </w:tc>
      </w:tr>
      <w:tr w14:paraId="1A8A8C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08F9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061FB3">
            <w:pPr>
              <w:jc w:val="center"/>
            </w:pPr>
            <w:r>
              <w:rPr>
                <w:rFonts w:ascii="宋体" w:hAnsi="宋体" w:eastAsia="宋体"/>
                <w:sz w:val="16"/>
              </w:rPr>
              <w:t>县委综合楼、易居综合楼运转保障经费（年初本级）</w:t>
            </w:r>
          </w:p>
        </w:tc>
      </w:tr>
      <w:tr w14:paraId="30B153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013D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2613D9">
            <w:pPr>
              <w:jc w:val="center"/>
            </w:pPr>
            <w:r>
              <w:rPr>
                <w:rFonts w:hint="eastAsia" w:ascii="宋体" w:hAnsi="宋体" w:eastAsia="宋体"/>
                <w:sz w:val="16"/>
              </w:rPr>
              <w:t>特克斯县人民政府办公室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E856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6CC899">
            <w:pPr>
              <w:jc w:val="center"/>
            </w:pPr>
            <w:r>
              <w:rPr>
                <w:rFonts w:ascii="宋体" w:hAnsi="宋体" w:eastAsia="宋体"/>
                <w:sz w:val="16"/>
              </w:rPr>
              <w:t>特克斯县机关事务中心</w:t>
            </w:r>
          </w:p>
        </w:tc>
      </w:tr>
      <w:tr w14:paraId="4CD9FA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1E568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7DED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BA41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6DFB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B788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EAD4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28A2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38B1">
            <w:pPr>
              <w:jc w:val="center"/>
            </w:pPr>
            <w:r>
              <w:rPr>
                <w:rFonts w:ascii="宋体" w:hAnsi="宋体" w:eastAsia="宋体"/>
                <w:sz w:val="16"/>
              </w:rPr>
              <w:t>得分</w:t>
            </w:r>
          </w:p>
        </w:tc>
      </w:tr>
      <w:tr w14:paraId="0C3087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52E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B534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B2255">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31296">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F7BCE">
            <w:pPr>
              <w:jc w:val="center"/>
            </w:pPr>
            <w:r>
              <w:rPr>
                <w:rFonts w:ascii="宋体" w:hAnsi="宋体" w:eastAsia="宋体"/>
                <w:sz w:val="16"/>
              </w:rPr>
              <w:t>103.69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382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DC42B">
            <w:pPr>
              <w:jc w:val="center"/>
            </w:pPr>
            <w:r>
              <w:rPr>
                <w:rFonts w:ascii="宋体" w:hAnsi="宋体" w:eastAsia="宋体"/>
                <w:sz w:val="16"/>
              </w:rPr>
              <w:t>98.75%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DACE5">
            <w:pPr>
              <w:jc w:val="center"/>
            </w:pPr>
            <w:r>
              <w:rPr>
                <w:rFonts w:ascii="宋体" w:hAnsi="宋体" w:eastAsia="宋体"/>
                <w:sz w:val="16"/>
              </w:rPr>
              <w:t>9.69</w:t>
            </w:r>
          </w:p>
        </w:tc>
      </w:tr>
      <w:tr w14:paraId="3BF058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8AA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840F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B5D64">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CDCC8">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7A4EE">
            <w:pPr>
              <w:jc w:val="center"/>
            </w:pPr>
            <w:r>
              <w:rPr>
                <w:rFonts w:ascii="宋体" w:hAnsi="宋体" w:eastAsia="宋体"/>
                <w:sz w:val="16"/>
              </w:rPr>
              <w:t>103.69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918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8DC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42A72">
            <w:pPr>
              <w:jc w:val="center"/>
            </w:pPr>
            <w:r>
              <w:rPr>
                <w:rFonts w:ascii="宋体" w:hAnsi="宋体" w:eastAsia="宋体"/>
                <w:sz w:val="16"/>
              </w:rPr>
              <w:t>—</w:t>
            </w:r>
          </w:p>
        </w:tc>
      </w:tr>
      <w:tr w14:paraId="61D922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2E6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67FC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4AA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AAE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F4F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CA3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40C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8CC43">
            <w:pPr>
              <w:jc w:val="center"/>
            </w:pPr>
            <w:r>
              <w:rPr>
                <w:rFonts w:ascii="宋体" w:hAnsi="宋体" w:eastAsia="宋体"/>
                <w:sz w:val="16"/>
              </w:rPr>
              <w:t>—</w:t>
            </w:r>
          </w:p>
        </w:tc>
      </w:tr>
      <w:tr w14:paraId="6AA8A8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41EB8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11E1B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265447">
            <w:pPr>
              <w:jc w:val="center"/>
            </w:pPr>
            <w:r>
              <w:rPr>
                <w:rFonts w:ascii="宋体" w:hAnsi="宋体" w:eastAsia="宋体"/>
                <w:sz w:val="16"/>
              </w:rPr>
              <w:t>实际完成情况</w:t>
            </w:r>
          </w:p>
        </w:tc>
      </w:tr>
      <w:tr w14:paraId="03EB85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7191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2E3E44">
            <w:pPr>
              <w:jc w:val="both"/>
            </w:pPr>
            <w:r>
              <w:rPr>
                <w:rFonts w:ascii="宋体" w:hAnsi="宋体" w:eastAsia="宋体"/>
                <w:sz w:val="16"/>
              </w:rPr>
              <w:t>保障</w:t>
            </w:r>
            <w:r>
              <w:rPr>
                <w:rFonts w:hint="eastAsia" w:ascii="宋体" w:hAnsi="宋体"/>
                <w:sz w:val="16"/>
                <w:lang w:eastAsia="zh-CN"/>
              </w:rPr>
              <w:t>本单位</w:t>
            </w:r>
            <w:r>
              <w:rPr>
                <w:rFonts w:ascii="宋体" w:hAnsi="宋体" w:eastAsia="宋体"/>
                <w:sz w:val="16"/>
              </w:rPr>
              <w:t>6名公益性岗位工资、社保支出以保障综合楼内环境干净整洁、县委综合楼和宜居综合楼水电网正常运转、综合楼日常维修保养、四套班子领导公务用车的安全正常运行以便保障各</w:t>
            </w:r>
            <w:r>
              <w:rPr>
                <w:rFonts w:hint="eastAsia" w:ascii="宋体" w:hAnsi="宋体"/>
                <w:sz w:val="16"/>
                <w:lang w:eastAsia="zh-CN"/>
              </w:rPr>
              <w:t>单位</w:t>
            </w:r>
            <w:r>
              <w:rPr>
                <w:rFonts w:ascii="宋体" w:hAnsi="宋体" w:eastAsia="宋体"/>
                <w:sz w:val="16"/>
              </w:rPr>
              <w:t>各项工作正常开展、各项任务顺利完成。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2D4ABA">
            <w:pPr>
              <w:jc w:val="both"/>
            </w:pPr>
            <w:r>
              <w:rPr>
                <w:rFonts w:ascii="宋体" w:hAnsi="宋体" w:eastAsia="宋体"/>
                <w:sz w:val="16"/>
              </w:rPr>
              <w:t>6.64万元保障6名公益性岗位1-12月社保缴纳及工资，平均921.53元/人/月。97.05万元保障县委综合楼、易居综合楼的6栋楼的日常运转，保障各</w:t>
            </w:r>
            <w:r>
              <w:rPr>
                <w:rFonts w:hint="eastAsia" w:ascii="宋体" w:hAnsi="宋体"/>
                <w:sz w:val="16"/>
                <w:lang w:eastAsia="zh-CN"/>
              </w:rPr>
              <w:t>单位</w:t>
            </w:r>
            <w:r>
              <w:rPr>
                <w:rFonts w:ascii="宋体" w:hAnsi="宋体" w:eastAsia="宋体"/>
                <w:sz w:val="16"/>
              </w:rPr>
              <w:t>各项工作的正常开展，</w:t>
            </w:r>
            <w:r>
              <w:rPr>
                <w:rFonts w:hint="eastAsia" w:ascii="宋体" w:hAnsi="宋体"/>
                <w:sz w:val="16"/>
                <w:lang w:eastAsia="zh-CN"/>
              </w:rPr>
              <w:t>各项任务</w:t>
            </w:r>
            <w:r>
              <w:rPr>
                <w:rFonts w:ascii="宋体" w:hAnsi="宋体" w:eastAsia="宋体"/>
                <w:sz w:val="16"/>
              </w:rPr>
              <w:t>顺利完成。</w:t>
            </w:r>
          </w:p>
        </w:tc>
      </w:tr>
      <w:tr w14:paraId="56A929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A322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16EC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7D0E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4F2E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A00A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78EE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3A1A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1895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5ACF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9D49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07EF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67ED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ADDE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657B2">
            <w:pPr>
              <w:jc w:val="center"/>
            </w:pPr>
            <w:r>
              <w:rPr>
                <w:rFonts w:ascii="宋体" w:hAnsi="宋体" w:eastAsia="宋体"/>
                <w:sz w:val="16"/>
              </w:rPr>
              <w:t>偏差原因分析及改进措施</w:t>
            </w:r>
          </w:p>
        </w:tc>
      </w:tr>
      <w:tr w14:paraId="0B989D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4A2C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DFC29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4AFC5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AF46E">
            <w:pPr>
              <w:jc w:val="center"/>
            </w:pPr>
            <w:r>
              <w:rPr>
                <w:rFonts w:ascii="宋体" w:hAnsi="宋体" w:eastAsia="宋体"/>
                <w:sz w:val="16"/>
              </w:rPr>
              <w:t>公益性岗位人员发放次数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59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791B7">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25A08">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89E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E12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619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58537">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B89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0BD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59331">
            <w:pPr>
              <w:jc w:val="center"/>
            </w:pPr>
          </w:p>
        </w:tc>
      </w:tr>
      <w:tr w14:paraId="0E840F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A6B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A5A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33E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33D2">
            <w:pPr>
              <w:jc w:val="center"/>
            </w:pPr>
            <w:r>
              <w:rPr>
                <w:rFonts w:ascii="宋体" w:hAnsi="宋体" w:eastAsia="宋体"/>
                <w:sz w:val="16"/>
              </w:rPr>
              <w:t>保障综合楼数量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E5F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7911F">
            <w:pPr>
              <w:jc w:val="center"/>
            </w:pPr>
            <w:r>
              <w:rPr>
                <w:rFonts w:ascii="宋体" w:hAnsi="宋体" w:eastAsia="宋体"/>
                <w:sz w:val="16"/>
              </w:rPr>
              <w:t>=6栋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AAE4D">
            <w:pPr>
              <w:jc w:val="center"/>
            </w:pPr>
            <w:r>
              <w:rPr>
                <w:rFonts w:ascii="宋体" w:hAnsi="宋体" w:eastAsia="宋体"/>
                <w:sz w:val="16"/>
              </w:rPr>
              <w:t>6栋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B40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C1A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DD9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758DB">
            <w:pPr>
              <w:jc w:val="center"/>
            </w:pPr>
            <w:r>
              <w:rPr>
                <w:rFonts w:ascii="宋体" w:hAnsi="宋体" w:eastAsia="宋体"/>
                <w:sz w:val="16"/>
              </w:rPr>
              <w:t>6栋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9B4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9EB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39C83">
            <w:pPr>
              <w:jc w:val="center"/>
            </w:pPr>
          </w:p>
        </w:tc>
      </w:tr>
      <w:tr w14:paraId="7360C2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86D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585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8F3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E62BD">
            <w:pPr>
              <w:jc w:val="center"/>
            </w:pPr>
            <w:r>
              <w:rPr>
                <w:rFonts w:ascii="宋体" w:hAnsi="宋体" w:eastAsia="宋体"/>
                <w:sz w:val="16"/>
              </w:rPr>
              <w:t>公益性岗位人数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74D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CC95">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D4854">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E95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2AC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52C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9754C">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E3C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3BB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299A2">
            <w:pPr>
              <w:jc w:val="center"/>
            </w:pPr>
          </w:p>
        </w:tc>
      </w:tr>
      <w:tr w14:paraId="4B96F5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E1E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752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3A6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42F28">
            <w:pPr>
              <w:jc w:val="center"/>
            </w:pPr>
            <w:r>
              <w:rPr>
                <w:rFonts w:ascii="宋体" w:hAnsi="宋体" w:eastAsia="宋体"/>
                <w:sz w:val="16"/>
              </w:rPr>
              <w:t>公益性岗位人员工资社保保障率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920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8B97D">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AE366">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F94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11C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D8C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0FC65">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68E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18E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34ADE">
            <w:pPr>
              <w:jc w:val="center"/>
            </w:pPr>
          </w:p>
        </w:tc>
      </w:tr>
      <w:tr w14:paraId="3C6224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C4E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D79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2AB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1B896">
            <w:pPr>
              <w:jc w:val="center"/>
            </w:pPr>
            <w:r>
              <w:rPr>
                <w:rFonts w:ascii="宋体" w:hAnsi="宋体" w:eastAsia="宋体"/>
                <w:sz w:val="16"/>
              </w:rPr>
              <w:t>综合大楼公用经费保障率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44B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39B4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45374">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500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8D8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203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2E8D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EE0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AE0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35397">
            <w:pPr>
              <w:jc w:val="center"/>
            </w:pPr>
          </w:p>
        </w:tc>
      </w:tr>
      <w:tr w14:paraId="33BE92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006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318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E6042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367E0">
            <w:pPr>
              <w:jc w:val="center"/>
            </w:pPr>
            <w:r>
              <w:rPr>
                <w:rFonts w:ascii="宋体" w:hAnsi="宋体" w:eastAsia="宋体"/>
                <w:sz w:val="16"/>
              </w:rPr>
              <w:t>公益性岗位人员工资社保发放及时率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D3D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0F987">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57782">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CA7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0FF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118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395D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E8B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3CE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651F7">
            <w:pPr>
              <w:jc w:val="center"/>
            </w:pPr>
          </w:p>
        </w:tc>
      </w:tr>
      <w:tr w14:paraId="16DAEA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FAC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669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661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AF145">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E1C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76A3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03326">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DC6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706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402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A1CD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0FA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86B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B54D2">
            <w:pPr>
              <w:jc w:val="center"/>
            </w:pPr>
          </w:p>
        </w:tc>
      </w:tr>
      <w:tr w14:paraId="4C5629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373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7BEC8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AF2C4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C6ECB">
            <w:pPr>
              <w:jc w:val="center"/>
            </w:pPr>
            <w:r>
              <w:rPr>
                <w:rFonts w:ascii="宋体" w:hAnsi="宋体" w:eastAsia="宋体"/>
                <w:sz w:val="16"/>
              </w:rPr>
              <w:t>公益性岗位工资及社保补贴数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2D8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71B6E">
            <w:pPr>
              <w:jc w:val="center"/>
            </w:pPr>
            <w:r>
              <w:rPr>
                <w:rFonts w:ascii="宋体" w:hAnsi="宋体" w:eastAsia="宋体"/>
                <w:sz w:val="16"/>
              </w:rPr>
              <w:t>&lt;=930元/人/次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486E5">
            <w:pPr>
              <w:jc w:val="center"/>
            </w:pPr>
            <w:r>
              <w:rPr>
                <w:rFonts w:ascii="宋体" w:hAnsi="宋体" w:eastAsia="宋体"/>
                <w:sz w:val="16"/>
              </w:rPr>
              <w:t>921.53元/人/次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51259">
            <w:pPr>
              <w:jc w:val="center"/>
            </w:pPr>
            <w:r>
              <w:rPr>
                <w:rFonts w:ascii="宋体" w:hAnsi="宋体" w:eastAsia="宋体"/>
                <w:sz w:val="16"/>
              </w:rPr>
              <w:t>99.08%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E6E88">
            <w:pPr>
              <w:jc w:val="center"/>
            </w:pPr>
            <w:r>
              <w:rPr>
                <w:rFonts w:ascii="宋体" w:hAnsi="宋体" w:eastAsia="宋体"/>
                <w:sz w:val="16"/>
              </w:rPr>
              <w:t>9.91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C9D1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B76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21D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81E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E599A">
            <w:pPr>
              <w:jc w:val="center"/>
            </w:pPr>
            <w:r>
              <w:rPr>
                <w:rFonts w:ascii="宋体" w:hAnsi="宋体" w:eastAsia="宋体"/>
                <w:sz w:val="16"/>
              </w:rPr>
              <w:t>因社保基数由自治区于年中统一上调，无法精准预测，导致测算有偏差，下一年度结合近几年上调数据，进行预测，争取更精准。</w:t>
            </w:r>
          </w:p>
        </w:tc>
      </w:tr>
      <w:tr w14:paraId="32A7BE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4D4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FEB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A3E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99F84">
            <w:pPr>
              <w:jc w:val="center"/>
            </w:pPr>
            <w:r>
              <w:rPr>
                <w:rFonts w:ascii="宋体" w:hAnsi="宋体" w:eastAsia="宋体"/>
                <w:sz w:val="16"/>
              </w:rPr>
              <w:t>综合办公楼公用经费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C71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AAD13">
            <w:pPr>
              <w:jc w:val="center"/>
            </w:pPr>
            <w:r>
              <w:rPr>
                <w:rFonts w:ascii="宋体" w:hAnsi="宋体" w:eastAsia="宋体"/>
                <w:sz w:val="16"/>
              </w:rPr>
              <w:t>&lt;=98.3万元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C1FDC">
            <w:pPr>
              <w:jc w:val="center"/>
            </w:pPr>
            <w:r>
              <w:rPr>
                <w:rFonts w:ascii="宋体" w:hAnsi="宋体" w:eastAsia="宋体"/>
                <w:sz w:val="16"/>
              </w:rPr>
              <w:t>97.05万元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7B390">
            <w:pPr>
              <w:jc w:val="center"/>
            </w:pPr>
            <w:r>
              <w:rPr>
                <w:rFonts w:ascii="宋体" w:hAnsi="宋体" w:eastAsia="宋体"/>
                <w:sz w:val="16"/>
              </w:rPr>
              <w:t>98.72%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0FE96">
            <w:pPr>
              <w:jc w:val="center"/>
            </w:pPr>
            <w:r>
              <w:rPr>
                <w:rFonts w:ascii="宋体" w:hAnsi="宋体" w:eastAsia="宋体"/>
                <w:sz w:val="16"/>
              </w:rPr>
              <w:t>9.87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ED4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21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A8E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321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93EF7">
            <w:pPr>
              <w:jc w:val="center"/>
            </w:pPr>
            <w:r>
              <w:rPr>
                <w:rFonts w:ascii="宋体" w:hAnsi="宋体" w:eastAsia="宋体"/>
                <w:sz w:val="16"/>
              </w:rPr>
              <w:t>在项目实施过程中，综合楼各项后勤保障工作属于突发和</w:t>
            </w:r>
            <w:r>
              <w:rPr>
                <w:rFonts w:hint="eastAsia" w:ascii="宋体" w:hAnsi="宋体"/>
                <w:sz w:val="16"/>
                <w:lang w:eastAsia="zh-CN"/>
              </w:rPr>
              <w:t>临时</w:t>
            </w:r>
            <w:r>
              <w:rPr>
                <w:rFonts w:ascii="宋体" w:hAnsi="宋体" w:eastAsia="宋体"/>
                <w:sz w:val="16"/>
              </w:rPr>
              <w:t>产生，导致部分工作未提前预算，在下一年度加强预算。</w:t>
            </w:r>
          </w:p>
        </w:tc>
      </w:tr>
      <w:tr w14:paraId="2F8DFC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139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B997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085A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83BF8">
            <w:pPr>
              <w:jc w:val="center"/>
            </w:pPr>
            <w:r>
              <w:rPr>
                <w:rFonts w:ascii="宋体" w:hAnsi="宋体" w:eastAsia="宋体"/>
                <w:sz w:val="16"/>
              </w:rPr>
              <w:t>提升综合大楼内各</w:t>
            </w:r>
            <w:r>
              <w:rPr>
                <w:rFonts w:hint="eastAsia" w:ascii="宋体" w:hAnsi="宋体"/>
                <w:sz w:val="16"/>
                <w:lang w:eastAsia="zh-CN"/>
              </w:rPr>
              <w:t>单位</w:t>
            </w:r>
            <w:r>
              <w:rPr>
                <w:rFonts w:ascii="宋体" w:hAnsi="宋体" w:eastAsia="宋体"/>
                <w:sz w:val="16"/>
              </w:rPr>
              <w:t>人员工作效率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216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F1408">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EF500">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2E4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4F24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66A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3A67B">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695D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E11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9E3D6">
            <w:pPr>
              <w:jc w:val="center"/>
            </w:pPr>
          </w:p>
        </w:tc>
      </w:tr>
      <w:tr w14:paraId="7F2527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771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DE1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218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378B6">
            <w:pPr>
              <w:jc w:val="center"/>
            </w:pPr>
            <w:r>
              <w:rPr>
                <w:rFonts w:hint="eastAsia" w:ascii="宋体" w:hAnsi="宋体"/>
                <w:sz w:val="16"/>
                <w:lang w:eastAsia="zh-CN"/>
              </w:rPr>
              <w:t>单位</w:t>
            </w:r>
            <w:r>
              <w:rPr>
                <w:rFonts w:ascii="宋体" w:hAnsi="宋体" w:eastAsia="宋体"/>
                <w:sz w:val="16"/>
              </w:rPr>
              <w:t>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7EC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FF4A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51B09">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402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3BF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EE5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EFEBD">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5ABC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EC6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AB46F">
            <w:pPr>
              <w:jc w:val="center"/>
            </w:pPr>
          </w:p>
        </w:tc>
      </w:tr>
      <w:tr w14:paraId="021806F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12246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47A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67ED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D955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7A57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370ED">
            <w:pPr>
              <w:jc w:val="center"/>
            </w:pPr>
            <w:r>
              <w:rPr>
                <w:rFonts w:ascii="宋体" w:hAnsi="宋体" w:eastAsia="宋体"/>
                <w:sz w:val="16"/>
              </w:rPr>
              <w:t>99.47分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C9F5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796B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2764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FDAB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090381"/>
        </w:tc>
      </w:tr>
    </w:tbl>
    <w:p w14:paraId="66EE2236">
      <w:r>
        <w:br w:type="page"/>
      </w:r>
    </w:p>
    <w:p w14:paraId="0D695285">
      <w:pPr>
        <w:spacing w:line="640" w:lineRule="exact"/>
        <w:ind w:firstLine="640"/>
        <w:jc w:val="both"/>
        <w:outlineLvl w:val="2"/>
      </w:pPr>
      <w:r>
        <w:rPr>
          <w:rFonts w:ascii="黑体" w:hAnsi="黑体" w:eastAsia="黑体"/>
          <w:sz w:val="32"/>
        </w:rPr>
        <w:t>十二、其他需说明的事项</w:t>
      </w:r>
    </w:p>
    <w:p w14:paraId="3BD717BB">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41ADB30C">
      <w:r>
        <w:br w:type="page"/>
      </w:r>
    </w:p>
    <w:p w14:paraId="214394F6">
      <w:pPr>
        <w:spacing w:line="240" w:lineRule="auto"/>
        <w:jc w:val="center"/>
        <w:outlineLvl w:val="1"/>
      </w:pPr>
      <w:r>
        <w:rPr>
          <w:rFonts w:ascii="黑体" w:hAnsi="黑体" w:eastAsia="黑体"/>
          <w:sz w:val="32"/>
        </w:rPr>
        <w:t>第三部分 专业名词解释</w:t>
      </w:r>
    </w:p>
    <w:p w14:paraId="0516C87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31AC3F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682637F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3C7CF2C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0F3B6D37">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16E3894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7321826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A8A9F9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DA5465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08BFF2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C2F537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3F57471E">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72EA048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5A02D89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5F2F04EB">
      <w:r>
        <w:br w:type="page"/>
      </w:r>
    </w:p>
    <w:p w14:paraId="0FCFC568">
      <w:pPr>
        <w:spacing w:line="240" w:lineRule="auto"/>
        <w:jc w:val="center"/>
        <w:outlineLvl w:val="1"/>
      </w:pPr>
      <w:r>
        <w:rPr>
          <w:rFonts w:ascii="黑体" w:hAnsi="黑体" w:eastAsia="黑体"/>
          <w:sz w:val="32"/>
        </w:rPr>
        <w:t>第四部分 部门决算报表（见附表）</w:t>
      </w:r>
    </w:p>
    <w:p w14:paraId="5F6D7BD1">
      <w:pPr>
        <w:spacing w:line="240" w:lineRule="auto"/>
        <w:ind w:firstLine="640"/>
        <w:jc w:val="both"/>
      </w:pPr>
      <w:r>
        <w:rPr>
          <w:rFonts w:ascii="仿宋_GB2312" w:hAnsi="仿宋_GB2312" w:eastAsia="仿宋_GB2312"/>
          <w:b w:val="0"/>
          <w:sz w:val="32"/>
        </w:rPr>
        <w:t>一、《收入支出决算总表》</w:t>
      </w:r>
    </w:p>
    <w:p w14:paraId="09E88795">
      <w:pPr>
        <w:spacing w:line="240" w:lineRule="auto"/>
        <w:ind w:firstLine="640"/>
        <w:jc w:val="both"/>
      </w:pPr>
      <w:r>
        <w:rPr>
          <w:rFonts w:ascii="仿宋_GB2312" w:hAnsi="仿宋_GB2312" w:eastAsia="仿宋_GB2312"/>
          <w:b w:val="0"/>
          <w:sz w:val="32"/>
        </w:rPr>
        <w:t>二、《收入决算表》</w:t>
      </w:r>
    </w:p>
    <w:p w14:paraId="3229622D">
      <w:pPr>
        <w:spacing w:line="240" w:lineRule="auto"/>
        <w:ind w:firstLine="640"/>
        <w:jc w:val="both"/>
      </w:pPr>
      <w:r>
        <w:rPr>
          <w:rFonts w:ascii="仿宋_GB2312" w:hAnsi="仿宋_GB2312" w:eastAsia="仿宋_GB2312"/>
          <w:b w:val="0"/>
          <w:sz w:val="32"/>
        </w:rPr>
        <w:t>三、《支出决算表》</w:t>
      </w:r>
    </w:p>
    <w:p w14:paraId="7463C2C4">
      <w:pPr>
        <w:spacing w:line="240" w:lineRule="auto"/>
        <w:ind w:firstLine="640"/>
        <w:jc w:val="both"/>
      </w:pPr>
      <w:r>
        <w:rPr>
          <w:rFonts w:ascii="仿宋_GB2312" w:hAnsi="仿宋_GB2312" w:eastAsia="仿宋_GB2312"/>
          <w:b w:val="0"/>
          <w:sz w:val="32"/>
        </w:rPr>
        <w:t>四、《财政拨款收入支出决算总表》</w:t>
      </w:r>
    </w:p>
    <w:p w14:paraId="52BC3F1A">
      <w:pPr>
        <w:spacing w:line="240" w:lineRule="auto"/>
        <w:ind w:firstLine="640"/>
        <w:jc w:val="both"/>
      </w:pPr>
      <w:r>
        <w:rPr>
          <w:rFonts w:ascii="仿宋_GB2312" w:hAnsi="仿宋_GB2312" w:eastAsia="仿宋_GB2312"/>
          <w:b w:val="0"/>
          <w:sz w:val="32"/>
        </w:rPr>
        <w:t>五、《一般公共预算财政拨款支出决算表》</w:t>
      </w:r>
    </w:p>
    <w:p w14:paraId="46B5AE84">
      <w:pPr>
        <w:spacing w:line="240" w:lineRule="auto"/>
        <w:ind w:firstLine="640"/>
        <w:jc w:val="both"/>
      </w:pPr>
      <w:r>
        <w:rPr>
          <w:rFonts w:ascii="仿宋_GB2312" w:hAnsi="仿宋_GB2312" w:eastAsia="仿宋_GB2312"/>
          <w:b w:val="0"/>
          <w:sz w:val="32"/>
        </w:rPr>
        <w:t>六、《一般公共预算财政拨款基本支出决算表》</w:t>
      </w:r>
    </w:p>
    <w:p w14:paraId="4061EF20">
      <w:pPr>
        <w:spacing w:line="240" w:lineRule="auto"/>
        <w:ind w:firstLine="640"/>
        <w:jc w:val="both"/>
      </w:pPr>
      <w:r>
        <w:rPr>
          <w:rFonts w:ascii="仿宋_GB2312" w:hAnsi="仿宋_GB2312" w:eastAsia="仿宋_GB2312"/>
          <w:b w:val="0"/>
          <w:sz w:val="32"/>
        </w:rPr>
        <w:t>七、《政府性基金预算财政拨款收入支出决算表》</w:t>
      </w:r>
    </w:p>
    <w:p w14:paraId="349D651C">
      <w:pPr>
        <w:spacing w:line="240" w:lineRule="auto"/>
        <w:ind w:firstLine="640"/>
        <w:jc w:val="both"/>
      </w:pPr>
      <w:r>
        <w:rPr>
          <w:rFonts w:ascii="仿宋_GB2312" w:hAnsi="仿宋_GB2312" w:eastAsia="仿宋_GB2312"/>
          <w:b w:val="0"/>
          <w:sz w:val="32"/>
        </w:rPr>
        <w:t>八、《国有资本经营预算财政拨款收入支出决算表》</w:t>
      </w:r>
    </w:p>
    <w:p w14:paraId="23F3BF88">
      <w:pPr>
        <w:spacing w:line="240" w:lineRule="auto"/>
        <w:ind w:firstLine="640"/>
        <w:jc w:val="both"/>
      </w:pPr>
      <w:r>
        <w:rPr>
          <w:rFonts w:ascii="仿宋_GB2312" w:hAnsi="仿宋_GB2312" w:eastAsia="仿宋_GB2312"/>
          <w:b w:val="0"/>
          <w:sz w:val="32"/>
        </w:rPr>
        <w:t>九、《财政拨款“三公”经费支出决算表》</w:t>
      </w:r>
    </w:p>
    <w:p w14:paraId="3F2D2138">
      <w:pPr>
        <w:spacing w:line="240" w:lineRule="auto"/>
        <w:ind w:firstLine="640"/>
        <w:jc w:val="both"/>
      </w:pPr>
    </w:p>
    <w:p w14:paraId="5372E21B">
      <w:pPr>
        <w:spacing w:line="240" w:lineRule="auto"/>
        <w:ind w:firstLine="640"/>
        <w:jc w:val="both"/>
      </w:pPr>
    </w:p>
    <w:p w14:paraId="0658B628">
      <w:pPr>
        <w:spacing w:line="240" w:lineRule="auto"/>
        <w:ind w:firstLine="640"/>
        <w:jc w:val="both"/>
      </w:pPr>
    </w:p>
    <w:p w14:paraId="19E6E1C1">
      <w:pPr>
        <w:spacing w:line="240" w:lineRule="auto"/>
        <w:ind w:firstLine="640"/>
        <w:jc w:val="both"/>
      </w:pPr>
    </w:p>
    <w:p w14:paraId="0242260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6FF915D-A58C-4624-B58D-BFC561FC3B4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92D5AC04-205A-48A1-ABED-B7397552B1AC}"/>
  </w:font>
  <w:font w:name="仿宋_GB2312">
    <w:panose1 w:val="02010609030101010101"/>
    <w:charset w:val="86"/>
    <w:family w:val="auto"/>
    <w:pitch w:val="default"/>
    <w:sig w:usb0="00000001" w:usb1="080E0000" w:usb2="00000000" w:usb3="00000000" w:csb0="00040000" w:csb1="00000000"/>
    <w:embedRegular r:id="rId3" w:fontKey="{0F6F6961-2D0D-493A-AD31-6084C5D8669F}"/>
  </w:font>
  <w:font w:name="楷体_GB2312">
    <w:panose1 w:val="02010609030101010101"/>
    <w:charset w:val="86"/>
    <w:family w:val="auto"/>
    <w:pitch w:val="default"/>
    <w:sig w:usb0="00000001" w:usb1="080E0000" w:usb2="00000000" w:usb3="00000000" w:csb0="00040000" w:csb1="00000000"/>
    <w:embedRegular r:id="rId4" w:fontKey="{945C11C9-773F-4CEB-8C97-D40CD058663E}"/>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D9731C0"/>
    <w:rsid w:val="3EA7725F"/>
    <w:rsid w:val="3EC014A1"/>
    <w:rsid w:val="40834692"/>
    <w:rsid w:val="423A32B2"/>
    <w:rsid w:val="423C0CB4"/>
    <w:rsid w:val="427B5743"/>
    <w:rsid w:val="42E64542"/>
    <w:rsid w:val="45007A39"/>
    <w:rsid w:val="464B7E04"/>
    <w:rsid w:val="464F7E64"/>
    <w:rsid w:val="46901EEE"/>
    <w:rsid w:val="469C74D2"/>
    <w:rsid w:val="47445515"/>
    <w:rsid w:val="4B4C0111"/>
    <w:rsid w:val="4BB23021"/>
    <w:rsid w:val="4F3F074E"/>
    <w:rsid w:val="50DB5F45"/>
    <w:rsid w:val="52F92565"/>
    <w:rsid w:val="543D17CB"/>
    <w:rsid w:val="543F406B"/>
    <w:rsid w:val="55DA564E"/>
    <w:rsid w:val="56E07045"/>
    <w:rsid w:val="583059FA"/>
    <w:rsid w:val="587E6212"/>
    <w:rsid w:val="5AFC6609"/>
    <w:rsid w:val="5FA17648"/>
    <w:rsid w:val="5FD320BD"/>
    <w:rsid w:val="60DE4D57"/>
    <w:rsid w:val="613409CB"/>
    <w:rsid w:val="61A46A97"/>
    <w:rsid w:val="62DD7D21"/>
    <w:rsid w:val="62ED34D9"/>
    <w:rsid w:val="65D97752"/>
    <w:rsid w:val="664C500C"/>
    <w:rsid w:val="67D111AB"/>
    <w:rsid w:val="68DB0208"/>
    <w:rsid w:val="68DF36D5"/>
    <w:rsid w:val="69846A0E"/>
    <w:rsid w:val="69AD798C"/>
    <w:rsid w:val="6B68175F"/>
    <w:rsid w:val="6B8B5C99"/>
    <w:rsid w:val="6CA7198F"/>
    <w:rsid w:val="6D8919A8"/>
    <w:rsid w:val="6E0F7A08"/>
    <w:rsid w:val="6E801ABC"/>
    <w:rsid w:val="6E90672B"/>
    <w:rsid w:val="71473612"/>
    <w:rsid w:val="718F7F65"/>
    <w:rsid w:val="73423603"/>
    <w:rsid w:val="735760D9"/>
    <w:rsid w:val="737A5923"/>
    <w:rsid w:val="73DE4104"/>
    <w:rsid w:val="73FB6630"/>
    <w:rsid w:val="74CE04EC"/>
    <w:rsid w:val="74E76DCD"/>
    <w:rsid w:val="76660D7C"/>
    <w:rsid w:val="77ED6F44"/>
    <w:rsid w:val="79002D6F"/>
    <w:rsid w:val="795A0A34"/>
    <w:rsid w:val="7A0D3BC7"/>
    <w:rsid w:val="7A3A3CDB"/>
    <w:rsid w:val="7A717AE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551edfad-9d81-494c-9289-3d98f85e4969</errorID>
      <errorWord>2月31日</errorWord>
      <group>L1_Sensitive</group>
      <groupName>敏感问题</groupName>
      <ability>L2_UserSensitive</ability>
      <abilityName>自定义敏感词</abilityName>
      <candidateList/>
      <explain>来自自定义敏感词库。</explain>
      <paraID>24BDA278</paraID>
      <start>8</start>
      <end>13</end>
      <status>unmodified</status>
      <modifiedWord/>
      <trackRevisions>false</trackRevisions>
    </reviewItem>
    <reviewItem>
      <errorID>7b125ce4-3614-4c91-82dc-903c49cdce16</errorID>
      <errorWord>项日</errorWord>
      <group>L1_Other</group>
      <groupName>其他问题</groupName>
      <ability>L2_UserTypo</ability>
      <abilityName>自定义错误</abilityName>
      <candidateList>
        <item>项目</item>
      </candidateList>
      <explain>来自自定义错词库。</explain>
      <paraID>11154090</paraID>
      <start>76</start>
      <end>78</end>
      <status>unmodified</status>
      <modifiedWord/>
      <trackRevisions>false</trackRevisions>
    </reviewItem>
    <reviewItem>
      <errorID>7416fcac-aec5-4f42-8e8e-182ffb40c642</errorID>
      <errorWord>项日</errorWord>
      <group>L1_Other</group>
      <groupName>其他问题</groupName>
      <ability>L2_UserTypo</ability>
      <abilityName>自定义错误</abilityName>
      <candidateList>
        <item>项目</item>
      </candidateList>
      <explain>来自自定义错词库。</explain>
      <paraID> 7C5EFA4</paraID>
      <start>76</start>
      <end>78</end>
      <status>unmodified</status>
      <modifiedWord/>
      <trackRevisions>false</trackRevisions>
    </reviewItem>
    <reviewItem>
      <errorID>7ac86fe5-302f-409c-952f-c47d72781a04</errorID>
      <errorWord>项日</errorWord>
      <group>L1_Other</group>
      <groupName>其他问题</groupName>
      <ability>L2_UserTypo</ability>
      <abilityName>自定义错误</abilityName>
      <candidateList>
        <item>项目</item>
      </candidateList>
      <explain>来自自定义错词库。</explain>
      <paraID> 9681EBD</paraID>
      <start>60</start>
      <end>62</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59e1c9-23cf-491e-96f6-5a6c0e4a6e1c}">
  <ds:schemaRefs/>
</ds:datastoreItem>
</file>

<file path=docProps/app.xml><?xml version="1.0" encoding="utf-8"?>
<Properties xmlns="http://schemas.openxmlformats.org/officeDocument/2006/extended-properties" xmlns:vt="http://schemas.openxmlformats.org/officeDocument/2006/docPropsVTypes">
  <Template>Normal.dotm</Template>
  <Pages>36</Pages>
  <Words>5432</Words>
  <Characters>6305</Characters>
  <Lines>0</Lines>
  <Paragraphs>0</Paragraphs>
  <TotalTime>7</TotalTime>
  <ScaleCrop>false</ScaleCrop>
  <LinksUpToDate>false</LinksUpToDate>
  <CharactersWithSpaces>6313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2025-08-28T09:39:59Z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eyJoZGlkIjoiZjZjY2YzNDY3YWM4YThjNjdkZTk2MDAwYjE2OGQzNDQiLCJ1c2VySWQiOiIzNzI2MDMzNTYifQ==</vt:lpwstr>
  </property>
</Properties>
</file>