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AAB92"/>
    <w:p w14:paraId="16550BCB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BC6999D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626AA9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C86ABA8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2485FDA7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2024年中央现代职业教育提升计划资金（第二批）评价报告</w:t>
      </w:r>
    </w:p>
    <w:p w14:paraId="7A7B458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440A32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46406557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172B3636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707865A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0A652AAD">
      <w:pPr>
        <w:pStyle w:val="12"/>
        <w:rPr>
          <w:rFonts w:hint="default" w:ascii="Times New Roman" w:hAnsi="Times New Roman" w:cs="Times New Roman"/>
        </w:rPr>
      </w:pPr>
    </w:p>
    <w:p w14:paraId="55A5ECE3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97495AE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BDCE412">
      <w:pPr>
        <w:spacing w:line="700" w:lineRule="exact"/>
        <w:ind w:left="2878" w:leftChars="304" w:hanging="2240" w:hangingChars="7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项目名称：2024年中央现代职业教育提升计划资金</w:t>
      </w:r>
    </w:p>
    <w:p w14:paraId="608D3DA8">
      <w:pPr>
        <w:spacing w:line="700" w:lineRule="exact"/>
        <w:ind w:firstLine="2240" w:firstLineChars="700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（第二批）</w:t>
      </w:r>
    </w:p>
    <w:p w14:paraId="15352F18">
      <w:pPr>
        <w:spacing w:line="7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特克斯县职业技术学校</w:t>
      </w:r>
    </w:p>
    <w:p w14:paraId="0C838CDF">
      <w:pPr>
        <w:spacing w:line="7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特克斯县职业技术学校</w:t>
      </w:r>
    </w:p>
    <w:p w14:paraId="615A19CA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任大勇</w:t>
      </w:r>
    </w:p>
    <w:p w14:paraId="70251CF4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17DACB90">
      <w:pPr>
        <w:spacing w:line="540" w:lineRule="exact"/>
        <w:rPr>
          <w:rStyle w:val="17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351FB847">
      <w:pPr>
        <w:pStyle w:val="2"/>
        <w:rPr>
          <w:rFonts w:hint="default"/>
        </w:rPr>
      </w:pPr>
      <w:bookmarkStart w:id="1" w:name="_GoBack"/>
      <w:bookmarkEnd w:id="1"/>
    </w:p>
    <w:p w14:paraId="15628702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2045C7C0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092CC369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63423359">
      <w:pPr>
        <w:pStyle w:val="12"/>
        <w:numPr>
          <w:ilvl w:val="0"/>
          <w:numId w:val="0"/>
        </w:numPr>
        <w:spacing w:before="0" w:after="0" w:line="56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30"/>
          <w:highlight w:val="none"/>
          <w:lang w:val="en-US" w:eastAsia="zh-CN" w:bidi="ar-SA"/>
        </w:rPr>
        <w:t>特克斯县职业技术学校作为新建院校，搬迁新校区后存在无图书馆场地、图书资源不足且未编目、缺乏借阅及电子设备等问题，严重制约师生知识拓展与学校教育发展。为贯彻落实国家及自治区职业教育发展政策，满足办学条件达标要求，同时顺应教育信息化趋势，学校规划在教学楼五楼500平方米区域建设现代智慧图书馆，旨在打造集资源借阅、信息服务、学习研讨于一体的综合性文化空间，为多层次教育、专业人才培养及校园文化建设提供有力支撑。</w:t>
      </w:r>
    </w:p>
    <w:p w14:paraId="0649E73E">
      <w:pPr>
        <w:pStyle w:val="12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723D1914">
      <w:pPr>
        <w:spacing w:line="560" w:lineRule="exact"/>
        <w:ind w:firstLine="640" w:firstLineChars="200"/>
        <w:rPr>
          <w:rStyle w:val="1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项目主要内容：</w:t>
      </w:r>
      <w:r>
        <w:rPr>
          <w:rStyle w:val="1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项目涵盖基础建设、资源建设、智慧化设备配置及人员培训四大核心板块。基础建设上，科学划分图书馆功能区域，完成场地装修与基础设备配置；资源建设方面，补充纸质图书至满足生均30册标准，采购丰富电子资源并完成全部图书编目；智慧化建设引入智能借阅、、一卡通等系统，配备电子阅览终端与管理平台；同时开展馆员专业培训，提升服务能力。</w:t>
      </w:r>
    </w:p>
    <w:p w14:paraId="7754F4F2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项目实施情况：</w:t>
      </w:r>
      <w:r>
        <w:rPr>
          <w:rStyle w:val="1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highlight w:val="none"/>
        </w:rPr>
        <w:t>该项目于202</w:t>
      </w:r>
      <w:r>
        <w:rPr>
          <w:rStyle w:val="1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highlight w:val="none"/>
          <w:lang w:val="en-US" w:eastAsia="zh-CN"/>
        </w:rPr>
        <w:t>4</w:t>
      </w:r>
      <w:r>
        <w:rPr>
          <w:rStyle w:val="17"/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highlight w:val="none"/>
        </w:rPr>
        <w:t>年执行，严格遵循规划有序推进，前期完成场地规划、方案制定与预算申报；建设阶段高效开展场地改造、资源采购、设备安装调试；试运行期间广泛收集师生反馈优化系统，目前项目已全面竣工并正式开放，运行稳定。</w:t>
      </w:r>
    </w:p>
    <w:p w14:paraId="2111DD5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6170522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65C4E9A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2443B64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1CAEF6A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119.61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59.80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图书馆改造、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仪器设备及图书资料等购置等。</w:t>
      </w:r>
    </w:p>
    <w:p w14:paraId="59275F10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521AD2E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1.总体目标</w:t>
      </w:r>
    </w:p>
    <w:p w14:paraId="04E9D23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2024年投入200万元用于图书室的建设，建设一间500平方米，拥有3万册图书的智慧图书室。建设图书馆自动化管理系统1套，购置图书1批，购置数字图书配套设施1套。通过智慧图书室的建设为本校学生提供阅览场地，保证了学生顺利完成学习，扩大知识面。同时也保证本校学生的专业要求，提高了学生的学习积极性。</w:t>
      </w:r>
    </w:p>
    <w:p w14:paraId="49AD696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2.阶段性目标</w:t>
      </w:r>
    </w:p>
    <w:p w14:paraId="7D6A440D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第一季度（1-3月）：完成智慧图书室建设场地的规划与设计，确定功能分区布局；完成图书馆自动化管理系统、数字图书配套设施的市场调研与选型；制定图书采购清单与招标方案，启动图书供应商遴选工作；完成项目预算细化与资金筹备工作，确保后续建设顺利开展。</w:t>
      </w:r>
    </w:p>
    <w:p w14:paraId="0DCEB404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第二季度（4-6月）：启动500平方米场地改造工程，完成墙面装修、电路铺设、照明及空调等基础设施安装；完成图书馆自动化管理系统及数字图书配套设备的采购与合同签订；完成首批图书采购招标工作，开展图书编目准备工作；组织图书馆管理人员参加系统操作与图书管理培训。</w:t>
      </w:r>
    </w:p>
    <w:p w14:paraId="6B0609C2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第三季度（7-9月）：完成场地改造与设备安装调试，包括书架、桌椅等基础家具的摆放；完成3万册纸质图书的采购、到货验收及编目上架；图书馆自动化管理系统正式上线试运行，进行系统功能优化与漏洞修复；开展师生对智慧图书室使用的宣传与引导工作。</w:t>
      </w:r>
    </w:p>
    <w:p w14:paraId="100F0211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第四季度（10-12月）：完成智慧图书室全面验收工作，根据试运行反馈完善细节；正式开放智慧图书室，提供常态化借阅、电子阅览等服务；建立图书馆资源使用反馈机制，定期收集师生需求，动态更新图书与数字资源；总结项目建设经验，制定下一年度图书馆运营与优化计划。</w:t>
      </w:r>
    </w:p>
    <w:p w14:paraId="7FFBB72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42ED3BDF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7FCA909F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40828F5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23DCCB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2FBABDD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683F7B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26BCC09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58B4CEB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绩效评价的目的</w:t>
      </w:r>
    </w:p>
    <w:p w14:paraId="14DFE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7DF2D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通过对项目预算执行情况及各项绩效目标达成程度的系统性分析，全面、客观地评估项目在预定周期内的实施效果，包括社会效益等多维度指标，为项目后续的改进与优化提供科学依据。</w:t>
      </w:r>
    </w:p>
    <w:p w14:paraId="53195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46F17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5405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1B055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B8C3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01AB3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61D4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6A9B88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16160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1A8C13DF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3A661153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本项目预算绩效评价报告的评价对象是[2024年中央现代职业教育提升计划资金（第二批）项目]及其预算执行情况。该项目由[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特克斯县职业技术学校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负责实施，旨在建成500平方米的智慧图书室，配备3万册图书、1套图书馆自动化管理系统及数字图书配套设施，为师生提供现代化阅览环境，满足教学科研与专业学习需求，提升学生知识素养与学习积极性。]。项目预算涵盖从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]至[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]的全部资金投入与支出，涉及资金总额为[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]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3E001B69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6C9804F6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324EE8EE">
      <w:pPr>
        <w:pStyle w:val="1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35880EE7">
      <w:pPr>
        <w:pStyle w:val="1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790EB59F">
      <w:pPr>
        <w:pStyle w:val="1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1D93B0E8">
      <w:pPr>
        <w:pStyle w:val="1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社会影响：考察项目对社会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效益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等方面的综合影响。</w:t>
      </w:r>
    </w:p>
    <w:p w14:paraId="39845D71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1C83460A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443F6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本次项目绩效评价遵循以下基本原则：</w:t>
      </w:r>
    </w:p>
    <w:p w14:paraId="01DBF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（1）科学公正。绩效评价应当运用科学合理的方法，按照规范的程序，对项目绩效进行客观、公正的反映。</w:t>
      </w:r>
    </w:p>
    <w:p w14:paraId="51254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7C32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12B9B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（4）公开透明。绩效评价结果应依法依规公开，并自觉接受社会监督。</w:t>
      </w:r>
    </w:p>
    <w:p w14:paraId="74F3F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评价指标体系</w:t>
      </w:r>
    </w:p>
    <w:p w14:paraId="7E955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41AC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（1）确定评价指标</w:t>
      </w:r>
    </w:p>
    <w:p w14:paraId="15C41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31B99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（2）确定权重</w:t>
      </w:r>
    </w:p>
    <w:p w14:paraId="50C3D6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0E32F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（3）确定指标标准值</w:t>
      </w:r>
    </w:p>
    <w:p w14:paraId="3E03F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574B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绩效评价总分值100分，根据综合评分结果，90（含）-100分为优、80（含）-90分为良、60（含）-80分为中、60分以下为差。</w:t>
      </w:r>
    </w:p>
    <w:p w14:paraId="78344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具体评价指标体系详情见附件1</w:t>
      </w:r>
    </w:p>
    <w:p w14:paraId="0F3D1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绩效评价方法</w:t>
      </w:r>
    </w:p>
    <w:p w14:paraId="2891E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69A63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2A82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（一）成本效益分析法。是指将投入与产出、效益进行关联性分析的方法。</w:t>
      </w:r>
    </w:p>
    <w:p w14:paraId="627EE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）因素分析法。是指综合分析影响绩效目标实现、实施效果的内外部因素的方法。</w:t>
      </w:r>
    </w:p>
    <w:p w14:paraId="6F0D9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评价标准</w:t>
      </w:r>
    </w:p>
    <w:p w14:paraId="50B7EF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标准。</w:t>
      </w:r>
    </w:p>
    <w:p w14:paraId="55E23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）计划标准。指以预先制定的目标、计划、预算、定额等作为评价标准。</w:t>
      </w:r>
    </w:p>
    <w:p w14:paraId="60983AB5">
      <w:pPr>
        <w:pStyle w:val="12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16719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15911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20905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26EB5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2A499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35BD0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25609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62746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72D85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390B8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1FBC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11C19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7E1297E8">
      <w:pPr>
        <w:numPr>
          <w:ilvl w:val="0"/>
          <w:numId w:val="4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0B44372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4670E901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[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2024年中央现代职业教育提升计划资金（第二批）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项目]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在[建成500平方米智慧图书室、完成3万册图书采购及自动化管理系统部署]等方面表现出色，达到了预期的标准与要求。同时，项目也在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[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资源服务与教学支持领域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]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取得了显著的成效，如[实现图书自助借还、电子资源全覆盖，日均服务师生超200人次、助力教师开展信息化教学，提升学生专业课程成绩]、等。在项目管理方面，[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特克斯县职业技术学校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]通过有效的规划、组织与协调，项目得以顺利实施，并在预算与时间上保持了良好的控制。</w:t>
      </w:r>
    </w:p>
    <w:p w14:paraId="6151A30A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（选填）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为师生提供了现代化阅读与学习空间，显著提升校园文化氛围、通过数字化资源共享，推动区域职业教育资源均衡发展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6FE40F5B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[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2024年中央现代职业教育提升计划资金（第二批）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项目]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57289C3A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1D8F5279">
      <w:pPr>
        <w:pStyle w:val="1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：总得分为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  <w:t>。</w:t>
      </w:r>
    </w:p>
    <w:p w14:paraId="6717FF35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4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FD8D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B6034C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4E4841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CE3CBF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2ABCC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EF0E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1019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3BC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7E8EE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C64C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F859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53BB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</w:tr>
      <w:tr w14:paraId="39B5B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8DBC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FFCE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B16D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232591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3A79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0A85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98327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8312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250F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85CF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3847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FF0000"/>
                <w:sz w:val="21"/>
                <w:szCs w:val="21"/>
                <w:lang w:val="en-US" w:eastAsia="zh-CN"/>
              </w:rPr>
              <w:t>92</w:t>
            </w:r>
          </w:p>
        </w:tc>
      </w:tr>
    </w:tbl>
    <w:p w14:paraId="1FBCC94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0177280B">
      <w:pPr>
        <w:pStyle w:val="1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10E78C9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33B37B8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2EF8894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1A78F88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80FAF0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75B9A7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DDFFE00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3992A8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1831B3D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效果符合正常的业绩水平。</w:t>
      </w:r>
    </w:p>
    <w:p w14:paraId="504F601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（2）绩效指标明确性</w:t>
      </w:r>
    </w:p>
    <w:p w14:paraId="3A2E678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6EC31B7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3.资金投入</w:t>
      </w:r>
    </w:p>
    <w:p w14:paraId="03A515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（1）预算编制科学性</w:t>
      </w:r>
    </w:p>
    <w:p w14:paraId="4E6FF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185F93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5A1FF8C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49A230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42305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5C05E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71CEFAC7">
      <w:pPr>
        <w:pStyle w:val="12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7D53A6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E73A972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1.资金管理</w:t>
      </w:r>
    </w:p>
    <w:p w14:paraId="0E3449C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（1）资金到位率</w:t>
      </w:r>
    </w:p>
    <w:p w14:paraId="2469F60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%，预算资金按计划进度执行。</w:t>
      </w:r>
    </w:p>
    <w:p w14:paraId="00175DE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（2）预算执行率</w:t>
      </w:r>
    </w:p>
    <w:p w14:paraId="51F88F7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119.61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59.80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</w:t>
      </w:r>
    </w:p>
    <w:p w14:paraId="633E1E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6E787C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0C820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5CE30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466A6524">
      <w:pPr>
        <w:pStyle w:val="2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04FF839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0C22B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4D5E5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F220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34A801F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52B25FC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（2）制度执行有效性</w:t>
      </w:r>
    </w:p>
    <w:p w14:paraId="3A9CE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14CCB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9F7B2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65EB2186">
      <w:pPr>
        <w:pStyle w:val="13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633A7CE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、产出成本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四方面的内容，由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体产出指标完成情况如下：</w:t>
      </w:r>
    </w:p>
    <w:p w14:paraId="4B596F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71D7D24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建设图书室数量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575A24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建设图书馆自动化管理系统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57AD5D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购置图书数量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196A197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购置数字图书配套设施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05F50102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支持1+x证书制度试点学校建设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3A4A73D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支持职业学校改善办学条件和实训基地建设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41B2BBD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23B87B2F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购置图书达标率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&gt;=95%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3AC8B79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购置教学仪器设备质量达标率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CFC5B28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教师素质培训合格率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64F27F4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3D588A5B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按时下达资金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1ACA965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060E3D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采购图书系统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19.61万元/套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11.7万元/套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偏差原因：项目完成后未及时支付款项。</w:t>
      </w:r>
    </w:p>
    <w:p w14:paraId="072AB3FD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采购图书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95.97万元/批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57.5万元/批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偏差原因：项目完成后未及时支付款项。</w:t>
      </w:r>
    </w:p>
    <w:p w14:paraId="78C79DB3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采购配套设施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64.49万元/批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38.6万元/批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偏差原因：项目完成后未及时支付款项。</w:t>
      </w:r>
    </w:p>
    <w:p w14:paraId="3598714B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图书室改造规模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19.80万元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11.8万元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偏差原因：项目完成后未及时支付款项。</w:t>
      </w:r>
    </w:p>
    <w:p w14:paraId="66F0E7C9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奖补资金规模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58D361B0">
      <w:pPr>
        <w:pStyle w:val="13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7599EC8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2DD6B9F4">
      <w:pPr>
        <w:numPr>
          <w:ilvl w:val="0"/>
          <w:numId w:val="6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06EDEAD5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4B3EDB5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指标1：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服务建设现代化经济体系和更高质量更充分就业需要，重点支持一批优质中、高职学校和专业率先发展。引领职业教育服务国家战略、融入区域发展、促进产业升级。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56D82DB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通过实施1+x证书试点工作，推进校企合作，调动社会力量参与职业教育的积极性。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13D1A3F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校企合作、服务发展水平、学校治理水平、信息化水平、国际化水平。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6705B3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职业院校教师队伍建设情况。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指标值：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持续提高，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2B1B48D">
      <w:pPr>
        <w:pStyle w:val="2"/>
        <w:rPr>
          <w:rFonts w:hint="eastAsia"/>
        </w:rPr>
      </w:pPr>
    </w:p>
    <w:p w14:paraId="63DAF80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1EA19FF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指标1：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学生、家长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，指标值：≧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86%，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4C99E6E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，指标值：≧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86%，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1E89EC38">
      <w:pPr>
        <w:pStyle w:val="2"/>
        <w:ind w:left="0" w:leftChars="0"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社会公众满意度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，指标值：≧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85%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，实际完成值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86%，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指标完成率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705507D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3B42EC21">
      <w:pPr>
        <w:pStyle w:val="22"/>
        <w:spacing w:line="560" w:lineRule="exact"/>
        <w:ind w:firstLine="640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2024年中央现代职业教育提升计划资金（第二批）项目年初预算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119.61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59.8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80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系项目完工后，因合同约定付款周期、验收结算流程耗时等因素，部分款项未及时支付。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鉴于绩效目标已全面达成且无重大执行风险，结合项目实际情况，暂无需调整实施计划，后续将严格依照合同条款推进尾款支付，强化资金支付进度动态监控，确保财政资金使用效益充分发挥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356B58F5">
      <w:pPr>
        <w:spacing w:line="560" w:lineRule="exact"/>
        <w:ind w:firstLine="640" w:firstLineChars="200"/>
        <w:rPr>
          <w:rStyle w:val="21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02B0BB36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18AF262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66A5829">
      <w:pPr>
        <w:pStyle w:val="12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C0B67C1">
      <w:pPr>
        <w:keepNext/>
        <w:keepLines/>
        <w:numPr>
          <w:ilvl w:val="0"/>
          <w:numId w:val="7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7BA468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2D29931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2B563B5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7ED6723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794FE7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66264A6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30D13574">
      <w:pPr>
        <w:pStyle w:val="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6387F69F">
      <w:pPr>
        <w:pStyle w:val="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02082AC">
      <w:pPr>
        <w:pStyle w:val="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3D88A61-390E-4E19-BF0E-F6476A80D01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AFFB664C-85E2-4DCB-886F-F4688002B99A}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54970AF6-2CF6-4F69-A65A-5CB1297F616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803A1DDE-6B05-4103-BD84-55BD28A4948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0C6F7781-624B-462D-B0D6-1CAD96EA75E8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571C2B3F-B4F7-4124-8DCD-2B6940343956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7F176659-FF48-4B9F-BBF3-E486ACF9AEE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D0BBFD32-4856-44F4-93AB-AF7E30B5CDD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0E1F9BC3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696E43B6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pStyle w:val="5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4">
    <w:nsid w:val="03D62ECE"/>
    <w:multiLevelType w:val="singleLevel"/>
    <w:tmpl w:val="03D62E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5B654F3"/>
    <w:multiLevelType w:val="singleLevel"/>
    <w:tmpl w:val="25B654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MGY2YTQ1OWZiOWY4MDI5OWUwMGMwNzFiNDc5NzYifQ=="/>
  </w:docVars>
  <w:rsids>
    <w:rsidRoot w:val="00000000"/>
    <w:rsid w:val="48010840"/>
    <w:rsid w:val="790C2C8F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4">
    <w:name w:val="Plain Text"/>
    <w:basedOn w:val="1"/>
    <w:next w:val="5"/>
    <w:qFormat/>
    <w:uiPriority w:val="0"/>
    <w:rPr>
      <w:rFonts w:ascii="宋体" w:hAnsi="Courier New"/>
    </w:rPr>
  </w:style>
  <w:style w:type="paragraph" w:styleId="5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7">
    <w:name w:val="Body Text"/>
    <w:basedOn w:val="1"/>
    <w:qFormat/>
    <w:uiPriority w:val="0"/>
    <w:pPr>
      <w:spacing w:after="120"/>
    </w:pPr>
  </w:style>
  <w:style w:type="paragraph" w:styleId="8">
    <w:name w:val="Balloon Text"/>
    <w:basedOn w:val="1"/>
    <w:link w:val="23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0">
    <w:name w:val="header"/>
    <w:basedOn w:val="1"/>
    <w:link w:val="2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3">
    <w:name w:val="Body Text First Indent"/>
    <w:basedOn w:val="7"/>
    <w:qFormat/>
    <w:uiPriority w:val="0"/>
    <w:pPr>
      <w:spacing w:after="0"/>
      <w:ind w:firstLine="200" w:firstLineChars="200"/>
    </w:pPr>
  </w:style>
  <w:style w:type="table" w:styleId="15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paragraph" w:customStyle="1" w:styleId="18">
    <w:name w:val="Comment Text"/>
    <w:basedOn w:val="1"/>
    <w:link w:val="25"/>
    <w:qFormat/>
    <w:uiPriority w:val="0"/>
    <w:pPr>
      <w:jc w:val="left"/>
    </w:pPr>
  </w:style>
  <w:style w:type="paragraph" w:customStyle="1" w:styleId="19">
    <w:name w:val="Comment Subject"/>
    <w:basedOn w:val="18"/>
    <w:next w:val="18"/>
    <w:link w:val="26"/>
    <w:qFormat/>
    <w:uiPriority w:val="0"/>
    <w:rPr>
      <w:b/>
      <w:bCs/>
    </w:rPr>
  </w:style>
  <w:style w:type="character" w:customStyle="1" w:styleId="20">
    <w:name w:val="Comment Reference"/>
    <w:basedOn w:val="16"/>
    <w:qFormat/>
    <w:uiPriority w:val="0"/>
    <w:rPr>
      <w:sz w:val="21"/>
      <w:szCs w:val="21"/>
    </w:rPr>
  </w:style>
  <w:style w:type="character" w:customStyle="1" w:styleId="21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2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3">
    <w:name w:val="批注框文本 字符"/>
    <w:basedOn w:val="16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页眉 字符"/>
    <w:basedOn w:val="16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5">
    <w:name w:val="批注文字 字符"/>
    <w:basedOn w:val="16"/>
    <w:link w:val="18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6">
    <w:name w:val="批注主题 字符"/>
    <w:basedOn w:val="25"/>
    <w:link w:val="19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eyJoZGlkIjoiYjNhZmM2ZGI3N2IzYjQ2ZmE3YjEwMWI2MTJkYzJlMzkifQ==</vt:lpwstr>
  </property>
</Properties>
</file>

<file path=customXml/itemProps1.xml><?xml version="1.0" encoding="utf-8"?>
<ds:datastoreItem xmlns:ds="http://schemas.openxmlformats.org/officeDocument/2006/customXml" ds:itemID="{14f4394c-808d-4ad4-8747-50c05a97f4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10463</Words>
  <Characters>10807</Characters>
  <Lines>58</Lines>
  <Paragraphs>16</Paragraphs>
  <TotalTime>61</TotalTime>
  <ScaleCrop>false</ScaleCrop>
  <LinksUpToDate>false</LinksUpToDate>
  <CharactersWithSpaces>10817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2025-11-13T07:07:44Z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eyJoZGlkIjoiZTEwMTFjZmI3NWUwMGRmYWEyNzFiMzQ2OTlkZWE5ODAiLCJ1c2VySWQiOiIzNzI2MDMzNTYifQ==</vt:lpwstr>
  </property>
</Properties>
</file>