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FBCD1"/>
    <w:p w14:paraId="4375D5B8">
      <w:pPr>
        <w:spacing w:line="540" w:lineRule="exact"/>
        <w:jc w:val="center"/>
        <w:rPr>
          <w:rFonts w:hint="default" w:ascii="Times New Roman" w:hAnsi="Times New Roman" w:eastAsia="华文中宋" w:cs="Times New Roman"/>
          <w:b/>
          <w:kern w:val="0"/>
          <w:sz w:val="52"/>
          <w:szCs w:val="52"/>
        </w:rPr>
      </w:pPr>
    </w:p>
    <w:p w14:paraId="479DC3E3">
      <w:pPr>
        <w:spacing w:line="540" w:lineRule="exact"/>
        <w:rPr>
          <w:rFonts w:hint="default" w:ascii="Times New Roman" w:hAnsi="Times New Roman" w:eastAsia="华文中宋" w:cs="Times New Roman"/>
          <w:b/>
          <w:kern w:val="0"/>
          <w:sz w:val="52"/>
          <w:szCs w:val="52"/>
        </w:rPr>
      </w:pPr>
    </w:p>
    <w:p w14:paraId="1C46FF6E">
      <w:pPr>
        <w:spacing w:line="540" w:lineRule="exact"/>
        <w:jc w:val="center"/>
        <w:rPr>
          <w:rFonts w:hint="default" w:ascii="Times New Roman" w:hAnsi="Times New Roman" w:eastAsia="华文中宋" w:cs="Times New Roman"/>
          <w:b/>
          <w:kern w:val="0"/>
          <w:sz w:val="52"/>
          <w:szCs w:val="52"/>
        </w:rPr>
      </w:pPr>
    </w:p>
    <w:p w14:paraId="71C53E7B">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自然灾害应急能力提升工程基层防灾项目项目支出绩效评价报告</w:t>
      </w:r>
    </w:p>
    <w:p w14:paraId="15B5D01C">
      <w:pPr>
        <w:spacing w:line="540" w:lineRule="exact"/>
        <w:jc w:val="center"/>
        <w:rPr>
          <w:rFonts w:hint="default" w:ascii="Times New Roman" w:hAnsi="Times New Roman" w:eastAsia="华文中宋" w:cs="Times New Roman"/>
          <w:b/>
          <w:kern w:val="0"/>
          <w:sz w:val="52"/>
          <w:szCs w:val="52"/>
        </w:rPr>
      </w:pPr>
    </w:p>
    <w:p w14:paraId="16969A33">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6FA4DF8F">
      <w:pPr>
        <w:spacing w:line="540" w:lineRule="exact"/>
        <w:jc w:val="both"/>
        <w:rPr>
          <w:rFonts w:hint="default" w:ascii="Times New Roman" w:hAnsi="Times New Roman" w:eastAsia="仿宋_GB2312" w:cs="Times New Roman"/>
          <w:kern w:val="0"/>
          <w:sz w:val="32"/>
          <w:szCs w:val="32"/>
        </w:rPr>
      </w:pPr>
    </w:p>
    <w:p w14:paraId="29803DAD">
      <w:pPr>
        <w:pStyle w:val="10"/>
        <w:rPr>
          <w:rFonts w:hint="default" w:ascii="Times New Roman" w:hAnsi="Times New Roman" w:cs="Times New Roman"/>
          <w:sz w:val="32"/>
          <w:szCs w:val="32"/>
        </w:rPr>
      </w:pPr>
    </w:p>
    <w:p w14:paraId="54148B0C">
      <w:pPr>
        <w:spacing w:line="540" w:lineRule="exact"/>
        <w:jc w:val="center"/>
        <w:rPr>
          <w:rFonts w:hint="default" w:ascii="Times New Roman" w:hAnsi="Times New Roman" w:eastAsia="仿宋_GB2312" w:cs="Times New Roman"/>
          <w:kern w:val="0"/>
          <w:sz w:val="32"/>
          <w:szCs w:val="32"/>
        </w:rPr>
      </w:pPr>
    </w:p>
    <w:p w14:paraId="24B84526">
      <w:pPr>
        <w:spacing w:line="540" w:lineRule="exact"/>
        <w:rPr>
          <w:rFonts w:hint="default" w:ascii="Times New Roman" w:hAnsi="Times New Roman" w:eastAsia="仿宋_GB2312" w:cs="Times New Roman"/>
          <w:kern w:val="0"/>
          <w:sz w:val="32"/>
          <w:szCs w:val="32"/>
        </w:rPr>
      </w:pPr>
    </w:p>
    <w:p w14:paraId="6C45AC24">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bookmarkStart w:id="0" w:name="OLE_LINK1"/>
      <w:r>
        <w:rPr>
          <w:rFonts w:hint="default" w:ascii="Times New Roman" w:hAnsi="Times New Roman" w:eastAsia="仿宋_GB2312" w:cs="Times New Roman"/>
          <w:kern w:val="0"/>
          <w:sz w:val="32"/>
          <w:szCs w:val="32"/>
        </w:rPr>
        <w:t>自然灾害应急能力提升工程基层防灾项目</w:t>
      </w:r>
      <w:bookmarkEnd w:id="0"/>
    </w:p>
    <w:p w14:paraId="6A2B8DB8">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特克斯县应急管理局</w:t>
      </w:r>
    </w:p>
    <w:p w14:paraId="6FD3E684">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特克斯县应急管理局</w:t>
      </w:r>
    </w:p>
    <w:p w14:paraId="261410B6">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别尔得别克·热斯伙加</w:t>
      </w:r>
    </w:p>
    <w:p w14:paraId="4F0A9A9A">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2EFFAC44">
      <w:pPr>
        <w:spacing w:line="540" w:lineRule="exact"/>
        <w:jc w:val="center"/>
        <w:rPr>
          <w:rFonts w:hint="default" w:ascii="Times New Roman" w:hAnsi="Times New Roman" w:eastAsia="仿宋_GB2312" w:cs="Times New Roman"/>
          <w:kern w:val="0"/>
          <w:sz w:val="30"/>
          <w:szCs w:val="30"/>
        </w:rPr>
      </w:pPr>
    </w:p>
    <w:p w14:paraId="0F1B5891">
      <w:pPr>
        <w:spacing w:line="540" w:lineRule="exact"/>
        <w:rPr>
          <w:rStyle w:val="16"/>
          <w:rFonts w:hint="default" w:ascii="Times New Roman" w:hAnsi="Times New Roman" w:eastAsia="黑体" w:cs="Times New Roman"/>
          <w:b w:val="0"/>
          <w:spacing w:val="-4"/>
          <w:sz w:val="32"/>
          <w:szCs w:val="32"/>
        </w:rPr>
      </w:pPr>
    </w:p>
    <w:p w14:paraId="69DF43EA">
      <w:pPr>
        <w:spacing w:line="540" w:lineRule="exact"/>
        <w:ind w:firstLine="640"/>
        <w:rPr>
          <w:rStyle w:val="16"/>
          <w:rFonts w:hint="default" w:ascii="Times New Roman" w:hAnsi="Times New Roman" w:eastAsia="黑体" w:cs="Times New Roman"/>
          <w:b w:val="0"/>
          <w:spacing w:val="-4"/>
          <w:sz w:val="32"/>
          <w:szCs w:val="32"/>
        </w:rPr>
      </w:pPr>
    </w:p>
    <w:p w14:paraId="523E57DF">
      <w:pPr>
        <w:spacing w:line="540" w:lineRule="exact"/>
        <w:rPr>
          <w:rStyle w:val="16"/>
          <w:rFonts w:hint="default" w:ascii="Times New Roman" w:hAnsi="Times New Roman" w:eastAsia="黑体" w:cs="Times New Roman"/>
          <w:b w:val="0"/>
          <w:spacing w:val="-4"/>
          <w:sz w:val="32"/>
          <w:szCs w:val="32"/>
        </w:rPr>
      </w:pPr>
    </w:p>
    <w:p w14:paraId="2384E38B">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0CE61D0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bookmarkStart w:id="2" w:name="_GoBack"/>
      <w:bookmarkEnd w:id="2"/>
    </w:p>
    <w:p w14:paraId="4F0360A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3509127F">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E29480C">
      <w:pPr>
        <w:pStyle w:val="10"/>
        <w:numPr>
          <w:ilvl w:val="0"/>
          <w:numId w:val="0"/>
        </w:numPr>
        <w:spacing w:before="0" w:after="0" w:line="560" w:lineRule="exact"/>
        <w:ind w:firstLine="640" w:firstLineChars="200"/>
        <w:jc w:val="both"/>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坚持以习近平新时代中国特色社会主义思想为指导，深入学习贯彻党的二十大精神，全面观测落实2024年全国应急管理工作会议部署，聚焦最突出的短板弱项，高质量推进工程实施，夯实科技信息化基层基础，服务应急管理事业固本强基。</w:t>
      </w:r>
    </w:p>
    <w:p w14:paraId="5DF32837">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2BEF5B9F">
      <w:pPr>
        <w:spacing w:line="560" w:lineRule="exact"/>
        <w:ind w:firstLine="60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b w:val="0"/>
          <w:bCs w:val="0"/>
          <w:kern w:val="2"/>
          <w:sz w:val="32"/>
          <w:szCs w:val="32"/>
          <w:highlight w:val="none"/>
          <w:lang w:val="en-US" w:eastAsia="zh-CN" w:bidi="ar-SA"/>
        </w:rPr>
        <w:t>应急救援队伍配备综合保障物资装备：森林（草原）火灾扑救36套；抗洪抢险91套；水域救援42套；地震地质灾害救援11套；综合保障16套</w:t>
      </w:r>
      <w:r>
        <w:rPr>
          <w:rFonts w:hint="default" w:ascii="Times New Roman" w:hAnsi="Times New Roman" w:eastAsia="仿宋_GB2312" w:cs="Times New Roman"/>
          <w:b w:val="0"/>
          <w:bCs w:val="0"/>
          <w:kern w:val="2"/>
          <w:sz w:val="32"/>
          <w:szCs w:val="32"/>
          <w:highlight w:val="none"/>
          <w:lang w:val="en-US" w:eastAsia="zh-CN" w:bidi="ar-SA"/>
        </w:rPr>
        <w:t>。</w:t>
      </w:r>
    </w:p>
    <w:p w14:paraId="0C47753B">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1AD7CA37">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4504DD7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1C9E3DDE">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万元，全年预算数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万元，该项目资金已全部落实到位，资金来源为</w:t>
      </w:r>
      <w:r>
        <w:rPr>
          <w:rFonts w:hint="eastAsia" w:ascii="Times New Roman" w:hAnsi="Times New Roman" w:eastAsia="仿宋_GB2312" w:cs="Times New Roman"/>
          <w:sz w:val="32"/>
          <w:szCs w:val="32"/>
          <w:lang w:val="en-US" w:eastAsia="zh-CN"/>
        </w:rPr>
        <w:t>财政拨款</w:t>
      </w:r>
      <w:r>
        <w:rPr>
          <w:rFonts w:hint="default" w:ascii="Times New Roman" w:hAnsi="Times New Roman" w:eastAsia="仿宋_GB2312" w:cs="Times New Roman"/>
          <w:sz w:val="32"/>
          <w:szCs w:val="32"/>
          <w:lang w:val="en-US" w:eastAsia="zh-CN"/>
        </w:rPr>
        <w:t>。</w:t>
      </w:r>
    </w:p>
    <w:p w14:paraId="344689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605CE80">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万元，全年预算数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全年执行数</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%，主要用于：</w:t>
      </w:r>
      <w:r>
        <w:rPr>
          <w:rFonts w:hint="eastAsia" w:ascii="Times New Roman" w:hAnsi="Times New Roman" w:eastAsia="仿宋_GB2312" w:cs="Times New Roman"/>
          <w:sz w:val="32"/>
          <w:szCs w:val="32"/>
          <w:lang w:val="en-US" w:eastAsia="zh-CN"/>
        </w:rPr>
        <w:t>支付伊犁哈萨克自治州应急管理局</w:t>
      </w:r>
      <w:r>
        <w:rPr>
          <w:rFonts w:hint="default" w:ascii="Times New Roman" w:hAnsi="Times New Roman" w:eastAsia="仿宋_GB2312" w:cs="Times New Roman"/>
          <w:sz w:val="32"/>
          <w:szCs w:val="32"/>
          <w:lang w:val="en-US" w:eastAsia="zh-CN"/>
        </w:rPr>
        <w:t>。</w:t>
      </w:r>
    </w:p>
    <w:p w14:paraId="0DF1D41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39316139">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5A018363">
      <w:pPr>
        <w:pStyle w:val="2"/>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通过2024年全国应急管理工作会议部署，自然灾害应急能力提升工程基层防灾项目为本县应急救援配备专业队伍，配备综合保障物资装备：森林（草原）火灾扑救36套；抗洪抢险91套；水域救援42套；地震地质灾害救援11套；综合保障16套，提升自然灾害应对处置能力。</w:t>
      </w:r>
    </w:p>
    <w:p w14:paraId="1CD2F5AA">
      <w:pPr>
        <w:numPr>
          <w:ilvl w:val="0"/>
          <w:numId w:val="1"/>
        </w:num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阶段性目标</w:t>
      </w:r>
    </w:p>
    <w:p w14:paraId="53AA76D0">
      <w:pPr>
        <w:numPr>
          <w:ilvl w:val="0"/>
          <w:numId w:val="0"/>
        </w:numPr>
        <w:spacing w:line="560" w:lineRule="exact"/>
        <w:ind w:firstLine="640" w:firstLineChars="200"/>
        <w:rPr>
          <w:rFonts w:hint="default" w:ascii="Times New Roman" w:hAnsi="Times New Roman" w:eastAsia="黑体" w:cs="Times New Roman"/>
          <w:b w:val="0"/>
          <w:bCs/>
          <w:lang w:eastAsia="zh-CN"/>
        </w:rPr>
      </w:pPr>
      <w:r>
        <w:rPr>
          <w:rFonts w:hint="eastAsia" w:ascii="仿宋_GB2312" w:hAnsi="仿宋_GB2312" w:eastAsia="仿宋_GB2312" w:cs="仿宋_GB2312"/>
          <w:sz w:val="32"/>
          <w:szCs w:val="32"/>
          <w:lang w:val="en-US" w:eastAsia="zh-CN"/>
        </w:rPr>
        <w:t>上半年</w:t>
      </w:r>
      <w:r>
        <w:rPr>
          <w:rFonts w:hint="eastAsia" w:ascii="Times New Roman" w:hAnsi="Times New Roman" w:eastAsia="仿宋_GB2312" w:cs="Times New Roman"/>
          <w:kern w:val="2"/>
          <w:sz w:val="32"/>
          <w:szCs w:val="32"/>
          <w:lang w:val="en-US" w:eastAsia="zh-CN" w:bidi="ar-SA"/>
        </w:rPr>
        <w:t>森林（草原）火灾扑救</w:t>
      </w:r>
      <w:r>
        <w:rPr>
          <w:rFonts w:hint="eastAsia" w:eastAsia="仿宋_GB2312" w:cs="Times New Roman"/>
          <w:kern w:val="2"/>
          <w:sz w:val="32"/>
          <w:szCs w:val="32"/>
          <w:lang w:val="en-US" w:eastAsia="zh-CN" w:bidi="ar-SA"/>
        </w:rPr>
        <w:t>18</w:t>
      </w:r>
      <w:r>
        <w:rPr>
          <w:rFonts w:hint="eastAsia" w:ascii="Times New Roman" w:hAnsi="Times New Roman" w:eastAsia="仿宋_GB2312" w:cs="Times New Roman"/>
          <w:kern w:val="2"/>
          <w:sz w:val="32"/>
          <w:szCs w:val="32"/>
          <w:lang w:val="en-US" w:eastAsia="zh-CN" w:bidi="ar-SA"/>
        </w:rPr>
        <w:t>套；抗洪抢险</w:t>
      </w:r>
      <w:r>
        <w:rPr>
          <w:rFonts w:hint="eastAsia" w:eastAsia="仿宋_GB2312" w:cs="Times New Roman"/>
          <w:kern w:val="2"/>
          <w:sz w:val="32"/>
          <w:szCs w:val="32"/>
          <w:lang w:val="en-US" w:eastAsia="zh-CN" w:bidi="ar-SA"/>
        </w:rPr>
        <w:t>45</w:t>
      </w:r>
      <w:r>
        <w:rPr>
          <w:rFonts w:hint="eastAsia" w:ascii="Times New Roman" w:hAnsi="Times New Roman" w:eastAsia="仿宋_GB2312" w:cs="Times New Roman"/>
          <w:kern w:val="2"/>
          <w:sz w:val="32"/>
          <w:szCs w:val="32"/>
          <w:lang w:val="en-US" w:eastAsia="zh-CN" w:bidi="ar-SA"/>
        </w:rPr>
        <w:t>套；水域救援</w:t>
      </w:r>
      <w:r>
        <w:rPr>
          <w:rFonts w:hint="eastAsia" w:eastAsia="仿宋_GB2312" w:cs="Times New Roman"/>
          <w:kern w:val="2"/>
          <w:sz w:val="32"/>
          <w:szCs w:val="32"/>
          <w:lang w:val="en-US" w:eastAsia="zh-CN" w:bidi="ar-SA"/>
        </w:rPr>
        <w:t>21</w:t>
      </w:r>
      <w:r>
        <w:rPr>
          <w:rFonts w:hint="eastAsia" w:ascii="Times New Roman" w:hAnsi="Times New Roman" w:eastAsia="仿宋_GB2312" w:cs="Times New Roman"/>
          <w:kern w:val="2"/>
          <w:sz w:val="32"/>
          <w:szCs w:val="32"/>
          <w:lang w:val="en-US" w:eastAsia="zh-CN" w:bidi="ar-SA"/>
        </w:rPr>
        <w:t>套；地震地质灾害救援</w:t>
      </w:r>
      <w:r>
        <w:rPr>
          <w:rFonts w:hint="eastAsia" w:eastAsia="仿宋_GB2312" w:cs="Times New Roman"/>
          <w:kern w:val="2"/>
          <w:sz w:val="32"/>
          <w:szCs w:val="32"/>
          <w:lang w:val="en-US" w:eastAsia="zh-CN" w:bidi="ar-SA"/>
        </w:rPr>
        <w:t>5</w:t>
      </w:r>
      <w:r>
        <w:rPr>
          <w:rFonts w:hint="eastAsia" w:ascii="Times New Roman" w:hAnsi="Times New Roman" w:eastAsia="仿宋_GB2312" w:cs="Times New Roman"/>
          <w:kern w:val="2"/>
          <w:sz w:val="32"/>
          <w:szCs w:val="32"/>
          <w:lang w:val="en-US" w:eastAsia="zh-CN" w:bidi="ar-SA"/>
        </w:rPr>
        <w:t>套；综合保障</w:t>
      </w:r>
      <w:r>
        <w:rPr>
          <w:rFonts w:hint="eastAsia" w:eastAsia="仿宋_GB2312" w:cs="Times New Roman"/>
          <w:kern w:val="2"/>
          <w:sz w:val="32"/>
          <w:szCs w:val="32"/>
          <w:lang w:val="en-US" w:eastAsia="zh-CN" w:bidi="ar-SA"/>
        </w:rPr>
        <w:t>8</w:t>
      </w:r>
      <w:r>
        <w:rPr>
          <w:rFonts w:hint="eastAsia" w:ascii="Times New Roman" w:hAnsi="Times New Roman" w:eastAsia="仿宋_GB2312" w:cs="Times New Roman"/>
          <w:kern w:val="2"/>
          <w:sz w:val="32"/>
          <w:szCs w:val="32"/>
          <w:lang w:val="en-US" w:eastAsia="zh-CN" w:bidi="ar-SA"/>
        </w:rPr>
        <w:t>套，</w:t>
      </w:r>
      <w:r>
        <w:rPr>
          <w:rFonts w:hint="eastAsia" w:ascii="仿宋_GB2312" w:hAnsi="仿宋_GB2312" w:eastAsia="仿宋_GB2312" w:cs="仿宋_GB2312"/>
          <w:sz w:val="32"/>
          <w:szCs w:val="32"/>
          <w:lang w:val="en-US" w:eastAsia="zh-CN"/>
        </w:rPr>
        <w:t>下半年，完成了2024年支付伊犁哈萨克自治州应急管理局配套资金89.80万元，</w:t>
      </w:r>
      <w:r>
        <w:rPr>
          <w:rFonts w:hint="eastAsia" w:ascii="Times New Roman" w:hAnsi="Times New Roman" w:eastAsia="仿宋_GB2312" w:cs="Times New Roman"/>
          <w:kern w:val="2"/>
          <w:sz w:val="32"/>
          <w:szCs w:val="32"/>
          <w:lang w:val="en-US" w:eastAsia="zh-CN" w:bidi="ar-SA"/>
        </w:rPr>
        <w:t>森林（草原）火灾扑救</w:t>
      </w:r>
      <w:r>
        <w:rPr>
          <w:rFonts w:hint="eastAsia" w:eastAsia="仿宋_GB2312" w:cs="Times New Roman"/>
          <w:kern w:val="2"/>
          <w:sz w:val="32"/>
          <w:szCs w:val="32"/>
          <w:lang w:val="en-US" w:eastAsia="zh-CN" w:bidi="ar-SA"/>
        </w:rPr>
        <w:t>18</w:t>
      </w:r>
      <w:r>
        <w:rPr>
          <w:rFonts w:hint="eastAsia" w:ascii="Times New Roman" w:hAnsi="Times New Roman" w:eastAsia="仿宋_GB2312" w:cs="Times New Roman"/>
          <w:kern w:val="2"/>
          <w:sz w:val="32"/>
          <w:szCs w:val="32"/>
          <w:lang w:val="en-US" w:eastAsia="zh-CN" w:bidi="ar-SA"/>
        </w:rPr>
        <w:t>套；抗洪抢险</w:t>
      </w:r>
      <w:r>
        <w:rPr>
          <w:rFonts w:hint="eastAsia" w:eastAsia="仿宋_GB2312" w:cs="Times New Roman"/>
          <w:kern w:val="2"/>
          <w:sz w:val="32"/>
          <w:szCs w:val="32"/>
          <w:lang w:val="en-US" w:eastAsia="zh-CN" w:bidi="ar-SA"/>
        </w:rPr>
        <w:t>46</w:t>
      </w:r>
      <w:r>
        <w:rPr>
          <w:rFonts w:hint="eastAsia" w:ascii="Times New Roman" w:hAnsi="Times New Roman" w:eastAsia="仿宋_GB2312" w:cs="Times New Roman"/>
          <w:kern w:val="2"/>
          <w:sz w:val="32"/>
          <w:szCs w:val="32"/>
          <w:lang w:val="en-US" w:eastAsia="zh-CN" w:bidi="ar-SA"/>
        </w:rPr>
        <w:t>套；水域救援</w:t>
      </w:r>
      <w:r>
        <w:rPr>
          <w:rFonts w:hint="eastAsia" w:eastAsia="仿宋_GB2312" w:cs="Times New Roman"/>
          <w:kern w:val="2"/>
          <w:sz w:val="32"/>
          <w:szCs w:val="32"/>
          <w:lang w:val="en-US" w:eastAsia="zh-CN" w:bidi="ar-SA"/>
        </w:rPr>
        <w:t>21</w:t>
      </w:r>
      <w:r>
        <w:rPr>
          <w:rFonts w:hint="eastAsia" w:ascii="Times New Roman" w:hAnsi="Times New Roman" w:eastAsia="仿宋_GB2312" w:cs="Times New Roman"/>
          <w:kern w:val="2"/>
          <w:sz w:val="32"/>
          <w:szCs w:val="32"/>
          <w:lang w:val="en-US" w:eastAsia="zh-CN" w:bidi="ar-SA"/>
        </w:rPr>
        <w:t>套；地震地质灾害救援</w:t>
      </w:r>
      <w:r>
        <w:rPr>
          <w:rFonts w:hint="eastAsia" w:eastAsia="仿宋_GB2312" w:cs="Times New Roman"/>
          <w:kern w:val="2"/>
          <w:sz w:val="32"/>
          <w:szCs w:val="32"/>
          <w:lang w:val="en-US" w:eastAsia="zh-CN" w:bidi="ar-SA"/>
        </w:rPr>
        <w:t>6</w:t>
      </w:r>
      <w:r>
        <w:rPr>
          <w:rFonts w:hint="eastAsia" w:ascii="Times New Roman" w:hAnsi="Times New Roman" w:eastAsia="仿宋_GB2312" w:cs="Times New Roman"/>
          <w:kern w:val="2"/>
          <w:sz w:val="32"/>
          <w:szCs w:val="32"/>
          <w:lang w:val="en-US" w:eastAsia="zh-CN" w:bidi="ar-SA"/>
        </w:rPr>
        <w:t>套；综合保障</w:t>
      </w:r>
      <w:r>
        <w:rPr>
          <w:rFonts w:hint="eastAsia" w:eastAsia="仿宋_GB2312" w:cs="Times New Roman"/>
          <w:kern w:val="2"/>
          <w:sz w:val="32"/>
          <w:szCs w:val="32"/>
          <w:lang w:val="en-US" w:eastAsia="zh-CN" w:bidi="ar-SA"/>
        </w:rPr>
        <w:t>8</w:t>
      </w:r>
      <w:r>
        <w:rPr>
          <w:rFonts w:hint="eastAsia" w:ascii="Times New Roman" w:hAnsi="Times New Roman" w:eastAsia="仿宋_GB2312" w:cs="Times New Roman"/>
          <w:kern w:val="2"/>
          <w:sz w:val="32"/>
          <w:szCs w:val="32"/>
          <w:lang w:val="en-US" w:eastAsia="zh-CN" w:bidi="ar-SA"/>
        </w:rPr>
        <w:t>套，提升自然灾害应对处置能力。</w:t>
      </w:r>
    </w:p>
    <w:p w14:paraId="07835867">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A9893D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242317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1.绩效评价完整性</w:t>
      </w:r>
    </w:p>
    <w:p w14:paraId="2F1C87A4">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F269A30">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在评价指标体系的构建上，充分考虑了项目的性质、目标以及预期成果，选取了具有代表性和可衡量性的关键指标，涵盖了经济效益、社会效益、</w:t>
      </w:r>
      <w:r>
        <w:rPr>
          <w:rFonts w:hint="eastAsia" w:ascii="Times New Roman" w:hAnsi="Times New Roman" w:eastAsia="仿宋_GB2312" w:cs="Times New Roman"/>
          <w:b w:val="0"/>
          <w:bCs w:val="0"/>
          <w:kern w:val="2"/>
          <w:sz w:val="32"/>
          <w:szCs w:val="32"/>
          <w:lang w:val="en-US" w:eastAsia="zh-CN" w:bidi="ar-SA"/>
        </w:rPr>
        <w:t>生态</w:t>
      </w:r>
      <w:r>
        <w:rPr>
          <w:rFonts w:hint="default" w:ascii="Times New Roman" w:hAnsi="Times New Roman" w:eastAsia="仿宋_GB2312" w:cs="Times New Roman"/>
          <w:b w:val="0"/>
          <w:bCs w:val="0"/>
          <w:kern w:val="2"/>
          <w:sz w:val="32"/>
          <w:szCs w:val="32"/>
          <w:lang w:val="en-US" w:eastAsia="zh-CN" w:bidi="ar-SA"/>
        </w:rPr>
        <w:t>效益（根据项目实际情况选填）等多个维度，力求全方位反映项目的绩效状况。同时，对于每个指标的评价标准和数据来源均进行了明确说明，确保评价结果的客观性和可追溯性。</w:t>
      </w:r>
    </w:p>
    <w:p w14:paraId="75026FC3">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F98C2C1">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85D4B9D">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7DEE13F">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6ECD3BF8">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（1）评估项目实施效果</w:t>
      </w:r>
    </w:p>
    <w:p w14:paraId="64AAFAF2">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通过对项目预算执行情况及各项绩效目标达成程度的系统性分析，全面、客观地评估项目在预定周期内的实施效果，包括</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数量指标、质量指标、时效指标、经济成本指标和社会效益</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多维度指标，为项目后续的改进与优化提供科学依据。</w:t>
      </w:r>
    </w:p>
    <w:p w14:paraId="349172B1">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（2）提升资源利用效率</w:t>
      </w:r>
    </w:p>
    <w:p w14:paraId="30221B90">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754EF066">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（3）强化项目管理责任</w:t>
      </w:r>
    </w:p>
    <w:p w14:paraId="136E733E">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6DD19AC">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（4）为决策提供支持</w:t>
      </w:r>
    </w:p>
    <w:p w14:paraId="00BF4DC9">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FF91EAD">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（5）促进项目持续改进</w:t>
      </w:r>
    </w:p>
    <w:p w14:paraId="224438F9">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12DA99E">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C841BD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5421CD6F">
      <w:pPr>
        <w:numPr>
          <w:ilvl w:val="0"/>
          <w:numId w:val="0"/>
        </w:numPr>
        <w:spacing w:line="560" w:lineRule="exact"/>
        <w:ind w:firstLine="640" w:firstLineChars="200"/>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本项目预算绩效评价报告的评价对象是自然灾害应急能力提升工程基层防灾项目及其预算执行情况。该项目由项目责任单位负责实施，旨在</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完成了2024年支付伊犁哈萨克自治州应急管理局配套资金89.80万元，森林（草原）火灾扑救36套；抗洪抢险91套；水域救援42套；地震地质灾害救援11套；综合保障16套，提升自然灾害应对处置能力。</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项目预算涵盖从</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2024年5月10日</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至</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2024年12月25日</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的全部资金投入与支出，涉及资金总额为</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89.80</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万元。</w:t>
      </w:r>
    </w:p>
    <w:p w14:paraId="42310AF6">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4F6B21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本项目预算绩效评价报告的评价范围广泛而全面，涵盖了从项目立项至评价时点期间的所有关键预算活动和财务流程。具体而言，评价范围包括但不限于以下几个方面：</w:t>
      </w:r>
    </w:p>
    <w:p w14:paraId="199A99C5">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项目预算编制与执行：全面审视项目预算的编制依据、合理性、科学性以及实际执行情况，包括预算调整的原因和效果。</w:t>
      </w:r>
    </w:p>
    <w:p w14:paraId="709D31A9">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资金管理：深入分析项目资金的分配、使用和监管情况，确保资金使用的合规性、高效性和透明度。</w:t>
      </w:r>
    </w:p>
    <w:p w14:paraId="061BE6CD">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项目实施进度与产出：评估项目是否按照既定计划顺利推进，各项任务是否按时完成，以及项目产出的数量、质量和时效性是否符合预期。</w:t>
      </w:r>
    </w:p>
    <w:p w14:paraId="028D01DD">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社会</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生态</w:t>
      </w:r>
      <w:r>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t>等</w:t>
      </w:r>
      <w:r>
        <w:rPr>
          <w:rFonts w:hint="default" w:ascii="Times New Roman" w:hAnsi="Times New Roman" w:eastAsia="仿宋_GB2312" w:cs="Times New Roman"/>
          <w:b w:val="0"/>
          <w:bCs w:val="0"/>
          <w:color w:val="000000" w:themeColor="text1"/>
          <w:highlight w:val="none"/>
          <w14:textFill>
            <w14:solidFill>
              <w14:schemeClr w14:val="tx1"/>
            </w14:solidFill>
          </w14:textFill>
        </w:rPr>
        <w:t>影响：考察项目对社会等方面的综合影响。</w:t>
      </w:r>
    </w:p>
    <w:p w14:paraId="5B00F2B3">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FEFF73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0C80F269">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0B5B53DC">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088DB287">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235936DE">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0D8EA853">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0A4F03D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22EA9261">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绩效评价框架是开展绩效评价的核心。绩效评价框架包括评价准则、关键评价问题、评价指标、数据来源、数据收集方法等。指标体系建立过程如下：</w:t>
      </w:r>
    </w:p>
    <w:p w14:paraId="623BB89E">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（1）确定评价指标</w:t>
      </w:r>
    </w:p>
    <w:p w14:paraId="6E99F0E4">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4D730EE9">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（2）确定权重</w:t>
      </w:r>
    </w:p>
    <w:p w14:paraId="71E38DE2">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5CAC9F41">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（3）确定指标标准值</w:t>
      </w:r>
    </w:p>
    <w:p w14:paraId="48C950E1">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17D9DF4C">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绩效评价总分值100分，根据综合评分结果，90（含）-100分为优、80（含）-90分为良、60（含）-80分为中、60分以下为差。</w:t>
      </w:r>
    </w:p>
    <w:p w14:paraId="242011A5">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具体评价指标体系详情见附件1</w:t>
      </w:r>
    </w:p>
    <w:p w14:paraId="4466A178">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3.绩效评价方法</w:t>
      </w:r>
    </w:p>
    <w:p w14:paraId="72C70B4A">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5C9A3134">
      <w:pPr>
        <w:spacing w:line="560" w:lineRule="exact"/>
        <w:ind w:firstLine="640" w:firstLineChars="20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7305E006">
      <w:pPr>
        <w:spacing w:line="560" w:lineRule="exact"/>
        <w:ind w:firstLine="640"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一</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）因素分析法。是指综合分析影响绩效目标实现、实施效果的内外部因素的方法。</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主要是可以深入分析经济现象或结果背后的原因，明确哪些因素对特定变量产生影响，以及影响的方向和程度，帮助研究或决策者理解事物发展变化的内在机制。</w:t>
      </w:r>
    </w:p>
    <w:p w14:paraId="36690DB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62637F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22537CC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3C0C66EE">
      <w:pPr>
        <w:pStyle w:val="10"/>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5652E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14:paraId="77254D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E5C72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14:paraId="3E18B9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16CBEC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14:paraId="661485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1D2299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14:paraId="34AF80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69D65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14:paraId="2E8973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EC557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14:paraId="5BF1BE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BD600FB">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0EA121A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369DE2A">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自然灾害应急能力提升工程基层防灾项目在自然灾害应对处置能力、综合保障套数等方面表现出色，达到了预期的标准与要求。同时，项目也在</w:t>
      </w:r>
      <w:r>
        <w:rPr>
          <w:rFonts w:hint="eastAsia" w:ascii="Times New Roman" w:hAnsi="Times New Roman" w:eastAsia="仿宋_GB2312" w:cs="Times New Roman"/>
          <w:b w:val="0"/>
          <w:bCs w:val="0"/>
          <w:kern w:val="28"/>
          <w:sz w:val="32"/>
          <w:szCs w:val="32"/>
          <w:lang w:val="en-US" w:eastAsia="zh-CN" w:bidi="ar-SA"/>
        </w:rPr>
        <w:t>购买装备</w:t>
      </w:r>
      <w:r>
        <w:rPr>
          <w:rFonts w:hint="default" w:ascii="Times New Roman" w:hAnsi="Times New Roman" w:eastAsia="仿宋_GB2312" w:cs="Times New Roman"/>
          <w:b w:val="0"/>
          <w:bCs w:val="0"/>
          <w:kern w:val="28"/>
          <w:sz w:val="32"/>
          <w:szCs w:val="32"/>
          <w:lang w:val="en-US" w:eastAsia="zh-CN" w:bidi="ar-SA"/>
        </w:rPr>
        <w:t>取得了显著的成效，如自然灾害应对处置能力</w:t>
      </w:r>
      <w:r>
        <w:rPr>
          <w:rFonts w:hint="eastAsia" w:ascii="Times New Roman" w:hAnsi="Times New Roman" w:eastAsia="仿宋_GB2312" w:cs="Times New Roman"/>
          <w:b w:val="0"/>
          <w:bCs w:val="0"/>
          <w:kern w:val="28"/>
          <w:sz w:val="32"/>
          <w:szCs w:val="32"/>
          <w:lang w:val="en-US" w:eastAsia="zh-CN" w:bidi="ar-SA"/>
        </w:rPr>
        <w:t>有效提高</w:t>
      </w:r>
      <w:r>
        <w:rPr>
          <w:rFonts w:hint="default" w:ascii="Times New Roman" w:hAnsi="Times New Roman" w:eastAsia="仿宋_GB2312" w:cs="Times New Roman"/>
          <w:b w:val="0"/>
          <w:bCs w:val="0"/>
          <w:kern w:val="28"/>
          <w:sz w:val="32"/>
          <w:szCs w:val="32"/>
          <w:lang w:val="en-US" w:eastAsia="zh-CN" w:bidi="ar-SA"/>
        </w:rPr>
        <w:t>、综合保障套数</w:t>
      </w:r>
      <w:r>
        <w:rPr>
          <w:rFonts w:hint="eastAsia" w:ascii="Times New Roman" w:hAnsi="Times New Roman" w:eastAsia="仿宋_GB2312" w:cs="Times New Roman"/>
          <w:b w:val="0"/>
          <w:bCs w:val="0"/>
          <w:kern w:val="28"/>
          <w:sz w:val="32"/>
          <w:szCs w:val="32"/>
          <w:lang w:val="en-US" w:eastAsia="zh-CN" w:bidi="ar-SA"/>
        </w:rPr>
        <w:t>到位</w:t>
      </w:r>
      <w:r>
        <w:rPr>
          <w:rFonts w:hint="default" w:ascii="Times New Roman" w:hAnsi="Times New Roman" w:eastAsia="仿宋_GB2312" w:cs="Times New Roman"/>
          <w:b w:val="0"/>
          <w:bCs w:val="0"/>
          <w:kern w:val="28"/>
          <w:sz w:val="32"/>
          <w:szCs w:val="32"/>
          <w:lang w:val="en-US" w:eastAsia="zh-CN" w:bidi="ar-SA"/>
        </w:rPr>
        <w:t>。</w:t>
      </w:r>
    </w:p>
    <w:p w14:paraId="7C54BD8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特克斯县应急管理局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084597A5">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default" w:ascii="Times New Roman" w:hAnsi="Times New Roman" w:eastAsia="仿宋_GB2312" w:cs="Times New Roman"/>
          <w:sz w:val="32"/>
          <w:szCs w:val="32"/>
          <w:highlight w:val="none"/>
          <w:lang w:val="en-US" w:eastAsia="zh-CN"/>
        </w:rPr>
        <w:t>自然灾害应急能力提升工程</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综合保障套数</w:t>
      </w:r>
      <w:r>
        <w:rPr>
          <w:rFonts w:hint="default" w:ascii="Times New Roman" w:hAnsi="Times New Roman" w:eastAsia="仿宋_GB2312" w:cs="Times New Roman"/>
          <w:sz w:val="32"/>
          <w:szCs w:val="32"/>
          <w:highlight w:val="none"/>
        </w:rPr>
        <w:t>等方面的提升，为项目的利益相关者带来了实实在在的利益。</w:t>
      </w:r>
    </w:p>
    <w:p w14:paraId="6E205DB4">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综上所述，自然灾害应急能力提升工程基层防灾项目在绩效评价中表现出色，达到了项目的预期目标，并在多个方面取得了显著的成效。</w:t>
      </w:r>
    </w:p>
    <w:p w14:paraId="55374498">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6E26746A">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37D47D0">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4C23F5B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692F39E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BCF53B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C5CA3B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2D31903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F2E635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279675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49026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167F4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4FD91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E55D4C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BD8418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D10BE2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6A7FFD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906B60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E496AA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4415502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5F895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D00781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B9E6C23">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0CC071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36667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B8487E5">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1C0379F">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19B9A99E">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48B3E1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（一）项目决策情况</w:t>
      </w:r>
    </w:p>
    <w:p w14:paraId="3E6FEAB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lang w:val="en-US" w:eastAsia="zh-CN"/>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lang w:val="en-US" w:eastAsia="zh-CN"/>
        </w:rPr>
        <w:t>%。</w:t>
      </w:r>
    </w:p>
    <w:p w14:paraId="345F8E9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08E03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03DA1B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3F387A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29634A3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2BAF247">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A22602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DB02E4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835D6F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A84F09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A0C37E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C71BBC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E7520C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66A44F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072D468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D29B7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46C5F9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433C9F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E4D6CB3">
      <w:pPr>
        <w:pStyle w:val="10"/>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75B2557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623F201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1.资金管理</w:t>
      </w:r>
    </w:p>
    <w:p w14:paraId="0B42452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B3D6BC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326D8AD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5986E04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89.80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5018688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0CB17F2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43B9C44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63FC85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8C02E60">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73DB770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53B40A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1D8D76A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4E93868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55A924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0EA2277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BA729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09B579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2B6DC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3F1A5CEA">
      <w:pPr>
        <w:pStyle w:val="11"/>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E54E48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个三级指标构成，权重分为40分，实际得分</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203A26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3F9012E">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指标1：森林（草原）火灾扑救套数，指标值：&gt;=36套，实际完成值：</w:t>
      </w:r>
      <w:r>
        <w:rPr>
          <w:rFonts w:hint="eastAsia" w:eastAsia="仿宋_GB2312" w:cs="Times New Roman"/>
          <w:sz w:val="32"/>
          <w:szCs w:val="32"/>
          <w:highlight w:val="none"/>
          <w:lang w:val="en-US" w:eastAsia="zh-CN"/>
        </w:rPr>
        <w:t>36套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94BCBD4">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：火灾扑套数，指标值：&gt;=36套，实际完成值：</w:t>
      </w:r>
      <w:r>
        <w:rPr>
          <w:rFonts w:hint="eastAsia" w:eastAsia="仿宋_GB2312" w:cs="Times New Roman"/>
          <w:sz w:val="32"/>
          <w:szCs w:val="32"/>
          <w:highlight w:val="none"/>
          <w:lang w:val="en-US" w:eastAsia="zh-CN"/>
        </w:rPr>
        <w:t>36套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3183977">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：水域救援套数，指标值：&gt;=</w:t>
      </w:r>
      <w:r>
        <w:rPr>
          <w:rFonts w:hint="eastAsia" w:eastAsia="仿宋_GB2312" w:cs="Times New Roman"/>
          <w:sz w:val="32"/>
          <w:szCs w:val="32"/>
          <w:highlight w:val="none"/>
          <w:lang w:val="en-US" w:eastAsia="zh-CN"/>
        </w:rPr>
        <w:t>42</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42套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B6D13C3">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：地震地质灾害救援套数，指标值：&gt;=</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11套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C8B608E">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：综合保障套数，指标值：&gt;=</w:t>
      </w:r>
      <w:r>
        <w:rPr>
          <w:rFonts w:hint="eastAsia" w:eastAsia="仿宋_GB2312" w:cs="Times New Roman"/>
          <w:sz w:val="32"/>
          <w:szCs w:val="32"/>
          <w:highlight w:val="none"/>
          <w:lang w:val="en-US" w:eastAsia="zh-CN"/>
        </w:rPr>
        <w:t>16</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16套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DA5D90F">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cs="Times New Roman"/>
          <w:sz w:val="32"/>
          <w:szCs w:val="32"/>
          <w:highlight w:val="none"/>
          <w:lang w:eastAsia="zh-CN"/>
        </w:rPr>
      </w:pPr>
      <w:r>
        <w:rPr>
          <w:rFonts w:hint="eastAsia"/>
          <w:lang w:val="en-US" w:eastAsia="zh-CN"/>
        </w:rPr>
        <w:t xml:space="preserve">      </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：抗洪抢险套数，指标值：&gt;=</w:t>
      </w:r>
      <w:r>
        <w:rPr>
          <w:rFonts w:hint="eastAsia" w:eastAsia="仿宋_GB2312" w:cs="Times New Roman"/>
          <w:sz w:val="32"/>
          <w:szCs w:val="32"/>
          <w:highlight w:val="none"/>
          <w:lang w:val="en-US" w:eastAsia="zh-CN"/>
        </w:rPr>
        <w:t>91</w:t>
      </w:r>
      <w:r>
        <w:rPr>
          <w:rFonts w:hint="default" w:ascii="Times New Roman" w:hAnsi="Times New Roman" w:eastAsia="仿宋_GB2312" w:cs="Times New Roman"/>
          <w:sz w:val="32"/>
          <w:szCs w:val="32"/>
          <w:highlight w:val="none"/>
        </w:rPr>
        <w:t>套，实际完成值：</w:t>
      </w:r>
      <w:r>
        <w:rPr>
          <w:rFonts w:hint="eastAsia" w:eastAsia="仿宋_GB2312" w:cs="Times New Roman"/>
          <w:sz w:val="32"/>
          <w:szCs w:val="32"/>
          <w:highlight w:val="none"/>
          <w:lang w:val="en-US" w:eastAsia="zh-CN"/>
        </w:rPr>
        <w:t>91套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F66819B">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：验收合格率，指标值：=100%，实际完成值：</w:t>
      </w:r>
      <w:r>
        <w:rPr>
          <w:rFonts w:hint="eastAsia" w:eastAsia="仿宋_GB2312" w:cs="Times New Roman"/>
          <w:sz w:val="32"/>
          <w:szCs w:val="32"/>
          <w:highlight w:val="none"/>
          <w:lang w:val="en-US" w:eastAsia="zh-CN"/>
        </w:rPr>
        <w:t>100套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956E3D8">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530FD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指标1：采购物资应急装备完成时间，指标值：2024年9月30日，实际完成值：2024年9月30日，指标完成率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02242B7E">
      <w:pPr>
        <w:pStyle w:val="11"/>
        <w:numPr>
          <w:ilvl w:val="0"/>
          <w:numId w:val="0"/>
        </w:num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指标1：县级资金承担比例，指标值：&lt;=19.97%，实际完成值：19.97%，指标完成率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1F79C49">
      <w:pPr>
        <w:pStyle w:val="11"/>
        <w:numPr>
          <w:ilvl w:val="0"/>
          <w:numId w:val="5"/>
        </w:numPr>
        <w:spacing w:line="560" w:lineRule="exact"/>
        <w:ind w:firstLine="643"/>
        <w:rPr>
          <w:rFonts w:hint="default" w:eastAsia="仿宋_GB2312" w:cs="Times New Roman"/>
          <w:sz w:val="32"/>
          <w:szCs w:val="32"/>
          <w:highlight w:val="none"/>
          <w:lang w:val="en-US" w:eastAsia="zh-CN"/>
        </w:rPr>
      </w:pPr>
      <w:r>
        <w:rPr>
          <w:rFonts w:hint="default" w:ascii="Times New Roman" w:hAnsi="Times New Roman" w:eastAsia="楷体_GB2312" w:cs="Times New Roman"/>
          <w:b/>
          <w:bCs/>
          <w:sz w:val="32"/>
          <w:szCs w:val="32"/>
          <w:lang w:val="en-US" w:eastAsia="zh-CN"/>
        </w:rPr>
        <w:t>项目效益情况</w:t>
      </w:r>
    </w:p>
    <w:p w14:paraId="624BEE9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个三级指标构成，权重分为20分，实际得分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29C4DFC3">
      <w:pPr>
        <w:numPr>
          <w:ilvl w:val="0"/>
          <w:numId w:val="0"/>
        </w:numPr>
        <w:shd w:val="clear" w:color="auto" w:fill="auto"/>
        <w:spacing w:line="240" w:lineRule="auto"/>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14:paraId="20B452B9">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83AE4CF">
      <w:p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指标1：自然灾害应对处置能力，指标值：有效提高，实际完成值：有效提高，指标完成率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E3BE5D0">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7FE76183">
      <w:pPr>
        <w:pStyle w:val="21"/>
        <w:spacing w:line="560" w:lineRule="exact"/>
        <w:ind w:firstLine="64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自然灾害应急能力提升工程基层防灾项目项目年初预算</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89.80</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p>
    <w:p w14:paraId="4C9A4CF7">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4E6579C5">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90B43C6">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22AA1B1">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9442414">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5E74F0D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EC74A0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5FC8711D">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A36920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6F4E6E9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68335E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ABFC796">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A7CF8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6DE2911">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1" w:name="page8"/>
      <w:bookmarkEnd w:id="1"/>
      <w:r>
        <w:rPr>
          <w:rFonts w:hint="default" w:ascii="Times New Roman" w:hAnsi="Times New Roman" w:eastAsia="黑体" w:cs="Times New Roman"/>
          <w:sz w:val="32"/>
          <w:szCs w:val="32"/>
        </w:rPr>
        <w:t>明的问题</w:t>
      </w:r>
    </w:p>
    <w:p w14:paraId="3F8A1C6D">
      <w:pPr>
        <w:pStyle w:val="1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FC4C9D-F083-4850-841C-35C9DBFBFCB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25F949D2-FD3E-464F-8F88-72688AADA6D0}"/>
  </w:font>
  <w:font w:name="华文中宋">
    <w:panose1 w:val="02010600040101010101"/>
    <w:charset w:val="86"/>
    <w:family w:val="auto"/>
    <w:pitch w:val="default"/>
    <w:sig w:usb0="00000287" w:usb1="080F0000" w:usb2="00000000" w:usb3="00000000" w:csb0="0004009F" w:csb1="DFD70000"/>
    <w:embedRegular r:id="rId3" w:fontKey="{E394DA1D-20F3-449D-9E3C-A2203EB8363D}"/>
  </w:font>
  <w:font w:name="方正小标宋_GBK">
    <w:panose1 w:val="02000000000000000000"/>
    <w:charset w:val="86"/>
    <w:family w:val="script"/>
    <w:pitch w:val="default"/>
    <w:sig w:usb0="A00002BF" w:usb1="38CF7CFA" w:usb2="00082016" w:usb3="00000000" w:csb0="00040001" w:csb1="00000000"/>
    <w:embedRegular r:id="rId4" w:fontKey="{00CBE31E-CFD1-4E23-AEF2-61BA43203E54}"/>
  </w:font>
  <w:font w:name="方正小标宋简体">
    <w:panose1 w:val="02000000000000000000"/>
    <w:charset w:val="86"/>
    <w:family w:val="auto"/>
    <w:pitch w:val="default"/>
    <w:sig w:usb0="00000001" w:usb1="08000000" w:usb2="00000000" w:usb3="00000000" w:csb0="00040000" w:csb1="00000000"/>
    <w:embedRegular r:id="rId5" w:fontKey="{D024F43E-48A0-4361-AA6F-12ADDC3FF356}"/>
  </w:font>
  <w:font w:name="楷体_GB2312">
    <w:panose1 w:val="02010609030101010101"/>
    <w:charset w:val="86"/>
    <w:family w:val="auto"/>
    <w:pitch w:val="default"/>
    <w:sig w:usb0="00000001" w:usb1="080E0000" w:usb2="00000000" w:usb3="00000000" w:csb0="00040000" w:csb1="00000000"/>
    <w:embedRegular r:id="rId6" w:fontKey="{F187F2D7-2CEF-4568-84C5-0CA7B5DD114E}"/>
  </w:font>
  <w:font w:name="楷体">
    <w:panose1 w:val="02010609060101010101"/>
    <w:charset w:val="86"/>
    <w:family w:val="modern"/>
    <w:pitch w:val="default"/>
    <w:sig w:usb0="800002BF" w:usb1="38CF7CFA" w:usb2="00000016" w:usb3="00000000" w:csb0="00040001" w:csb1="00000000"/>
    <w:embedRegular r:id="rId7" w:fontKey="{B915C45A-C619-4CAF-8DC0-C73C44B784B4}"/>
  </w:font>
  <w:font w:name="WPSEMBED42">
    <w:panose1 w:val="02010609030101010101"/>
    <w:charset w:val="86"/>
    <w:family w:val="auto"/>
    <w:pitch w:val="default"/>
    <w:sig w:usb0="00000001" w:usb1="080E0000" w:usb2="00000000" w:usb3="00000000" w:csb0="00040000" w:csb1="00000000"/>
  </w:font>
  <w:font w:name="WPSEMBED43">
    <w:panose1 w:val="02010609030101010101"/>
    <w:charset w:val="86"/>
    <w:family w:val="auto"/>
    <w:pitch w:val="default"/>
    <w:sig w:usb0="00000001" w:usb1="080E0000" w:usb2="00000000" w:usb3="00000000" w:csb0="00040000" w:csb1="00000000"/>
  </w:font>
  <w:font w:name="WPSEMBED44">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BEFC51E">
        <w:pPr>
          <w:pStyle w:val="7"/>
          <w:jc w:val="center"/>
        </w:pPr>
        <w:r>
          <w:fldChar w:fldCharType="begin"/>
        </w:r>
        <w:r>
          <w:instrText xml:space="preserve">PAGE   \* MERGEFORMAT</w:instrText>
        </w:r>
        <w:r>
          <w:fldChar w:fldCharType="separate"/>
        </w:r>
        <w:r>
          <w:rPr>
            <w:lang w:val="zh-CN"/>
          </w:rPr>
          <w:t>13</w:t>
        </w:r>
        <w:r>
          <w:fldChar w:fldCharType="end"/>
        </w:r>
      </w:p>
    </w:sdtContent>
  </w:sdt>
  <w:p w14:paraId="14DDB75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YjkzMmY1NTQ0MWUyMjFkNTMwNjc0Y2Q1ZTI4NzQifQ=="/>
  </w:docVars>
  <w:rsids>
    <w:rsidRoot w:val="00000000"/>
    <w:rsid w:val="49765E35"/>
    <w:rsid w:val="6D2235F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2"/>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 w:type="character" w:customStyle="1" w:styleId="26">
    <w:name w:val="font61"/>
    <w:basedOn w:val="15"/>
    <w:qFormat/>
    <w:uiPriority w:val="0"/>
    <w:rPr>
      <w:rFonts w:hint="default" w:ascii="Times New Roman" w:hAnsi="Times New Roman" w:cs="Times New Roman"/>
      <w:b/>
      <w:bCs/>
      <w:color w:val="000000"/>
      <w:sz w:val="22"/>
      <w:szCs w:val="22"/>
      <w:u w:val="none"/>
    </w:rPr>
  </w:style>
  <w:style w:type="character" w:customStyle="1" w:styleId="27">
    <w:name w:val="font31"/>
    <w:basedOn w:val="15"/>
    <w:qFormat/>
    <w:uiPriority w:val="0"/>
    <w:rPr>
      <w:rFonts w:hint="eastAsia"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7A2E3CE8BD1641DF84F2F7048EECBE4A</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6731150d-0b61-45d9-9939-71a06dda90ba}">
  <ds:schemaRefs/>
</ds:datastoreItem>
</file>

<file path=docProps/app.xml><?xml version="1.0" encoding="utf-8"?>
<Properties xmlns="http://schemas.openxmlformats.org/officeDocument/2006/extended-properties" xmlns:vt="http://schemas.openxmlformats.org/officeDocument/2006/docPropsVTypes">
  <Template>Normal</Template>
  <Pages>22</Pages>
  <Words>9345</Words>
  <Characters>9642</Characters>
  <Lines>58</Lines>
  <Paragraphs>16</Paragraphs>
  <TotalTime>6</TotalTime>
  <ScaleCrop>false</ScaleCrop>
  <LinksUpToDate>false</LinksUpToDate>
  <CharactersWithSpaces>9653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2025-11-13T07:59:03Z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7A2E3CE8BD1641DF84F2F7048EECBE4A</vt:lpwstr>
  </property>
  <property fmtid="{D5CDD505-2E9C-101B-9397-08002B2CF9AE}" pid="4" name="KSOTemplateDocerSaveRecord">
    <vt:lpwstr>eyJoZGlkIjoiZjZjY2YzNDY3YWM4YThjNjdkZTk2MDAwYjE2OGQzNDQiLCJ1c2VySWQiOiIzNzI2MDMzNTYifQ==</vt:lpwstr>
  </property>
</Properties>
</file>