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特克斯县齐勒乌泽克镇寄宿制初级中学2024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1、宣传贯彻党的路线、方针、政策、坚持正确的办学方向。</w:t>
      </w:r>
    </w:p>
    <w:p>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pPr>
        <w:spacing w:line="580" w:lineRule="exact"/>
        <w:ind w:firstLine="640"/>
        <w:jc w:val="both"/>
      </w:pPr>
      <w:r>
        <w:rPr>
          <w:rFonts w:ascii="仿宋_GB2312" w:hAnsi="仿宋_GB2312" w:eastAsia="仿宋_GB2312"/>
          <w:sz w:val="32"/>
        </w:rPr>
        <w:t>3、编制学校教学计划，管理、协调教育活动，开展教学研究。</w:t>
      </w:r>
    </w:p>
    <w:p>
      <w:pPr>
        <w:spacing w:line="580" w:lineRule="exact"/>
        <w:ind w:firstLine="640"/>
        <w:jc w:val="both"/>
      </w:pPr>
      <w:r>
        <w:rPr>
          <w:rFonts w:ascii="仿宋_GB2312" w:hAnsi="仿宋_GB2312" w:eastAsia="仿宋_GB2312"/>
          <w:sz w:val="32"/>
        </w:rPr>
        <w:t>4、完成学校交办的其他工作。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特克斯县齐勒乌泽克镇寄宿制初级中学2024年度，实有人数589人，其中：在职人员447人，减少21人；离休人员0人，增加0人；退休人员142人,增加18人。</w:t>
      </w:r>
    </w:p>
    <w:p>
      <w:pPr>
        <w:spacing w:line="580" w:lineRule="exact"/>
        <w:ind w:firstLine="640"/>
        <w:jc w:val="both"/>
      </w:pPr>
      <w:r>
        <w:rPr>
          <w:rFonts w:ascii="仿宋_GB2312" w:hAnsi="仿宋_GB2312" w:eastAsia="仿宋_GB2312"/>
          <w:sz w:val="32"/>
        </w:rPr>
        <w:t>单位无下属预算单位，下设6个科室，分别是：办公室、教务处、党建办、政教处、总务处、工会。。</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2024年度收入总计8,050.81万元，</w:t>
      </w:r>
      <w:r>
        <w:rPr>
          <w:rFonts w:ascii="仿宋_GB2312" w:hAnsi="仿宋_GB2312" w:eastAsia="仿宋_GB2312"/>
          <w:b w:val="0"/>
          <w:sz w:val="32"/>
        </w:rPr>
        <w:t>其中：本年收入合计8,050.81万元，使用非财政拨款结余（含专用结余）0.00万元，年初结转和结余0.00万元。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2024年度支出总计8,050.81万元，</w:t>
      </w:r>
      <w:r>
        <w:rPr>
          <w:rFonts w:ascii="仿宋_GB2312" w:hAnsi="仿宋_GB2312" w:eastAsia="仿宋_GB2312"/>
          <w:b w:val="0"/>
          <w:sz w:val="32"/>
        </w:rPr>
        <w:t>其中：本年支出合计8,050.81万元，结余分配0.00万元，年末结转和结余0.00万元。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增加272.05万元，增长3.50%，主要原因是：本年在职人员工资调增，社保、公积金基数调增，人员经费增加。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本年收入8,050.81万元，</w:t>
      </w:r>
      <w:r>
        <w:rPr>
          <w:rFonts w:ascii="仿宋_GB2312" w:hAnsi="仿宋_GB2312" w:eastAsia="仿宋_GB2312"/>
          <w:b w:val="0"/>
          <w:sz w:val="32"/>
        </w:rPr>
        <w:t>其中：财政拨款收入7,951.89万元，占98.77%；上级补助收入0.00万元，占0.00%；事业收入0.00万元，占0.00%；经营收入0.00万元，占0.00%；附属单位上缴收入0.00万元，占0.00%；其他收入98.91万元，占1.23%。</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本年支出8,050.81万元，</w:t>
      </w:r>
      <w:r>
        <w:rPr>
          <w:rFonts w:ascii="仿宋_GB2312" w:hAnsi="仿宋_GB2312" w:eastAsia="仿宋_GB2312"/>
          <w:b w:val="0"/>
          <w:sz w:val="32"/>
        </w:rPr>
        <w:t>其中：基本支出8,050.81万元，占100.00%；项目支出0.00万元，占0.00%；上缴上级支出0.00万元，占0.00%；经营支出0.00万元，占0.00%；对附属单位补助支出0.00万元，占0.00%。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2024年度财政拨款收入总计7,951.89万元，</w:t>
      </w:r>
      <w:r>
        <w:rPr>
          <w:rFonts w:ascii="仿宋_GB2312" w:hAnsi="仿宋_GB2312" w:eastAsia="仿宋_GB2312"/>
          <w:b w:val="0"/>
          <w:sz w:val="32"/>
        </w:rPr>
        <w:t>其中：年初财政拨款结转和结余0.00万元，本年财政拨款收入7,951.89万元。</w:t>
      </w:r>
      <w:r>
        <w:rPr>
          <w:rFonts w:ascii="仿宋_GB2312" w:hAnsi="仿宋_GB2312" w:eastAsia="仿宋_GB2312"/>
          <w:b/>
          <w:sz w:val="32"/>
        </w:rPr>
        <w:t>财政拨款支出总计7,951.89万元，</w:t>
      </w:r>
      <w:r>
        <w:rPr>
          <w:rFonts w:ascii="仿宋_GB2312" w:hAnsi="仿宋_GB2312" w:eastAsia="仿宋_GB2312"/>
          <w:b w:val="0"/>
          <w:sz w:val="32"/>
        </w:rPr>
        <w:t>其中：年末财政拨款结转和结余0.00万元，本年财政拨款支出7,951.89万元。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增加233.94万元，增长3.03%，主要原因是：本年在职人员工资调增，社保、公积金基数调增，人员经费增加。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年初预算数7,413.59万元，决算数7,951.89万元，预决算差异率7.26%，主要原因是：一是人员基本工资调增；二是本年补发津贴补贴，年中追加人员经费。</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2024年度一般公共预算财政拨款支出7,951.89万元，</w:t>
      </w:r>
      <w:r>
        <w:rPr>
          <w:rFonts w:ascii="仿宋_GB2312" w:hAnsi="仿宋_GB2312" w:eastAsia="仿宋_GB2312"/>
          <w:b w:val="0"/>
          <w:sz w:val="32"/>
        </w:rPr>
        <w:t>占本年支出合计的98.77%。</w:t>
      </w:r>
      <w:r>
        <w:rPr>
          <w:rFonts w:ascii="仿宋_GB2312" w:hAnsi="仿宋_GB2312" w:eastAsia="仿宋_GB2312"/>
          <w:b/>
          <w:sz w:val="32"/>
        </w:rPr>
        <w:t>与上年相比，</w:t>
      </w:r>
      <w:r>
        <w:rPr>
          <w:rFonts w:ascii="仿宋_GB2312" w:hAnsi="仿宋_GB2312" w:eastAsia="仿宋_GB2312"/>
          <w:b w:val="0"/>
          <w:sz w:val="32"/>
        </w:rPr>
        <w:t>增加233.94万元，增长3.03%，主要原因是：本年在职人员工资调增，社保、公积金基数调增，人员经费增加。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年初预算数7,413.59万元，决算数7,951.89万元，预决算差异率7.26%，主要原因是：一是人员基本工资调增；二是本年补发津贴补贴，年中追加人员经费。</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1.教育支出(类)6,692.29万元,占84.16%。</w:t>
      </w:r>
    </w:p>
    <w:p>
      <w:pPr>
        <w:spacing w:line="580" w:lineRule="exact"/>
        <w:ind w:firstLine="640"/>
        <w:jc w:val="both"/>
      </w:pPr>
      <w:r>
        <w:rPr>
          <w:rFonts w:ascii="仿宋_GB2312" w:hAnsi="仿宋_GB2312" w:eastAsia="仿宋_GB2312"/>
          <w:b w:val="0"/>
          <w:sz w:val="32"/>
        </w:rPr>
        <w:t>2.社会保障和就业支出(类)611.05万元,占7.68%。</w:t>
      </w:r>
    </w:p>
    <w:p>
      <w:pPr>
        <w:spacing w:line="580" w:lineRule="exact"/>
        <w:ind w:firstLine="640"/>
        <w:jc w:val="both"/>
      </w:pPr>
      <w:r>
        <w:rPr>
          <w:rFonts w:ascii="仿宋_GB2312" w:hAnsi="仿宋_GB2312" w:eastAsia="仿宋_GB2312"/>
          <w:b w:val="0"/>
          <w:sz w:val="32"/>
        </w:rPr>
        <w:t>3.卫生健康支出(类)75.87万元,占0.95%。</w:t>
      </w:r>
    </w:p>
    <w:p>
      <w:pPr>
        <w:spacing w:line="580" w:lineRule="exact"/>
        <w:ind w:firstLine="640"/>
        <w:jc w:val="both"/>
      </w:pPr>
      <w:r>
        <w:rPr>
          <w:rFonts w:ascii="仿宋_GB2312" w:hAnsi="仿宋_GB2312" w:eastAsia="仿宋_GB2312"/>
          <w:b w:val="0"/>
          <w:sz w:val="32"/>
        </w:rPr>
        <w:t>4.住房保障支出(类)572.68万元,占7.20%。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1,251.73万元，比上年决算增加461.77万元，增长58.45%,主要原因是：本年功能科目调整，部分在职教师工资福利支出调整至此科目列支，导致学前教育决算数增长。</w:t>
      </w:r>
    </w:p>
    <w:p>
      <w:pPr>
        <w:spacing w:line="580" w:lineRule="exact"/>
        <w:ind w:firstLine="640"/>
        <w:jc w:val="both"/>
      </w:pPr>
      <w:r>
        <w:rPr>
          <w:rFonts w:ascii="仿宋_GB2312" w:hAnsi="仿宋_GB2312" w:eastAsia="仿宋_GB2312"/>
          <w:b w:val="0"/>
          <w:sz w:val="32"/>
        </w:rPr>
        <w:t>2.教育支出(类)普通教育(款)小学教育(项):支出决算数为3,946.94万元，比上年决算增加294.45万元，增长8.06%,主要原因是：一是人员基本工资调增；二是本年补发津贴补贴。</w:t>
      </w:r>
    </w:p>
    <w:p>
      <w:pPr>
        <w:spacing w:line="580" w:lineRule="exact"/>
        <w:ind w:firstLine="640"/>
        <w:jc w:val="both"/>
      </w:pPr>
      <w:r>
        <w:rPr>
          <w:rFonts w:ascii="仿宋_GB2312" w:hAnsi="仿宋_GB2312" w:eastAsia="仿宋_GB2312"/>
          <w:b w:val="0"/>
          <w:sz w:val="32"/>
        </w:rPr>
        <w:t>3.教育支出(类)普通教育(款)初中教育(项):支出决算数为1,493.62万元，比上年决算减少695.46万元，下降31.77%,主要原因是：本年在职人员减少21人，相关人员经费较上年减少；本年功能科目调整，部分在职教师工资福利支出调整至学前教育科目列支，导致科目经费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499.55万元，比上年决算减少50.29万元，下降9.15%,主要原因是：在职人员减少21人，机关事业单位基本养老保险缴费支出减少。</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5.社会保障和就业支出(类)行政事业单位养老支出(款)机关事业单位职业年金缴费支出(项):支出决算数为75.57万元，比上年决算增加7.33万元，增长10.74%,主要原因是：本年退休人员增加，职业年金缴费支出增加。</w:t>
      </w:r>
    </w:p>
    <w:p>
      <w:pPr>
        <w:spacing w:line="580" w:lineRule="exact"/>
        <w:ind w:firstLine="640"/>
        <w:jc w:val="both"/>
      </w:pPr>
      <w:r>
        <w:rPr>
          <w:rFonts w:ascii="仿宋_GB2312" w:hAnsi="仿宋_GB2312" w:eastAsia="仿宋_GB2312"/>
          <w:b w:val="0"/>
          <w:sz w:val="32"/>
        </w:rPr>
        <w:t>6.社会保障和就业支出(类)抚恤(款)死亡抚恤(项):支出决算数为35.94万元，比上年决算增加5.14万元，增长16.69%,主要原因是：本年死亡人员增加，死亡抚恤支出增加。</w:t>
      </w:r>
    </w:p>
    <w:p>
      <w:pPr>
        <w:spacing w:line="580" w:lineRule="exact"/>
        <w:ind w:firstLine="640"/>
        <w:jc w:val="both"/>
      </w:pPr>
      <w:r>
        <w:rPr>
          <w:rFonts w:ascii="仿宋_GB2312" w:hAnsi="仿宋_GB2312" w:eastAsia="仿宋_GB2312"/>
          <w:b w:val="0"/>
          <w:sz w:val="32"/>
        </w:rPr>
        <w:t>7.卫生健康支出(类)行政事业单位医疗(款)事业单位医疗(项):支出决算数为74.52万元，比上年决算增加74.52万元，增长100.00%,主要原因是：本年功能科目调整，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8.卫生健康支出(类)行政事业单位医疗(款)其他行政事业单位医疗支出(项):支出决算数为1.34万元，比上年决算增加1.34万元，增长100.00%,主要原因是：本年功能科目调整，其他行政事业单位医疗支出上年度在主科目列支，本年单独列支，导致经费较上年增加。</w:t>
      </w:r>
    </w:p>
    <w:p>
      <w:pPr>
        <w:spacing w:line="580" w:lineRule="exact"/>
        <w:ind w:firstLine="640"/>
        <w:jc w:val="both"/>
      </w:pPr>
      <w:r>
        <w:rPr>
          <w:rFonts w:ascii="仿宋_GB2312" w:hAnsi="仿宋_GB2312" w:eastAsia="仿宋_GB2312"/>
          <w:b w:val="0"/>
          <w:sz w:val="32"/>
        </w:rPr>
        <w:t>9.住房保障支出(类)住房改革支出(款)住房公积金(项):支出决算数为572.68万元，比上年决算增加135.13万元，增长30.88%,主要原因是：本年在职人员工资基数调增，公积金缴费基数上涨，相应支出增加。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2024年度一般公共预算财政拨款基本支出7,951.89万元，其中：</w:t>
      </w:r>
      <w:r>
        <w:rPr>
          <w:rFonts w:ascii="仿宋_GB2312" w:hAnsi="仿宋_GB2312" w:eastAsia="仿宋_GB2312"/>
          <w:b/>
          <w:sz w:val="32"/>
        </w:rPr>
        <w:t>人员经费7,688.57万元，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包括：基本工资、津贴补贴、奖金、绩效工资、机关事业单位基本养老保险缴费、职业年金缴费、职工基本医疗保险缴费、其他社会保障缴费、住房公积金、退休费、抚恤金、生活补助、助学金。</w:t>
      </w:r>
    </w:p>
    <w:p>
      <w:pPr>
        <w:spacing w:line="580" w:lineRule="exact"/>
        <w:ind w:firstLine="640"/>
        <w:jc w:val="both"/>
      </w:pPr>
      <w:r>
        <w:rPr>
          <w:rFonts w:ascii="仿宋_GB2312" w:hAnsi="仿宋_GB2312" w:eastAsia="仿宋_GB2312"/>
          <w:b/>
          <w:sz w:val="32"/>
        </w:rPr>
        <w:t>公用经费263.33万元，</w:t>
      </w:r>
      <w:r>
        <w:rPr>
          <w:rFonts w:ascii="仿宋_GB2312" w:hAnsi="仿宋_GB2312" w:eastAsia="仿宋_GB2312"/>
          <w:b w:val="0"/>
          <w:sz w:val="32"/>
        </w:rPr>
        <w:t>包括：办公费、印刷费、水费、电费、邮电费、取暖费、物业管理费、维修（护）费、培训费、专用燃料费、工会经费、其他商品和服务支出。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2024年度特克斯县齐勒乌泽克镇寄宿制初级中学（事业单位）公用经费支出263.33万元，比上年减少203.29万元，下降43.57%，主要原因是：在职人员减少21人，公用经费支出减少。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2024年度政府采购支出总额27.85万元，其中：政府采购货物支出15.35万元、政府采购工程支出12.50万元、政府采购服务支出0.00万元。</w:t>
      </w:r>
    </w:p>
    <w:p>
      <w:pPr>
        <w:spacing w:line="580" w:lineRule="exact"/>
        <w:ind w:firstLine="640"/>
        <w:jc w:val="both"/>
      </w:pPr>
      <w:r>
        <w:rPr>
          <w:rFonts w:ascii="仿宋_GB2312" w:hAnsi="仿宋_GB2312" w:eastAsia="仿宋_GB2312"/>
          <w:b w:val="0"/>
          <w:sz w:val="32"/>
        </w:rPr>
        <w:t>授予中小企业合同金额27.85万元，占政府采购支出总额的100.00%，其中：授予小微企业合同金额15.35万元，占政府采购支出总额的55.12%。</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29,125.14平方米，价值2,234.12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8,050.79万元，实际执行总额8,050.79万元；预算绩效评价项目0个，全年预算数0.00万元，全年执行数0.00万元。预算绩效管理取得的成效：本单位无绩效自评项目。发现的问题及原因：本单位无绩效自评项目。下一步改进措施：本单位无绩效自评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特克斯县齐勒乌泽克镇寄宿制初级中学</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7,352.59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7,352.59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8,050.79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8,050.79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388.31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388.31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7,352.59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7,352.59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7,563.57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7,563.57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98.91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98.91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始终坚持党对教育工作的全面领导，牢固树立“四个意识”，坚定“四个自信”，做到“两个维护”。一是继续抓好“三支”队伍建设，强化德育意识。二是继续抓好“三支”队伍建设，强化德育意识。三是加强学生养成教育，落实常规工作。四是全面推广国家通用语言文字授课实施办法，全力推进国语教育，配合学校营造出浓厚的国语教学和学习氛围。五是按照上级部门工作要求，认真开展学校绩效量化考核工作，有效提升教师的工作积极性。</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消除义务教育大班额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实现信息化教学覆盖率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创建平安校园活动举办次数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义务教育优质均衡率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国家通用语言文字教育教学</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伊犁哈萨克自治州十四五规划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