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特克斯县马场寄宿制小学2024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特克斯县马场寄宿制小学2024年度，实有人数135人，其中：在职人员81人，减少15人；离休人员0人，增加0人；退休人员54人,增加11人。</w:t>
      </w:r>
    </w:p>
    <w:p>
      <w:pPr>
        <w:spacing w:line="580" w:lineRule="exact"/>
        <w:ind w:firstLine="640"/>
        <w:jc w:val="both"/>
      </w:pPr>
      <w:r>
        <w:rPr>
          <w:rFonts w:ascii="仿宋_GB2312" w:hAnsi="仿宋_GB2312" w:eastAsia="仿宋_GB2312"/>
          <w:sz w:val="32"/>
        </w:rPr>
        <w:t>单位无下属预算单位，下设5个科室，分别是：办公室、党建办、教务处、工会、德育处。。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2024年度收入总计1,649.14万元，</w:t>
      </w:r>
      <w:r>
        <w:rPr>
          <w:rFonts w:ascii="仿宋_GB2312" w:hAnsi="仿宋_GB2312" w:eastAsia="仿宋_GB2312"/>
          <w:b w:val="0"/>
          <w:sz w:val="32"/>
        </w:rPr>
        <w:t>其中：本年收入合计1,649.14万元，使用非财政拨款结余（含专用结余）0.00万元，年初结转和结余0.00万元。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2024年度支出总计1,649.14万元，</w:t>
      </w:r>
      <w:r>
        <w:rPr>
          <w:rFonts w:ascii="仿宋_GB2312" w:hAnsi="仿宋_GB2312" w:eastAsia="仿宋_GB2312"/>
          <w:b w:val="0"/>
          <w:sz w:val="32"/>
        </w:rPr>
        <w:t>其中：本年支出合计1,649.14万元，结余分配0.00万元，年末结转和结余0.00万元。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减少87.64万元，下降5.05%，主要原因是：本年在职人员减少15人，相关人员经费减少。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本年收入1,649.14万元，</w:t>
      </w:r>
      <w:r>
        <w:rPr>
          <w:rFonts w:ascii="仿宋_GB2312" w:hAnsi="仿宋_GB2312" w:eastAsia="仿宋_GB2312"/>
          <w:b w:val="0"/>
          <w:sz w:val="32"/>
        </w:rPr>
        <w:t>其中：财政拨款收入1,646.15万元，占99.82%；上级补助收入0.00万元，占0.00%；事业收入0.00万元，占0.00%；经营收入0.00万元，占0.00%；附属单位上缴收入0.00万元，占0.00%；其他收入2.99万元，占0.18%。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本年支出1,649.14万元，</w:t>
      </w:r>
      <w:r>
        <w:rPr>
          <w:rFonts w:ascii="仿宋_GB2312" w:hAnsi="仿宋_GB2312" w:eastAsia="仿宋_GB2312"/>
          <w:b w:val="0"/>
          <w:sz w:val="32"/>
        </w:rPr>
        <w:t>其中：基本支出1,649.14万元，占100.00%；项目支出0.00万元，占0.00%；上缴上级支出0.00万元，占0.00%；经营支出0.00万元，占0.00%；对附属单位补助支出0.00万元，占0.00%。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2024年度财政拨款收入总计1,646.15万元，</w:t>
      </w:r>
      <w:r>
        <w:rPr>
          <w:rFonts w:ascii="仿宋_GB2312" w:hAnsi="仿宋_GB2312" w:eastAsia="仿宋_GB2312"/>
          <w:b w:val="0"/>
          <w:sz w:val="32"/>
        </w:rPr>
        <w:t>其中：年初财政拨款结转和结余0.00万元，本年财政拨款收入1,646.15万元。</w:t>
      </w:r>
      <w:r>
        <w:rPr>
          <w:rFonts w:ascii="仿宋_GB2312" w:hAnsi="仿宋_GB2312" w:eastAsia="仿宋_GB2312"/>
          <w:b/>
          <w:sz w:val="32"/>
        </w:rPr>
        <w:t>财政拨款支出总计1,646.15万元，</w:t>
      </w:r>
      <w:r>
        <w:rPr>
          <w:rFonts w:ascii="仿宋_GB2312" w:hAnsi="仿宋_GB2312" w:eastAsia="仿宋_GB2312"/>
          <w:b w:val="0"/>
          <w:sz w:val="32"/>
        </w:rPr>
        <w:t>其中：年末财政拨款结转和结余0.00万元，本年财政拨款支出1,646.15万元。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减少81.95万元，下降4.74%，主要原因是：本年在职人员减少15人，相关人员经费减少。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年初预算数1,676.46万元，决算数1,646.15万元，预决算差异率-1.81%，主要原因是：本年在职人员减少，年中调减人员经费，导致预决算差异。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2024年度一般公共预算财政拨款支出1,646.15万元，</w:t>
      </w:r>
      <w:r>
        <w:rPr>
          <w:rFonts w:ascii="仿宋_GB2312" w:hAnsi="仿宋_GB2312" w:eastAsia="仿宋_GB2312"/>
          <w:b w:val="0"/>
          <w:sz w:val="32"/>
        </w:rPr>
        <w:t>占本年支出合计的99.82%。</w:t>
      </w:r>
      <w:r>
        <w:rPr>
          <w:rFonts w:ascii="仿宋_GB2312" w:hAnsi="仿宋_GB2312" w:eastAsia="仿宋_GB2312"/>
          <w:b/>
          <w:sz w:val="32"/>
        </w:rPr>
        <w:t>与上年相比，</w:t>
      </w:r>
      <w:r>
        <w:rPr>
          <w:rFonts w:ascii="仿宋_GB2312" w:hAnsi="仿宋_GB2312" w:eastAsia="仿宋_GB2312"/>
          <w:b w:val="0"/>
          <w:sz w:val="32"/>
        </w:rPr>
        <w:t>减少81.95万元，下降4.74%，主要原因是：本年在职人员减少15人，相关人员经费减少。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年初预算数1,676.46万元，决算数1,646.15万元，预决算差异率-1.81%，主要原因是：本年在职人员减少，年中调减人员经费，导致预决算差异。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1.教育支出(类)1,353.55万元,占82.23%。</w:t>
      </w:r>
    </w:p>
    <w:p>
      <w:pPr>
        <w:spacing w:line="580" w:lineRule="exact"/>
        <w:ind w:firstLine="640"/>
        <w:jc w:val="both"/>
      </w:pPr>
      <w:r>
        <w:rPr>
          <w:rFonts w:ascii="仿宋_GB2312" w:hAnsi="仿宋_GB2312" w:eastAsia="仿宋_GB2312"/>
          <w:b w:val="0"/>
          <w:sz w:val="32"/>
        </w:rPr>
        <w:t>2.社会保障和就业支出(类)160.16万元,占9.73%。</w:t>
      </w:r>
    </w:p>
    <w:p>
      <w:pPr>
        <w:spacing w:line="580" w:lineRule="exact"/>
        <w:ind w:firstLine="640"/>
        <w:jc w:val="both"/>
      </w:pPr>
      <w:r>
        <w:rPr>
          <w:rFonts w:ascii="仿宋_GB2312" w:hAnsi="仿宋_GB2312" w:eastAsia="仿宋_GB2312"/>
          <w:b w:val="0"/>
          <w:sz w:val="32"/>
        </w:rPr>
        <w:t>3.卫生健康支出(类)14.84万元,占0.90%。</w:t>
      </w:r>
    </w:p>
    <w:p>
      <w:pPr>
        <w:spacing w:line="580" w:lineRule="exact"/>
        <w:ind w:firstLine="640"/>
        <w:jc w:val="both"/>
      </w:pPr>
      <w:r>
        <w:rPr>
          <w:rFonts w:ascii="仿宋_GB2312" w:hAnsi="仿宋_GB2312" w:eastAsia="仿宋_GB2312"/>
          <w:b w:val="0"/>
          <w:sz w:val="32"/>
        </w:rPr>
        <w:t>4.住房保障支出(类)117.61万元,占7.14%。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1.教育支出(类)普通教育(款)学前教育(项):支出决算数为194.66万元，比上年决算增加158.32万元，增长435.66%,主要原因是：学前教育部分教师职称工资兑现，基本工资调标。工资正常晋升。</w:t>
      </w:r>
    </w:p>
    <w:p>
      <w:pPr>
        <w:spacing w:line="580" w:lineRule="exact"/>
        <w:ind w:firstLine="640"/>
        <w:jc w:val="both"/>
      </w:pPr>
      <w:r>
        <w:rPr>
          <w:rFonts w:ascii="仿宋_GB2312" w:hAnsi="仿宋_GB2312" w:eastAsia="仿宋_GB2312"/>
          <w:b w:val="0"/>
          <w:sz w:val="32"/>
        </w:rPr>
        <w:t>2.教育支出(类)普通教育(款)小学教育(项):支出决算数为1,158.88万元，比上年决算减少267.70万元，下降18.77%,主要原因是：因上级部门对学校编制进行优化核定，结合学校调整、本校人员减少，相关人员经费减少。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3.社会保障和就业支出(类)行政事业单位养老支出(款)机关事业单位基本养老保险缴费支出(项):支出决算数为95.57万元，比上年决算减少29.01万元，下降23.29%,主要原因是：本年在职人员减少，相关人员经费减少。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64.59万元，比上年决算增加30.86万元，增长91.49%,主要原因是：本年新增退休人员、调出人员，导致经费较上年增加。</w:t>
      </w:r>
    </w:p>
    <w:p>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5.社会保障和就业支出(类)抚恤(款)死亡抚恤(项):支出决算数为0.00万元，比上年决算减少7.61万元，下降100.00%,主要原因是：本年无新增去世人员，导致经费较上年减少。</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14.60万元，比上年决算增加14.60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0.24万元，比上年决算增加0.24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8.住房保障支出(类)住房改革支出(款)住房公积金(项):支出决算数为117.61万元，比上年决算增加18.35万元，增长18.49%,主要原因是：本年在职人员工资基数调增，公积金缴费基数上涨，相应支出增加。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2024年度一般公共预算财政拨款基本支出1,646.15万元，其中：</w:t>
      </w:r>
      <w:r>
        <w:rPr>
          <w:rFonts w:ascii="仿宋_GB2312" w:hAnsi="仿宋_GB2312" w:eastAsia="仿宋_GB2312"/>
          <w:b/>
          <w:sz w:val="32"/>
        </w:rPr>
        <w:t>人员经费1,618.50万元，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包括：基本工资、津贴补贴、奖金、绩效工资、机关事业单位基本养老保险缴费、职业年金缴费、职工基本医疗保险缴费、其他社会保障缴费、住房公积金、退休费、生活补助、助学金。</w:t>
      </w:r>
    </w:p>
    <w:p>
      <w:pPr>
        <w:spacing w:line="580" w:lineRule="exact"/>
        <w:ind w:firstLine="640"/>
        <w:jc w:val="both"/>
      </w:pPr>
      <w:r>
        <w:rPr>
          <w:rFonts w:ascii="仿宋_GB2312" w:hAnsi="仿宋_GB2312" w:eastAsia="仿宋_GB2312"/>
          <w:b/>
          <w:sz w:val="32"/>
        </w:rPr>
        <w:t>公用经费27.66万元，</w:t>
      </w:r>
      <w:r>
        <w:rPr>
          <w:rFonts w:ascii="仿宋_GB2312" w:hAnsi="仿宋_GB2312" w:eastAsia="仿宋_GB2312"/>
          <w:b w:val="0"/>
          <w:sz w:val="32"/>
        </w:rPr>
        <w:t>包括：办公费、印刷费、水费、电费、邮电费、取暖费、物业管理费、维修（护）费、培训费、工会经费。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2024年度特克斯县马场寄宿制小学（事业单位）公用经费支出27.66万元，比上年减少40.46万元，下降59.40%，主要原因是：学生人数减少，公用经费减少。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2024年度政府采购支出总额12.27万元，其中：政府采购货物支出10.82万元、政府采购工程支出0.00万元、政府采购服务支出1.45万元。</w:t>
      </w:r>
    </w:p>
    <w:p>
      <w:pPr>
        <w:spacing w:line="580" w:lineRule="exact"/>
        <w:ind w:firstLine="640"/>
        <w:jc w:val="both"/>
      </w:pPr>
      <w:r>
        <w:rPr>
          <w:rFonts w:ascii="仿宋_GB2312" w:hAnsi="仿宋_GB2312" w:eastAsia="仿宋_GB2312"/>
          <w:b w:val="0"/>
          <w:sz w:val="32"/>
        </w:rPr>
        <w:t>授予中小企业合同金额12.27万元，占政府采购支出总额的100.00%，其中：授予小微企业合同金额12.27万元，占政府采购支出总额的100.00%。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4,349.87平方米，价值408.79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1,649.14万元，实际执行总额1,649.14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特克斯县马场寄宿制小学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1,654.45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1,654.45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1,649.14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1,649.14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1,654.45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1,654.45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1、认真按照制定的教学计划完成规范备课、上课。以“上好课”为主题，扎实开展教研活动3次。 本学期，我校以解决课堂的常态问题为教研活动的目标，开展以了“上好课”为主题的教研活动3次，帮助教师进一步提升课堂教学能力。2.积极开展相关主题班会2次，进一步增进学生的法制知识和守法意识，懂得珍爱生命、崇尚科学、拒绝宗教毒品等。</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