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社区工作者补助（年初本级）项目</w:t>
      </w: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pStyle w:val="10"/>
        <w:jc w:val="both"/>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项目名称：社区工作者补助（年初本级）</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bookmarkStart w:id="0" w:name="OLE_LINK6"/>
      <w:r>
        <w:rPr>
          <w:rFonts w:hint="eastAsia" w:eastAsia="仿宋_GB2312" w:cs="Times New Roman"/>
          <w:kern w:val="0"/>
          <w:sz w:val="32"/>
          <w:szCs w:val="32"/>
          <w:lang w:val="en-US" w:eastAsia="zh-CN"/>
        </w:rPr>
        <w:t>科克苏镇人民政府</w:t>
      </w:r>
    </w:p>
    <w:bookmarkEnd w:id="0"/>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科克苏镇人民政府</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李俊瑶</w:t>
      </w:r>
    </w:p>
    <w:p>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21</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设小康社会。</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0"/>
          <w:szCs w:val="30"/>
          <w:highlight w:val="none"/>
          <w:lang w:val="en-US" w:eastAsia="zh-CN"/>
        </w:rPr>
        <w:t>项目主要内容：特克斯县科克苏镇现有县级聘用社区工作者共计27人，发放284.06万元，发放次数12次。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设小康社会。发放人员，共计发放284.06万元，发放次数共计12次。</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完成社区工作人员的基本工资、津贴补贴、社保、住房公积金按时足额的发放，2024年共发放27名社区工作者的工资、社保、住房公积金212.85万元，通过补助发放，稳定社区干部队伍，确保干部能够长期稳定在社区开展各项工作，解决社区工作者后顾之忧，确保党委政策惠及基层，群众能够及时享受到党和国家各项惠民政策，不断提高社区工作者为民服务水平，全民提升人居生活幸福感。发放人员27人，共计发放212.85万元，发放次数共计9次。</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284.06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212.85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284.06</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212.85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212.85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%，主要用于：发放27名社区工作者的工资、社保、住房公积金</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发放次数共计9次</w:t>
      </w:r>
      <w:r>
        <w:rPr>
          <w:rFonts w:hint="eastAsia" w:eastAsia="仿宋_GB2312" w:cs="Times New Roman"/>
          <w:sz w:val="32"/>
          <w:szCs w:val="32"/>
          <w:highlight w:val="none"/>
          <w:lang w:val="en-US" w:eastAsia="zh-CN"/>
        </w:rPr>
        <w:t>，共计</w:t>
      </w:r>
      <w:r>
        <w:rPr>
          <w:rFonts w:hint="default" w:ascii="Times New Roman" w:hAnsi="Times New Roman" w:eastAsia="仿宋_GB2312" w:cs="Times New Roman"/>
          <w:sz w:val="32"/>
          <w:szCs w:val="32"/>
          <w:highlight w:val="none"/>
          <w:lang w:val="en-US" w:eastAsia="zh-CN"/>
        </w:rPr>
        <w:t>212.85万元，</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特克斯县科克苏镇现有县级聘用社区工作者共计27人，发放284.06万元，发放次数12次。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设小康社会。发放人员，共计发放284.06万元，发放次数共计12次。</w:t>
      </w:r>
    </w:p>
    <w:p>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shd w:val="clear"/>
        <w:spacing w:line="600" w:lineRule="exact"/>
        <w:ind w:firstLine="640" w:firstLineChars="200"/>
        <w:outlineLvl w:val="0"/>
        <w:rPr>
          <w:rFonts w:hint="eastAsia" w:eastAsia="仿宋_GB2312" w:cs="Times New Roman"/>
          <w:sz w:val="32"/>
          <w:szCs w:val="32"/>
          <w:highlight w:val="none"/>
          <w:lang w:val="en-US" w:eastAsia="zh-CN"/>
        </w:rPr>
      </w:pPr>
      <w:bookmarkStart w:id="1" w:name="OLE_LINK7"/>
      <w:r>
        <w:rPr>
          <w:rFonts w:hint="eastAsia" w:eastAsia="仿宋_GB2312" w:cs="Times New Roman"/>
          <w:sz w:val="32"/>
          <w:szCs w:val="32"/>
          <w:highlight w:val="none"/>
          <w:lang w:val="en-US" w:eastAsia="zh-CN"/>
        </w:rPr>
        <w:t>第一季度</w:t>
      </w:r>
      <w:r>
        <w:rPr>
          <w:rFonts w:hint="default" w:ascii="Times New Roman" w:hAnsi="Times New Roman" w:eastAsia="仿宋_GB2312" w:cs="Times New Roman"/>
          <w:sz w:val="32"/>
          <w:szCs w:val="32"/>
          <w:highlight w:val="none"/>
          <w:lang w:val="en-US" w:eastAsia="zh-CN"/>
        </w:rPr>
        <w:t>发放27名社区工作者的工资、社保、住房公积金</w:t>
      </w:r>
      <w:r>
        <w:rPr>
          <w:rFonts w:hint="eastAsia" w:eastAsia="仿宋_GB2312" w:cs="Times New Roman"/>
          <w:sz w:val="32"/>
          <w:szCs w:val="32"/>
          <w:highlight w:val="none"/>
          <w:lang w:val="en-US" w:eastAsia="zh-CN"/>
        </w:rPr>
        <w:t>71.01</w:t>
      </w:r>
      <w:r>
        <w:rPr>
          <w:rFonts w:hint="default" w:ascii="Times New Roman" w:hAnsi="Times New Roman" w:eastAsia="仿宋_GB2312" w:cs="Times New Roman"/>
          <w:sz w:val="32"/>
          <w:szCs w:val="32"/>
          <w:highlight w:val="none"/>
          <w:lang w:val="en-US" w:eastAsia="zh-CN"/>
        </w:rPr>
        <w:t>万元</w:t>
      </w:r>
      <w:bookmarkEnd w:id="1"/>
      <w:r>
        <w:rPr>
          <w:rFonts w:hint="eastAsia" w:eastAsia="仿宋_GB2312" w:cs="Times New Roman"/>
          <w:sz w:val="32"/>
          <w:szCs w:val="32"/>
          <w:highlight w:val="none"/>
          <w:lang w:val="en-US" w:eastAsia="zh-CN"/>
        </w:rPr>
        <w:t>。</w:t>
      </w:r>
      <w:bookmarkStart w:id="2" w:name="OLE_LINK11"/>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第二季度</w:t>
      </w:r>
      <w:r>
        <w:rPr>
          <w:rFonts w:hint="default" w:ascii="Times New Roman" w:hAnsi="Times New Roman" w:eastAsia="仿宋_GB2312" w:cs="Times New Roman"/>
          <w:sz w:val="32"/>
          <w:szCs w:val="32"/>
          <w:highlight w:val="none"/>
          <w:lang w:val="en-US" w:eastAsia="zh-CN"/>
        </w:rPr>
        <w:t>发放27名社区工作者的工资、社保、住房公积金</w:t>
      </w:r>
      <w:r>
        <w:rPr>
          <w:rFonts w:hint="eastAsia" w:eastAsia="仿宋_GB2312" w:cs="Times New Roman"/>
          <w:sz w:val="32"/>
          <w:szCs w:val="32"/>
          <w:highlight w:val="none"/>
          <w:lang w:val="en-US" w:eastAsia="zh-CN"/>
        </w:rPr>
        <w:t>69.47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bookmarkEnd w:id="2"/>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第三季度</w:t>
      </w:r>
      <w:r>
        <w:rPr>
          <w:rFonts w:hint="default"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24</w:t>
      </w:r>
      <w:r>
        <w:rPr>
          <w:rFonts w:hint="default" w:ascii="Times New Roman" w:hAnsi="Times New Roman" w:eastAsia="仿宋_GB2312" w:cs="Times New Roman"/>
          <w:sz w:val="32"/>
          <w:szCs w:val="32"/>
          <w:highlight w:val="none"/>
          <w:lang w:val="en-US" w:eastAsia="zh-CN"/>
        </w:rPr>
        <w:t>名社区工作者的工资、社保、住房公积金</w:t>
      </w:r>
      <w:r>
        <w:rPr>
          <w:rFonts w:hint="eastAsia" w:eastAsia="仿宋_GB2312" w:cs="Times New Roman"/>
          <w:sz w:val="32"/>
          <w:szCs w:val="32"/>
          <w:highlight w:val="none"/>
          <w:lang w:val="en-US" w:eastAsia="zh-CN"/>
        </w:rPr>
        <w:t>72.37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本项目预算绩效评价报告的评价对象是社区工作者补助（年初本级）及其预算执行情况。该项目由</w:t>
      </w:r>
      <w:r>
        <w:rPr>
          <w:rFonts w:hint="eastAsia" w:ascii="Times New Roman" w:hAnsi="Times New Roman" w:eastAsia="仿宋_GB2312" w:cs="Times New Roman"/>
          <w:b w:val="0"/>
          <w:bCs w:val="0"/>
          <w:highlight w:val="none"/>
          <w:lang w:val="en-US" w:eastAsia="zh-CN"/>
        </w:rPr>
        <w:t>科克苏镇人民政府</w:t>
      </w:r>
      <w:r>
        <w:rPr>
          <w:rFonts w:hint="default" w:ascii="Times New Roman" w:hAnsi="Times New Roman" w:eastAsia="仿宋_GB2312" w:cs="Times New Roman"/>
          <w:b w:val="0"/>
          <w:bCs w:val="0"/>
          <w:highlight w:val="none"/>
        </w:rPr>
        <w:t>负责实施，旨在完成社区工作人员的基本工资、津贴补贴、社保、住房公积金按时足额的发放，2024年共发放27名社区工作者的工资、社保、住房公积金212.85万元，通过补助发放，稳定社区干部队伍，确保干部能够长期稳定在社区开展各项工作，解决社区工作者后顾之忧，确保党委政策惠及基层，群众能够及时享受到党和国家各项惠民政策，不断提高社区工作者为民服务水平，全民提升人居生活幸福感。发放人员27人，共计发放212.85万元，发放次数共计9次。项目预算涵盖从</w:t>
      </w:r>
      <w:r>
        <w:rPr>
          <w:rFonts w:hint="eastAsia" w:ascii="Times New Roman" w:hAnsi="Times New Roman" w:eastAsia="仿宋_GB2312" w:cs="Times New Roman"/>
          <w:b w:val="0"/>
          <w:bCs w:val="0"/>
          <w:highlight w:val="none"/>
          <w:lang w:val="en-US" w:eastAsia="zh-CN"/>
        </w:rPr>
        <w:t>2025年1月1日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2025年12月31日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212.85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社会影响：提高工作人员工作积极性</w:t>
      </w:r>
      <w:r>
        <w:rPr>
          <w:rFonts w:hint="eastAsia" w:ascii="Times New Roman" w:hAnsi="Times New Roman" w:eastAsia="仿宋_GB2312" w:cs="Times New Roman"/>
          <w:b w:val="0"/>
          <w:bCs w:val="0"/>
          <w:highlight w:val="none"/>
          <w:lang w:eastAsia="zh-CN"/>
        </w:rPr>
        <w:t>，减轻企业办社会的负担，保障机构正常运转，完成日常工作任务。实施社会治安综合治理规划，促进社会主义精神文明领导本</w:t>
      </w:r>
      <w:r>
        <w:rPr>
          <w:rFonts w:hint="eastAsia" w:ascii="Times New Roman" w:hAnsi="Times New Roman" w:eastAsia="仿宋_GB2312" w:cs="Times New Roman"/>
          <w:b w:val="0"/>
          <w:bCs w:val="0"/>
          <w:highlight w:val="none"/>
          <w:lang w:val="en-US" w:eastAsia="zh-CN"/>
        </w:rPr>
        <w:t>镇</w:t>
      </w:r>
      <w:r>
        <w:rPr>
          <w:rFonts w:hint="eastAsia" w:ascii="Times New Roman" w:hAnsi="Times New Roman" w:eastAsia="仿宋_GB2312" w:cs="Times New Roman"/>
          <w:b w:val="0"/>
          <w:bCs w:val="0"/>
          <w:highlight w:val="none"/>
          <w:lang w:eastAsia="zh-CN"/>
        </w:rPr>
        <w:t>工作，研究制定本乡经济、社会发展战略，确定工作目标；审议乡政府有关经济、社会发展规划、检查和监督规划的实行情况，带领本乡各族群众全面建设小康社会。</w:t>
      </w:r>
    </w:p>
    <w:p>
      <w:pPr>
        <w:spacing w:line="560" w:lineRule="exact"/>
        <w:ind w:firstLine="643" w:firstLineChars="200"/>
        <w:rPr>
          <w:rFonts w:hint="default" w:ascii="Times New Roman" w:hAnsi="Times New Roman" w:cs="Times New Roman"/>
        </w:rPr>
      </w:pPr>
      <w:bookmarkStart w:id="3" w:name="OLE_LINK12"/>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bookmarkStart w:id="16" w:name="_GoBack"/>
      <w:bookmarkEnd w:id="16"/>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highlight w:val="yellow"/>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w:t>
      </w:r>
      <w:r>
        <w:rPr>
          <w:rFonts w:hint="default" w:ascii="Times New Roman" w:hAnsi="Times New Roman" w:eastAsia="仿宋_GB2312" w:cs="Times New Roman"/>
          <w:color w:val="000000"/>
          <w:spacing w:val="17"/>
          <w:sz w:val="32"/>
          <w:szCs w:val="32"/>
          <w:highlight w:val="none"/>
        </w:rPr>
        <w:t>项目决策权重为20分，项目过程权重为</w:t>
      </w:r>
      <w:r>
        <w:rPr>
          <w:rFonts w:hint="eastAsia" w:eastAsia="仿宋_GB2312" w:cs="Times New Roman"/>
          <w:color w:val="000000"/>
          <w:spacing w:val="17"/>
          <w:sz w:val="32"/>
          <w:szCs w:val="32"/>
          <w:highlight w:val="none"/>
          <w:lang w:val="en-US" w:eastAsia="zh-CN"/>
        </w:rPr>
        <w:t>20</w:t>
      </w:r>
      <w:r>
        <w:rPr>
          <w:rFonts w:hint="default" w:ascii="Times New Roman" w:hAnsi="Times New Roman" w:eastAsia="仿宋_GB2312" w:cs="Times New Roman"/>
          <w:color w:val="000000"/>
          <w:spacing w:val="17"/>
          <w:sz w:val="32"/>
          <w:szCs w:val="32"/>
          <w:highlight w:val="none"/>
        </w:rPr>
        <w:t>分，项目产出权重为</w:t>
      </w:r>
      <w:r>
        <w:rPr>
          <w:rFonts w:hint="eastAsia" w:eastAsia="仿宋_GB2312" w:cs="Times New Roman"/>
          <w:color w:val="000000"/>
          <w:spacing w:val="17"/>
          <w:sz w:val="32"/>
          <w:szCs w:val="32"/>
          <w:highlight w:val="none"/>
          <w:lang w:val="en-US" w:eastAsia="zh-CN"/>
        </w:rPr>
        <w:t>40</w:t>
      </w:r>
      <w:r>
        <w:rPr>
          <w:rFonts w:hint="default" w:ascii="Times New Roman" w:hAnsi="Times New Roman" w:eastAsia="仿宋_GB2312" w:cs="Times New Roman"/>
          <w:color w:val="000000"/>
          <w:spacing w:val="17"/>
          <w:sz w:val="32"/>
          <w:szCs w:val="32"/>
          <w:highlight w:val="none"/>
        </w:rPr>
        <w:t>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w:t>
      </w:r>
      <w:r>
        <w:rPr>
          <w:rFonts w:hint="eastAsia" w:eastAsia="仿宋_GB2312" w:cs="Times New Roman"/>
          <w:color w:val="000000"/>
          <w:spacing w:val="17"/>
          <w:sz w:val="32"/>
          <w:szCs w:val="32"/>
          <w:highlight w:val="none"/>
          <w:lang w:val="en-US" w:eastAsia="zh-CN"/>
        </w:rPr>
        <w:t>本年度</w:t>
      </w:r>
      <w:r>
        <w:rPr>
          <w:rFonts w:hint="default" w:ascii="Times New Roman" w:hAnsi="Times New Roman" w:eastAsia="仿宋_GB2312" w:cs="Times New Roman"/>
          <w:color w:val="000000"/>
          <w:spacing w:val="17"/>
          <w:sz w:val="32"/>
          <w:szCs w:val="32"/>
          <w:highlight w:val="none"/>
        </w:rPr>
        <w:t>实施情况与绩效目标</w:t>
      </w:r>
      <w:r>
        <w:rPr>
          <w:rFonts w:hint="eastAsia" w:eastAsia="仿宋_GB2312" w:cs="Times New Roman"/>
          <w:color w:val="000000"/>
          <w:spacing w:val="17"/>
          <w:sz w:val="32"/>
          <w:szCs w:val="32"/>
          <w:highlight w:val="none"/>
          <w:lang w:val="en-US" w:eastAsia="zh-CN"/>
        </w:rPr>
        <w:t>完成值余上一年度</w:t>
      </w:r>
      <w:r>
        <w:rPr>
          <w:rFonts w:hint="default" w:ascii="Times New Roman" w:hAnsi="Times New Roman" w:eastAsia="仿宋_GB2312" w:cs="Times New Roman"/>
          <w:color w:val="000000"/>
          <w:spacing w:val="17"/>
          <w:sz w:val="32"/>
          <w:szCs w:val="32"/>
          <w:highlight w:val="none"/>
        </w:rPr>
        <w:t>历史情况进行比较的方法</w:t>
      </w:r>
      <w:r>
        <w:rPr>
          <w:rFonts w:hint="eastAsia" w:eastAsia="仿宋_GB2312" w:cs="Times New Roman"/>
          <w:color w:val="000000"/>
          <w:spacing w:val="17"/>
          <w:sz w:val="32"/>
          <w:szCs w:val="32"/>
          <w:highlight w:val="none"/>
          <w:lang w:eastAsia="zh-CN"/>
        </w:rPr>
        <w:t>，</w:t>
      </w:r>
      <w:r>
        <w:rPr>
          <w:rFonts w:hint="eastAsia" w:eastAsia="仿宋_GB2312" w:cs="Times New Roman"/>
          <w:color w:val="000000"/>
          <w:spacing w:val="17"/>
          <w:sz w:val="32"/>
          <w:szCs w:val="32"/>
          <w:highlight w:val="none"/>
          <w:lang w:val="en-US" w:eastAsia="zh-CN"/>
        </w:rPr>
        <w:t>能更准确的看出本年度与上一年度的差异</w:t>
      </w:r>
      <w:r>
        <w:rPr>
          <w:rFonts w:hint="default" w:ascii="Times New Roman" w:hAnsi="Times New Roman" w:eastAsia="仿宋_GB2312" w:cs="Times New Roman"/>
          <w:color w:val="000000"/>
          <w:spacing w:val="17"/>
          <w:sz w:val="32"/>
          <w:szCs w:val="32"/>
          <w:highlight w:val="none"/>
        </w:rPr>
        <w:t>。</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w:t>
      </w:r>
      <w:r>
        <w:rPr>
          <w:rFonts w:hint="default" w:ascii="Times New Roman" w:hAnsi="Times New Roman" w:eastAsia="仿宋_GB2312" w:cs="Times New Roman"/>
          <w:b w:val="0"/>
          <w:bCs w:val="0"/>
          <w:highlight w:val="none"/>
        </w:rPr>
        <w:t>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bookmarkEnd w:id="3"/>
    <w:p>
      <w:pPr>
        <w:pStyle w:val="10"/>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w:t>
      </w:r>
      <w:r>
        <w:rPr>
          <w:rFonts w:hint="eastAsia" w:eastAsia="仿宋_GB2312" w:cs="Times New Roman"/>
          <w:sz w:val="32"/>
          <w:szCs w:val="32"/>
          <w:highlight w:val="none"/>
          <w:lang w:val="en-US" w:eastAsia="zh-CN"/>
        </w:rPr>
        <w:t>人员</w:t>
      </w:r>
      <w:r>
        <w:rPr>
          <w:rFonts w:hint="default" w:ascii="Times New Roman" w:hAnsi="Times New Roman" w:eastAsia="仿宋_GB2312" w:cs="Times New Roman"/>
          <w:sz w:val="32"/>
          <w:szCs w:val="32"/>
          <w:highlight w:val="none"/>
        </w:rPr>
        <w:t>、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green"/>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社区工作者补助（年初本级）</w:t>
      </w:r>
      <w:r>
        <w:rPr>
          <w:rFonts w:hint="default" w:ascii="Times New Roman" w:hAnsi="Times New Roman" w:eastAsia="仿宋_GB2312" w:cs="Times New Roman"/>
          <w:sz w:val="32"/>
          <w:szCs w:val="32"/>
          <w:highlight w:val="none"/>
        </w:rPr>
        <w:t>在马场社区工作者人数、发放人员补贴次数等方面表现出色，达到了预期的标准与要求。同时，项目也在</w:t>
      </w:r>
      <w:r>
        <w:rPr>
          <w:rFonts w:hint="default" w:ascii="Times New Roman" w:hAnsi="Times New Roman" w:eastAsia="仿宋_GB2312" w:cs="Times New Roman"/>
          <w:color w:val="auto"/>
          <w:sz w:val="32"/>
          <w:szCs w:val="32"/>
          <w:highlight w:val="none"/>
        </w:rPr>
        <w:t>质量指标</w:t>
      </w:r>
      <w:r>
        <w:rPr>
          <w:rFonts w:hint="eastAsia" w:eastAsia="仿宋_GB2312" w:cs="Times New Roman"/>
          <w:color w:val="auto"/>
          <w:sz w:val="32"/>
          <w:szCs w:val="32"/>
          <w:highlight w:val="none"/>
          <w:lang w:eastAsia="zh-CN"/>
        </w:rPr>
        <w:t>、时效指标</w:t>
      </w:r>
      <w:r>
        <w:rPr>
          <w:rFonts w:hint="default" w:ascii="Times New Roman" w:hAnsi="Times New Roman" w:eastAsia="仿宋_GB2312" w:cs="Times New Roman"/>
          <w:sz w:val="32"/>
          <w:szCs w:val="32"/>
          <w:highlight w:val="none"/>
        </w:rPr>
        <w:t>取得了显著的成效，实际完成值</w:t>
      </w:r>
      <w:r>
        <w:rPr>
          <w:rFonts w:hint="eastAsia" w:eastAsia="仿宋_GB2312" w:cs="Times New Roman"/>
          <w:sz w:val="32"/>
          <w:szCs w:val="32"/>
          <w:highlight w:val="none"/>
          <w:lang w:val="en-US" w:eastAsia="zh-CN"/>
        </w:rPr>
        <w:t>都为100%</w:t>
      </w:r>
      <w:r>
        <w:rPr>
          <w:rFonts w:hint="default" w:ascii="Times New Roman" w:hAnsi="Times New Roman" w:eastAsia="仿宋_GB2312" w:cs="Times New Roman"/>
          <w:sz w:val="32"/>
          <w:szCs w:val="32"/>
          <w:highlight w:val="none"/>
        </w:rPr>
        <w:t>。</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科克苏镇人民政府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从项目效益的角度来看，本项目不仅实现了预期的社会效益方面产生了积极的影响。具体而言工作人员工作积极性方面的提升，为项目的利益相关者带来了实实在在的利益。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综上所述，社区工作者补助（年初本级）在绩效评价中表现出色，达到了项目的预期目标，并在多个方面取得了显著的成效。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5"/>
        </w:numPr>
        <w:spacing w:before="0" w:after="0" w:line="560" w:lineRule="exact"/>
        <w:ind w:firstLine="643" w:firstLineChars="200"/>
        <w:jc w:val="both"/>
        <w:rPr>
          <w:rFonts w:hint="default" w:ascii="Times New Roman" w:hAnsi="Times New Roman" w:eastAsia="楷体" w:cs="Times New Roman"/>
        </w:rPr>
      </w:pPr>
      <w:bookmarkStart w:id="4" w:name="OLE_LINK13"/>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sz w:val="32"/>
          <w:szCs w:val="32"/>
          <w:highlight w:val="none"/>
          <w:lang w:val="en-US" w:eastAsia="zh-CN"/>
        </w:rPr>
        <w:t>212.85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212.85</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bookmarkEnd w:id="4"/>
    <w:p>
      <w:pPr>
        <w:pStyle w:val="12"/>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，产出成本四</w:t>
      </w:r>
      <w:r>
        <w:rPr>
          <w:rFonts w:hint="default" w:ascii="Times New Roman" w:hAnsi="Times New Roman" w:eastAsia="仿宋_GB2312" w:cs="Times New Roman"/>
          <w:sz w:val="32"/>
          <w:szCs w:val="32"/>
          <w:lang w:val="en-US" w:eastAsia="zh-CN"/>
        </w:rPr>
        <w:t>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w:t>
      </w:r>
      <w:r>
        <w:rPr>
          <w:rFonts w:hint="default" w:ascii="Times New Roman" w:hAnsi="Times New Roman" w:eastAsia="仿宋_GB2312" w:cs="Times New Roman"/>
          <w:sz w:val="32"/>
          <w:szCs w:val="32"/>
          <w:lang w:val="en-US" w:eastAsia="zh-CN"/>
        </w:rPr>
        <w:t>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5" w:name="OLE_LINK1"/>
      <w:r>
        <w:rPr>
          <w:rFonts w:hint="default" w:ascii="Times New Roman" w:hAnsi="Times New Roman" w:eastAsia="仿宋_GB2312" w:cs="Times New Roman"/>
          <w:sz w:val="32"/>
          <w:szCs w:val="32"/>
          <w:highlight w:val="none"/>
        </w:rPr>
        <w:t>指标1：马场社区工作者人数，指标值：&gt;=27人，实际完成值：</w:t>
      </w:r>
      <w:r>
        <w:rPr>
          <w:rFonts w:hint="eastAsia" w:eastAsia="仿宋_GB2312" w:cs="Times New Roman"/>
          <w:sz w:val="32"/>
          <w:szCs w:val="32"/>
          <w:highlight w:val="none"/>
          <w:lang w:val="en-US" w:eastAsia="zh-CN"/>
        </w:rPr>
        <w:t>=27人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5"/>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：发放人员补贴次数，指标值：=9次，实际完成值：</w:t>
      </w:r>
      <w:r>
        <w:rPr>
          <w:rFonts w:hint="eastAsia" w:eastAsia="仿宋_GB2312" w:cs="Times New Roman"/>
          <w:sz w:val="32"/>
          <w:szCs w:val="32"/>
          <w:highlight w:val="none"/>
          <w:lang w:val="en-US" w:eastAsia="zh-CN"/>
        </w:rPr>
        <w:t>=9次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6" w:name="OLE_LINK2"/>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：发放资金准确率，指标值：&gt;=100%，实际完成值：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6"/>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7" w:name="OLE_LINK3"/>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：发放资金及时性，指标值：&gt;=100%，实际完成值：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7"/>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eastAsia="仿宋_GB2312" w:cs="Times New Roman"/>
          <w:sz w:val="32"/>
          <w:szCs w:val="32"/>
          <w:highlight w:val="none"/>
          <w:lang w:val="en-US" w:eastAsia="zh-CN"/>
        </w:rPr>
      </w:pPr>
      <w:bookmarkStart w:id="8" w:name="OLE_LINK4"/>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：每次发放（补助）资金数，指标值：&lt;=23.67万元，实际完成值：</w:t>
      </w:r>
      <w:r>
        <w:rPr>
          <w:rFonts w:hint="eastAsia" w:eastAsia="仿宋_GB2312" w:cs="Times New Roman"/>
          <w:sz w:val="32"/>
          <w:szCs w:val="32"/>
          <w:highlight w:val="none"/>
          <w:lang w:val="en-US" w:eastAsia="zh-CN"/>
        </w:rPr>
        <w:t>=23.65万元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99.92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w:t>
      </w:r>
      <w:r>
        <w:rPr>
          <w:rFonts w:hint="eastAsia" w:ascii="Times New Roman" w:hAnsi="Times New Roman" w:eastAsia="仿宋_GB2312" w:cs="Times New Roman"/>
          <w:sz w:val="32"/>
          <w:szCs w:val="32"/>
          <w:highlight w:val="none"/>
          <w:lang w:val="en-US" w:eastAsia="zh-CN"/>
        </w:rPr>
        <w:t>因为</w:t>
      </w:r>
      <w:bookmarkStart w:id="9" w:name="OLE_LINK10"/>
      <w:r>
        <w:rPr>
          <w:rFonts w:hint="eastAsia" w:ascii="Times New Roman" w:hAnsi="Times New Roman" w:eastAsia="仿宋_GB2312" w:cs="Times New Roman"/>
          <w:sz w:val="32"/>
          <w:szCs w:val="32"/>
          <w:highlight w:val="none"/>
          <w:lang w:val="en-US" w:eastAsia="zh-CN"/>
        </w:rPr>
        <w:t>5月一名工作人员去世，7月2名工作者退休</w:t>
      </w:r>
      <w:r>
        <w:rPr>
          <w:rFonts w:hint="eastAsia" w:eastAsia="仿宋_GB2312" w:cs="Times New Roman"/>
          <w:sz w:val="32"/>
          <w:szCs w:val="32"/>
          <w:highlight w:val="none"/>
          <w:lang w:val="en-US" w:eastAsia="zh-CN"/>
        </w:rPr>
        <w:t>。</w:t>
      </w:r>
    </w:p>
    <w:bookmarkEnd w:id="8"/>
    <w:bookmarkEnd w:id="9"/>
    <w:p>
      <w:pPr>
        <w:pStyle w:val="12"/>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10" w:name="OLE_LINK5"/>
      <w:r>
        <w:rPr>
          <w:rFonts w:hint="default" w:ascii="Times New Roman" w:hAnsi="Times New Roman" w:eastAsia="仿宋_GB2312" w:cs="Times New Roman"/>
          <w:sz w:val="32"/>
          <w:szCs w:val="32"/>
          <w:highlight w:val="none"/>
        </w:rPr>
        <w:t>提高工作人员工作积极性，指标值：有所提升，实际完成值：</w:t>
      </w:r>
      <w:r>
        <w:rPr>
          <w:rFonts w:hint="eastAsia"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10"/>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工作人员满意度，指标值：&gt;=90%，实际完成值：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社区工作者补助（年初本级）</w:t>
      </w:r>
      <w:r>
        <w:rPr>
          <w:rFonts w:hint="default"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284.06</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212.85</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212.85</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99.99</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0.01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highlight w:val="none"/>
          <w:lang w:eastAsia="zh-CN"/>
        </w:rPr>
        <w:t>，</w:t>
      </w:r>
      <w:bookmarkStart w:id="11" w:name="OLE_LINK9"/>
      <w:r>
        <w:rPr>
          <w:rFonts w:hint="default" w:ascii="Times New Roman" w:hAnsi="Times New Roman" w:eastAsia="仿宋_GB2312" w:cs="Times New Roman"/>
          <w:sz w:val="32"/>
          <w:szCs w:val="32"/>
          <w:highlight w:val="none"/>
          <w:lang w:eastAsia="zh-Hans"/>
        </w:rPr>
        <w:t>偏差</w:t>
      </w:r>
      <w:r>
        <w:rPr>
          <w:rFonts w:hint="default" w:ascii="Times New Roman" w:hAnsi="Times New Roman" w:eastAsia="仿宋_GB2312" w:cs="Times New Roman"/>
          <w:sz w:val="32"/>
          <w:szCs w:val="32"/>
          <w:highlight w:val="none"/>
        </w:rPr>
        <w:t>原因</w:t>
      </w:r>
      <w:r>
        <w:rPr>
          <w:rFonts w:hint="eastAsia" w:eastAsia="仿宋_GB2312" w:cs="Times New Roman"/>
          <w:sz w:val="32"/>
          <w:szCs w:val="32"/>
          <w:highlight w:val="none"/>
          <w:lang w:val="en-US" w:eastAsia="zh-CN"/>
        </w:rPr>
        <w:t>为</w:t>
      </w:r>
      <w:r>
        <w:rPr>
          <w:rFonts w:hint="default" w:ascii="Times New Roman" w:hAnsi="Times New Roman" w:eastAsia="仿宋_GB2312" w:cs="Times New Roman"/>
          <w:sz w:val="32"/>
          <w:szCs w:val="32"/>
          <w:highlight w:val="none"/>
          <w:lang w:eastAsia="zh-Hans"/>
        </w:rPr>
        <w:t>5月一名工作人员去世，7月2名工作者退休</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eastAsia="zh-Hans"/>
        </w:rPr>
        <w:t>改进</w:t>
      </w:r>
      <w:r>
        <w:rPr>
          <w:rFonts w:hint="default" w:ascii="Times New Roman" w:hAnsi="Times New Roman" w:eastAsia="仿宋_GB2312" w:cs="Times New Roman"/>
          <w:sz w:val="32"/>
          <w:szCs w:val="32"/>
          <w:highlight w:val="none"/>
        </w:rPr>
        <w:t>措施建立预算执行全过程动态监控机制，完善预算执行管理办法，建立健全预算绩效管理体系，增强预算执行的严肃性，提高预算执行的准确性</w:t>
      </w:r>
      <w:r>
        <w:rPr>
          <w:rFonts w:hint="eastAsia" w:eastAsia="仿宋_GB2312" w:cs="Times New Roman"/>
          <w:sz w:val="32"/>
          <w:szCs w:val="32"/>
          <w:highlight w:val="none"/>
          <w:lang w:eastAsia="zh-CN"/>
        </w:rPr>
        <w:t>。</w:t>
      </w:r>
    </w:p>
    <w:bookmarkEnd w:id="11"/>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成立项目建设管理机构，责任落实到个人，严把质量关，严格控制项目资金支付、进度等。</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根据自己项目的特点进行总结。</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2" w:name="page8"/>
      <w:bookmarkEnd w:id="12"/>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3" w:name="_Toc30064_WPSOffice_Level1"/>
      <w:bookmarkStart w:id="14" w:name="_Toc26499_WPSOffice_Level2"/>
      <w:r>
        <w:rPr>
          <w:rFonts w:hint="eastAsia" w:ascii="仿宋_GB2312" w:hAnsi="仿宋_GB2312" w:eastAsia="仿宋_GB2312" w:cs="仿宋_GB2312"/>
          <w:b/>
          <w:bCs/>
          <w:sz w:val="28"/>
          <w:szCs w:val="40"/>
          <w:highlight w:val="none"/>
          <w:lang w:val="en-US" w:eastAsia="zh-CN"/>
        </w:rPr>
        <w:t>社区工作者补助（年初本级）</w:t>
      </w:r>
      <w:r>
        <w:rPr>
          <w:rFonts w:hint="eastAsia" w:ascii="仿宋_GB2312" w:hAnsi="仿宋_GB2312" w:eastAsia="仿宋_GB2312" w:cs="仿宋_GB2312"/>
          <w:b/>
          <w:bCs/>
          <w:sz w:val="28"/>
          <w:szCs w:val="40"/>
        </w:rPr>
        <w:t>绩效评价指标体系及综合评分表</w:t>
      </w:r>
      <w:bookmarkEnd w:id="13"/>
      <w:bookmarkEnd w:id="1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社区工作者补助（年初本级）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科</w:t>
            </w:r>
            <w:r>
              <w:rPr>
                <w:rFonts w:hint="eastAsia" w:ascii="仿宋_GB2312" w:hAnsi="仿宋_GB2312" w:eastAsia="仿宋_GB2312" w:cs="仿宋_GB2312"/>
                <w:i w:val="0"/>
                <w:iCs w:val="0"/>
                <w:color w:val="000000"/>
                <w:sz w:val="18"/>
                <w:szCs w:val="18"/>
                <w:u w:val="none"/>
              </w:rPr>
              <w:t>克苏</w:t>
            </w:r>
            <w:r>
              <w:rPr>
                <w:rFonts w:hint="eastAsia" w:ascii="仿宋_GB2312" w:hAnsi="仿宋_GB2312" w:eastAsia="仿宋_GB2312" w:cs="仿宋_GB2312"/>
                <w:i w:val="0"/>
                <w:iCs w:val="0"/>
                <w:color w:val="000000"/>
                <w:sz w:val="18"/>
                <w:szCs w:val="18"/>
                <w:u w:val="none"/>
                <w:lang w:val="en-US" w:eastAsia="zh-CN"/>
              </w:rPr>
              <w:t>镇</w:t>
            </w:r>
            <w:r>
              <w:rPr>
                <w:rFonts w:hint="eastAsia" w:ascii="仿宋_GB2312" w:hAnsi="仿宋_GB2312" w:eastAsia="仿宋_GB2312" w:cs="仿宋_GB2312"/>
                <w:i w:val="0"/>
                <w:iCs w:val="0"/>
                <w:color w:val="000000"/>
                <w:sz w:val="18"/>
                <w:szCs w:val="18"/>
                <w:u w:val="none"/>
              </w:rPr>
              <w:t>人民政府</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w:t>
            </w:r>
            <w:r>
              <w:rPr>
                <w:rFonts w:hint="eastAsia" w:ascii="仿宋_GB2312" w:hAnsi="仿宋_GB2312" w:eastAsia="仿宋_GB2312" w:cs="仿宋_GB2312"/>
                <w:i w:val="0"/>
                <w:iCs w:val="0"/>
                <w:color w:val="000000"/>
                <w:sz w:val="18"/>
                <w:szCs w:val="18"/>
                <w:u w:val="none"/>
                <w:lang w:val="en-US" w:eastAsia="zh-CN"/>
              </w:rPr>
              <w:t>科</w:t>
            </w:r>
            <w:r>
              <w:rPr>
                <w:rFonts w:hint="eastAsia" w:ascii="仿宋_GB2312" w:hAnsi="仿宋_GB2312" w:eastAsia="仿宋_GB2312" w:cs="仿宋_GB2312"/>
                <w:i w:val="0"/>
                <w:iCs w:val="0"/>
                <w:color w:val="000000"/>
                <w:sz w:val="18"/>
                <w:szCs w:val="18"/>
                <w:u w:val="none"/>
              </w:rPr>
              <w:t>克苏</w:t>
            </w:r>
            <w:r>
              <w:rPr>
                <w:rFonts w:hint="eastAsia" w:ascii="仿宋_GB2312" w:hAnsi="仿宋_GB2312" w:eastAsia="仿宋_GB2312" w:cs="仿宋_GB2312"/>
                <w:i w:val="0"/>
                <w:iCs w:val="0"/>
                <w:color w:val="000000"/>
                <w:sz w:val="18"/>
                <w:szCs w:val="18"/>
                <w:u w:val="none"/>
                <w:lang w:val="en-US" w:eastAsia="zh-CN"/>
              </w:rPr>
              <w:t>镇</w:t>
            </w:r>
            <w:r>
              <w:rPr>
                <w:rFonts w:hint="eastAsia" w:ascii="仿宋_GB2312" w:hAnsi="仿宋_GB2312" w:eastAsia="仿宋_GB2312" w:cs="仿宋_GB2312"/>
                <w:i w:val="0"/>
                <w:iCs w:val="0"/>
                <w:color w:val="000000"/>
                <w:sz w:val="18"/>
                <w:szCs w:val="18"/>
                <w:u w:val="none"/>
              </w:rPr>
              <w:t>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284.06</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212.85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212.85</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212.85</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212.85</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212.85</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科克苏镇现有县级聘用社区工作者共计27人，发放284.06万元，发放次数12次。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设小康社会。发放人员，共计发放284.06万元，发放次数共计12次。</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社区工作人员的基本工资、津贴补贴、社保、住房公积金按时足额的发放，2024年共发放27名社区工作者的工资、社保、住房公积金212.85万元，通过补助发放，稳定社区干部队伍，确保干部能够长期稳定在社区开展各项工作，解决社区工作者后顾之忧，确保党委政策惠及基层，群众能够及时享受到党和国家各项惠民政策，不断提高社区工作者为民服务水平，全民提升人居生活幸福感。发放人员27人，共计发放212.85万元，发放次数共计9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马场社区工作者人数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&gt;=27人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15" w:name="OLE_LINK8"/>
            <w:r>
              <w:rPr>
                <w:rFonts w:hint="eastAsia" w:ascii="仿宋_GB2312" w:hAnsi="仿宋_GB2312" w:eastAsia="仿宋_GB2312" w:cs="仿宋_GB2312"/>
                <w:i w:val="0"/>
                <w:iCs w:val="0"/>
                <w:color w:val="000000"/>
                <w:sz w:val="18"/>
                <w:szCs w:val="18"/>
                <w:u w:val="none"/>
              </w:rPr>
              <w:t>计划标准</w:t>
            </w:r>
            <w:bookmarkEnd w:id="15"/>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=30人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w:t>
            </w:r>
            <w:r>
              <w:rPr>
                <w:rFonts w:hint="eastAsia" w:ascii="仿宋_GB2312" w:hAnsi="仿宋_GB2312" w:eastAsia="仿宋_GB2312" w:cs="仿宋_GB2312"/>
                <w:i w:val="0"/>
                <w:iCs w:val="0"/>
                <w:color w:val="000000"/>
                <w:sz w:val="18"/>
                <w:szCs w:val="18"/>
                <w:u w:val="none"/>
              </w:rPr>
              <w:t>27人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发放人员补贴次数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=12次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发放资金准确率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&gt;=100%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发放资金及时性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每次发放（补助）资金数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&lt;=23.67万元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w:t>
            </w:r>
            <w:r>
              <w:rPr>
                <w:rFonts w:hint="eastAsia" w:ascii="仿宋_GB2312" w:hAnsi="仿宋_GB2312" w:eastAsia="仿宋_GB2312" w:cs="仿宋_GB2312"/>
                <w:i w:val="0"/>
                <w:iCs w:val="0"/>
                <w:color w:val="000000"/>
                <w:sz w:val="18"/>
                <w:szCs w:val="18"/>
                <w:u w:val="none"/>
                <w:lang w:val="en-US" w:eastAsia="zh-CN"/>
              </w:rPr>
              <w:t>16.66</w:t>
            </w:r>
            <w:r>
              <w:rPr>
                <w:rFonts w:hint="eastAsia" w:ascii="仿宋_GB2312" w:hAnsi="仿宋_GB2312" w:eastAsia="仿宋_GB2312" w:cs="仿宋_GB2312"/>
                <w:i w:val="0"/>
                <w:iCs w:val="0"/>
                <w:color w:val="000000"/>
                <w:sz w:val="18"/>
                <w:szCs w:val="18"/>
                <w:u w:val="none"/>
              </w:rPr>
              <w:t>万元</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=23.65万元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99.92%</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19.98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560" w:lineRule="exact"/>
              <w:ind w:firstLine="360" w:firstLineChars="200"/>
              <w:rPr>
                <w:rFonts w:hint="eastAsia" w:ascii="仿宋_GB2312" w:hAnsi="仿宋_GB2312" w:eastAsia="仿宋_GB2312" w:cs="仿宋_GB2312"/>
                <w:i w:val="0"/>
                <w:iCs w:val="0"/>
                <w:color w:val="000000"/>
                <w:sz w:val="18"/>
                <w:szCs w:val="18"/>
                <w:u w:val="none"/>
                <w:lang w:val="en-US" w:eastAsia="zh-CN"/>
              </w:rPr>
            </w:pPr>
            <w:r>
              <w:rPr>
                <w:rFonts w:hint="default" w:ascii="仿宋_GB2312" w:hAnsi="仿宋_GB2312" w:eastAsia="仿宋_GB2312" w:cs="仿宋_GB2312"/>
                <w:i w:val="0"/>
                <w:iCs w:val="0"/>
                <w:color w:val="000000"/>
                <w:sz w:val="18"/>
                <w:szCs w:val="18"/>
                <w:u w:val="none"/>
                <w:lang w:val="en-US" w:eastAsia="zh-Hans"/>
              </w:rPr>
              <w:t>偏差</w:t>
            </w:r>
            <w:r>
              <w:rPr>
                <w:rFonts w:hint="default" w:ascii="仿宋_GB2312" w:hAnsi="仿宋_GB2312" w:eastAsia="仿宋_GB2312" w:cs="仿宋_GB2312"/>
                <w:i w:val="0"/>
                <w:iCs w:val="0"/>
                <w:color w:val="000000"/>
                <w:sz w:val="18"/>
                <w:szCs w:val="18"/>
                <w:u w:val="none"/>
                <w:lang w:val="en-US" w:eastAsia="zh-CN"/>
              </w:rPr>
              <w:t>原因</w:t>
            </w:r>
            <w:r>
              <w:rPr>
                <w:rFonts w:hint="eastAsia" w:ascii="仿宋_GB2312" w:hAnsi="仿宋_GB2312" w:eastAsia="仿宋_GB2312" w:cs="仿宋_GB2312"/>
                <w:i w:val="0"/>
                <w:iCs w:val="0"/>
                <w:color w:val="000000"/>
                <w:sz w:val="18"/>
                <w:szCs w:val="18"/>
                <w:u w:val="none"/>
                <w:lang w:val="en-US" w:eastAsia="zh-CN"/>
              </w:rPr>
              <w:t>为</w:t>
            </w:r>
            <w:r>
              <w:rPr>
                <w:rFonts w:hint="default" w:ascii="仿宋_GB2312" w:hAnsi="仿宋_GB2312" w:eastAsia="仿宋_GB2312" w:cs="仿宋_GB2312"/>
                <w:i w:val="0"/>
                <w:iCs w:val="0"/>
                <w:color w:val="000000"/>
                <w:sz w:val="18"/>
                <w:szCs w:val="18"/>
                <w:u w:val="none"/>
                <w:lang w:val="en-US" w:eastAsia="zh-Hans"/>
              </w:rPr>
              <w:t>5月一名工作人员去世，7月2名工作者退休</w:t>
            </w:r>
            <w:r>
              <w:rPr>
                <w:rFonts w:hint="eastAsia" w:ascii="仿宋_GB2312" w:hAnsi="仿宋_GB2312" w:eastAsia="仿宋_GB2312" w:cs="仿宋_GB2312"/>
                <w:i w:val="0"/>
                <w:iCs w:val="0"/>
                <w:color w:val="000000"/>
                <w:sz w:val="18"/>
                <w:szCs w:val="18"/>
                <w:u w:val="none"/>
                <w:lang w:val="en-US" w:eastAsia="zh-CN"/>
              </w:rPr>
              <w:t>，</w:t>
            </w:r>
            <w:r>
              <w:rPr>
                <w:rFonts w:hint="default" w:ascii="仿宋_GB2312" w:hAnsi="仿宋_GB2312" w:eastAsia="仿宋_GB2312" w:cs="仿宋_GB2312"/>
                <w:i w:val="0"/>
                <w:iCs w:val="0"/>
                <w:color w:val="000000"/>
                <w:sz w:val="18"/>
                <w:szCs w:val="18"/>
                <w:u w:val="none"/>
                <w:lang w:val="en-US" w:eastAsia="zh-Hans"/>
              </w:rPr>
              <w:t>改进</w:t>
            </w:r>
            <w:r>
              <w:rPr>
                <w:rFonts w:hint="default" w:ascii="仿宋_GB2312" w:hAnsi="仿宋_GB2312" w:eastAsia="仿宋_GB2312" w:cs="仿宋_GB2312"/>
                <w:i w:val="0"/>
                <w:iCs w:val="0"/>
                <w:color w:val="000000"/>
                <w:sz w:val="18"/>
                <w:szCs w:val="18"/>
                <w:u w:val="none"/>
                <w:lang w:val="en-US" w:eastAsia="zh-CN"/>
              </w:rPr>
              <w:t>措施建立预算执行全过程动态监控机制，完善预算执行管理办法，建立健全预算绩效管理体系，增强预算执行的严肃性，提高预算执行的准确性</w:t>
            </w:r>
            <w:r>
              <w:rPr>
                <w:rFonts w:hint="eastAsia" w:ascii="仿宋_GB2312" w:hAnsi="仿宋_GB2312" w:eastAsia="仿宋_GB2312" w:cs="仿宋_GB2312"/>
                <w:i w:val="0"/>
                <w:iCs w:val="0"/>
                <w:color w:val="000000"/>
                <w:sz w:val="18"/>
                <w:szCs w:val="18"/>
                <w:u w:val="none"/>
                <w:lang w:val="en-US" w:eastAsia="zh-CN"/>
              </w:rPr>
              <w:t>。</w:t>
            </w:r>
          </w:p>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提高工作人员工作积极性</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有所提升</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有所提升</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有所提升</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工作人员满意度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工资资料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89.98</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CD17A3"/>
    <w:multiLevelType w:val="singleLevel"/>
    <w:tmpl w:val="A9CD17A3"/>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633AAB5"/>
    <w:multiLevelType w:val="singleLevel"/>
    <w:tmpl w:val="2633AAB5"/>
    <w:lvl w:ilvl="0" w:tentative="0">
      <w:start w:val="2"/>
      <w:numFmt w:val="decimal"/>
      <w:lvlText w:val="%1."/>
      <w:lvlJc w:val="left"/>
      <w:pPr>
        <w:tabs>
          <w:tab w:val="left" w:pos="312"/>
        </w:tabs>
      </w:p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4"/>
  </w:num>
  <w:num w:numId="2">
    <w:abstractNumId w:val="1"/>
  </w:num>
  <w:num w:numId="3">
    <w:abstractNumId w:val="5"/>
  </w:num>
  <w:num w:numId="4">
    <w:abstractNumId w:val="3"/>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xYTMxNDA3YzNjNWNmY2JmNzIxODc0YzIxMjNkNzIifQ=="/>
  </w:docVars>
  <w:rsids>
    <w:rsidRoot w:val="FF6C4049"/>
    <w:rsid w:val="005C6B61"/>
    <w:rsid w:val="006F7242"/>
    <w:rsid w:val="007B168A"/>
    <w:rsid w:val="008B2CFE"/>
    <w:rsid w:val="0093770C"/>
    <w:rsid w:val="00F26FF6"/>
    <w:rsid w:val="01610122"/>
    <w:rsid w:val="01877B89"/>
    <w:rsid w:val="02411AE4"/>
    <w:rsid w:val="02510197"/>
    <w:rsid w:val="03EC461B"/>
    <w:rsid w:val="05AF39F1"/>
    <w:rsid w:val="07397B77"/>
    <w:rsid w:val="0AD007F3"/>
    <w:rsid w:val="0D2919A5"/>
    <w:rsid w:val="0E3C619F"/>
    <w:rsid w:val="0EA27196"/>
    <w:rsid w:val="100F38EC"/>
    <w:rsid w:val="11170296"/>
    <w:rsid w:val="1181790A"/>
    <w:rsid w:val="12C66037"/>
    <w:rsid w:val="12CD1ABC"/>
    <w:rsid w:val="13471461"/>
    <w:rsid w:val="13B90F01"/>
    <w:rsid w:val="155E4C4D"/>
    <w:rsid w:val="181066D2"/>
    <w:rsid w:val="18727981"/>
    <w:rsid w:val="19374580"/>
    <w:rsid w:val="1C671E73"/>
    <w:rsid w:val="1D322C47"/>
    <w:rsid w:val="20FE452B"/>
    <w:rsid w:val="22183599"/>
    <w:rsid w:val="221C02DC"/>
    <w:rsid w:val="23616034"/>
    <w:rsid w:val="23696C97"/>
    <w:rsid w:val="24256E71"/>
    <w:rsid w:val="24480FA2"/>
    <w:rsid w:val="25227A45"/>
    <w:rsid w:val="2687296B"/>
    <w:rsid w:val="26AC3A6A"/>
    <w:rsid w:val="2B9D7E25"/>
    <w:rsid w:val="2C7C7A3B"/>
    <w:rsid w:val="2CCC59EE"/>
    <w:rsid w:val="2F364819"/>
    <w:rsid w:val="2FD63906"/>
    <w:rsid w:val="350B22A4"/>
    <w:rsid w:val="37215DAE"/>
    <w:rsid w:val="38C83DFE"/>
    <w:rsid w:val="38CA40DD"/>
    <w:rsid w:val="395F2B56"/>
    <w:rsid w:val="3A6002EC"/>
    <w:rsid w:val="3BBA0580"/>
    <w:rsid w:val="3BECE841"/>
    <w:rsid w:val="3C834B81"/>
    <w:rsid w:val="3CDE204C"/>
    <w:rsid w:val="3D363C36"/>
    <w:rsid w:val="3E9C3F6D"/>
    <w:rsid w:val="3FBE2510"/>
    <w:rsid w:val="3FF7797D"/>
    <w:rsid w:val="406E2578"/>
    <w:rsid w:val="40C66CAA"/>
    <w:rsid w:val="410F1EE4"/>
    <w:rsid w:val="45EF14F9"/>
    <w:rsid w:val="46690BD8"/>
    <w:rsid w:val="49F70BF1"/>
    <w:rsid w:val="4B4340EE"/>
    <w:rsid w:val="4E964702"/>
    <w:rsid w:val="50281D8A"/>
    <w:rsid w:val="50283E15"/>
    <w:rsid w:val="503D507A"/>
    <w:rsid w:val="517E7C4A"/>
    <w:rsid w:val="51FA74D0"/>
    <w:rsid w:val="52AA4A52"/>
    <w:rsid w:val="55274EC0"/>
    <w:rsid w:val="5718060B"/>
    <w:rsid w:val="59943D66"/>
    <w:rsid w:val="59E051FD"/>
    <w:rsid w:val="59E6355E"/>
    <w:rsid w:val="5B821531"/>
    <w:rsid w:val="5BFF6039"/>
    <w:rsid w:val="5D76A616"/>
    <w:rsid w:val="5D7F20B9"/>
    <w:rsid w:val="5DAC7D0E"/>
    <w:rsid w:val="5F98B5AF"/>
    <w:rsid w:val="5FFE8511"/>
    <w:rsid w:val="5FFEACE2"/>
    <w:rsid w:val="609D5BF6"/>
    <w:rsid w:val="61073070"/>
    <w:rsid w:val="61B213B1"/>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6271066"/>
    <w:rsid w:val="77E7333F"/>
    <w:rsid w:val="77FD8BE9"/>
    <w:rsid w:val="78000AED"/>
    <w:rsid w:val="78C049FB"/>
    <w:rsid w:val="79A9BD3F"/>
    <w:rsid w:val="7A794D8D"/>
    <w:rsid w:val="7AFD3370"/>
    <w:rsid w:val="7B776F12"/>
    <w:rsid w:val="7BFFFDD0"/>
    <w:rsid w:val="7C336E5F"/>
    <w:rsid w:val="7C8D4919"/>
    <w:rsid w:val="7D7A5F86"/>
    <w:rsid w:val="7E4B683A"/>
    <w:rsid w:val="7E5E656D"/>
    <w:rsid w:val="7E8F2BCB"/>
    <w:rsid w:val="7F37BB4E"/>
    <w:rsid w:val="7F6C3CAD"/>
    <w:rsid w:val="7FE85BF4"/>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11494</Words>
  <Characters>11750</Characters>
  <Lines>58</Lines>
  <Paragraphs>16</Paragraphs>
  <TotalTime>8</TotalTime>
  <ScaleCrop>false</ScaleCrop>
  <LinksUpToDate>false</LinksUpToDate>
  <CharactersWithSpaces>11784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2025-07-22T10:36:46Z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9E5F0C5062CA426C83FB49FE5D1F045F_13</vt:lpwstr>
  </property>
  <property fmtid="{D5CDD505-2E9C-101B-9397-08002B2CF9AE}" pid="4" name="KSOTemplateDocerSaveRecord">
    <vt:lpwstr>eyJoZGlkIjoiM2QyNTVlMjA1MzU0ZmE2ZGVjNjEzNjExZjg0MmQ1MzciLCJ1c2VySWQiOiIyMjk4MzUzNDIifQ==</vt:lpwstr>
  </property>
</Properties>
</file>