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特克斯县第六小学2024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（一）宣传贯彻党的路线、方针、政策、坚持正确的办学方向。</w:t>
      </w:r>
    </w:p>
    <w:p>
      <w:pPr>
        <w:spacing w:line="580" w:lineRule="exact"/>
        <w:ind w:firstLine="640"/>
        <w:jc w:val="both"/>
      </w:pPr>
      <w:r>
        <w:rPr>
          <w:rFonts w:ascii="仿宋_GB2312" w:hAnsi="仿宋_GB2312" w:eastAsia="仿宋_GB2312"/>
          <w:sz w:val="32"/>
        </w:rPr>
        <w:t>（二）负责党的理论教育研讨工作，指导干部学习党的理论，培养合格的党员干部。</w:t>
      </w:r>
    </w:p>
    <w:p>
      <w:pPr>
        <w:spacing w:line="580" w:lineRule="exact"/>
        <w:ind w:firstLine="640"/>
        <w:jc w:val="both"/>
      </w:pPr>
      <w:r>
        <w:rPr>
          <w:rFonts w:ascii="仿宋_GB2312" w:hAnsi="仿宋_GB2312" w:eastAsia="仿宋_GB2312"/>
          <w:sz w:val="32"/>
        </w:rPr>
        <w:t>（三）编制学校教学计划，管理、协调教育活动，开展教学研究。</w:t>
      </w:r>
    </w:p>
    <w:p>
      <w:pPr>
        <w:spacing w:line="580" w:lineRule="exact"/>
        <w:ind w:firstLine="640"/>
        <w:jc w:val="both"/>
      </w:pPr>
      <w:r>
        <w:rPr>
          <w:rFonts w:ascii="仿宋_GB2312" w:hAnsi="仿宋_GB2312" w:eastAsia="仿宋_GB2312"/>
          <w:sz w:val="32"/>
        </w:rPr>
        <w:t>（四）完成教育局交办的其他工作。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特克斯县第六小学2024年度，实有人数91人，其中：在职人员91人，减少2人；离休人员0人，增加0人；退休人员0人,增加0人。</w:t>
      </w:r>
    </w:p>
    <w:p>
      <w:pPr>
        <w:spacing w:line="580" w:lineRule="exact"/>
        <w:ind w:firstLine="640"/>
        <w:jc w:val="both"/>
      </w:pPr>
      <w:r>
        <w:rPr>
          <w:rFonts w:ascii="仿宋_GB2312" w:hAnsi="仿宋_GB2312" w:eastAsia="仿宋_GB2312"/>
          <w:sz w:val="32"/>
        </w:rPr>
        <w:t>单位无下属预算单位，下设8个科室，分别是：办公室、党建办、德育处、教务处、教研室、总务处、后勤处、工会。。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2024年度收入总计1,773.65万元，</w:t>
      </w:r>
      <w:r>
        <w:rPr>
          <w:rFonts w:ascii="仿宋_GB2312" w:hAnsi="仿宋_GB2312" w:eastAsia="仿宋_GB2312"/>
          <w:b w:val="0"/>
          <w:sz w:val="32"/>
        </w:rPr>
        <w:t>其中：本年收入合计1,773.65万元，使用非财政拨款结余（含专用结余）0.00万元，年初结转和结余0.00万元。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2024年度支出总计1,773.65万元，</w:t>
      </w:r>
      <w:r>
        <w:rPr>
          <w:rFonts w:ascii="仿宋_GB2312" w:hAnsi="仿宋_GB2312" w:eastAsia="仿宋_GB2312"/>
          <w:b w:val="0"/>
          <w:sz w:val="32"/>
        </w:rPr>
        <w:t>其中：本年支出合计1,773.65万元，结余分配0.00万元，年末结转和结余0.00万元。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增加168.29万元，增长10.48%，主要原因是：本年度人员工资正常晋升，基数增加，因此支出增加。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本年收入1,773.65万元，</w:t>
      </w:r>
      <w:r>
        <w:rPr>
          <w:rFonts w:ascii="仿宋_GB2312" w:hAnsi="仿宋_GB2312" w:eastAsia="仿宋_GB2312"/>
          <w:b w:val="0"/>
          <w:sz w:val="32"/>
        </w:rPr>
        <w:t>其中：财政拨款收入1,685.63万元，占95.04%；上级补助收入0.00万元，占0.00%；事业收入0.00万元，占0.00%；经营收入0.00万元，占0.00%；附属单位上缴收入0.00万元，占0.00%；其他收入88.02万元，占4.96%。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本年支出1,773.65万元，</w:t>
      </w:r>
      <w:r>
        <w:rPr>
          <w:rFonts w:ascii="仿宋_GB2312" w:hAnsi="仿宋_GB2312" w:eastAsia="仿宋_GB2312"/>
          <w:b w:val="0"/>
          <w:sz w:val="32"/>
        </w:rPr>
        <w:t>其中：基本支出1,773.65万元，占100.00%；项目支出0.00万元，占0.00%；上缴上级支出0.00万元，占0.00%；经营支出0.00万元，占0.00%；对附属单位补助支出0.00万元，占0.00%。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2024年度财政拨款收入总计1,685.63万元，</w:t>
      </w:r>
      <w:r>
        <w:rPr>
          <w:rFonts w:ascii="仿宋_GB2312" w:hAnsi="仿宋_GB2312" w:eastAsia="仿宋_GB2312"/>
          <w:b w:val="0"/>
          <w:sz w:val="32"/>
        </w:rPr>
        <w:t>其中：年初财政拨款结转和结余0.00万元，本年财政拨款收入1,685.63万元。</w:t>
      </w:r>
      <w:r>
        <w:rPr>
          <w:rFonts w:ascii="仿宋_GB2312" w:hAnsi="仿宋_GB2312" w:eastAsia="仿宋_GB2312"/>
          <w:b/>
          <w:sz w:val="32"/>
        </w:rPr>
        <w:t>财政拨款支出总计1,685.63万元，</w:t>
      </w:r>
      <w:r>
        <w:rPr>
          <w:rFonts w:ascii="仿宋_GB2312" w:hAnsi="仿宋_GB2312" w:eastAsia="仿宋_GB2312"/>
          <w:b w:val="0"/>
          <w:sz w:val="32"/>
        </w:rPr>
        <w:t>其中：年末财政拨款结转和结余0.00万元，本年财政拨款支出1,685.63万元。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增加166.37万元，增长10.95%，主要原因是：本年度人员工资正常晋升，基数增加，因此支出增加。</w:t>
      </w:r>
      <w:r>
        <w:rPr>
          <w:rFonts w:ascii="仿宋_GB2312" w:hAnsi="仿宋_GB2312" w:eastAsia="仿宋_GB2312"/>
          <w:b/>
          <w:sz w:val="32"/>
        </w:rPr>
        <w:t>与年初预算相比，</w:t>
      </w:r>
      <w:r>
        <w:rPr>
          <w:rFonts w:ascii="仿宋_GB2312" w:hAnsi="仿宋_GB2312" w:eastAsia="仿宋_GB2312"/>
          <w:b w:val="0"/>
          <w:sz w:val="32"/>
        </w:rPr>
        <w:t>年初预算数1,360.83万元，决算数1,685.63万元，预决算差异率23.87%，主要原因是：年中追加人员基本工资调标补发、社保、公积金基数调增部分资金，导致预决算存在差异。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2024年度一般公共预算财政拨款支出1,685.63万元，</w:t>
      </w:r>
      <w:r>
        <w:rPr>
          <w:rFonts w:ascii="仿宋_GB2312" w:hAnsi="仿宋_GB2312" w:eastAsia="仿宋_GB2312"/>
          <w:b w:val="0"/>
          <w:sz w:val="32"/>
        </w:rPr>
        <w:t>占本年支出合计的95.04%。</w:t>
      </w:r>
      <w:r>
        <w:rPr>
          <w:rFonts w:ascii="仿宋_GB2312" w:hAnsi="仿宋_GB2312" w:eastAsia="仿宋_GB2312"/>
          <w:b/>
          <w:sz w:val="32"/>
        </w:rPr>
        <w:t>与上年相比，</w:t>
      </w:r>
      <w:r>
        <w:rPr>
          <w:rFonts w:ascii="仿宋_GB2312" w:hAnsi="仿宋_GB2312" w:eastAsia="仿宋_GB2312"/>
          <w:b w:val="0"/>
          <w:sz w:val="32"/>
        </w:rPr>
        <w:t>增加166.37万元，增长10.95%，主要原因是：本年度人员工资正常晋升，基数增加，因此支出增加。</w:t>
      </w:r>
      <w:r>
        <w:rPr>
          <w:rFonts w:ascii="仿宋_GB2312" w:hAnsi="仿宋_GB2312" w:eastAsia="仿宋_GB2312"/>
          <w:b/>
          <w:sz w:val="32"/>
        </w:rPr>
        <w:t>与年初预算相比,</w:t>
      </w:r>
      <w:r>
        <w:rPr>
          <w:rFonts w:ascii="仿宋_GB2312" w:hAnsi="仿宋_GB2312" w:eastAsia="仿宋_GB2312"/>
          <w:b w:val="0"/>
          <w:sz w:val="32"/>
        </w:rPr>
        <w:t>年初预算数1,360.83万元，决算数1,685.63万元，预决算差异率23.87%，主要原因是：年中追加人员基本工资调标补发、社保、公积金基数调增部分资金，导致预决算存在差异。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1.教育支出(类)1,440.23万元,占85.44%。</w:t>
      </w:r>
    </w:p>
    <w:p>
      <w:pPr>
        <w:spacing w:line="580" w:lineRule="exact"/>
        <w:ind w:firstLine="640"/>
        <w:jc w:val="both"/>
      </w:pPr>
      <w:r>
        <w:rPr>
          <w:rFonts w:ascii="仿宋_GB2312" w:hAnsi="仿宋_GB2312" w:eastAsia="仿宋_GB2312"/>
          <w:b w:val="0"/>
          <w:sz w:val="32"/>
        </w:rPr>
        <w:t>2.社会保障和就业支出(类)106.84万元,占6.34%。</w:t>
      </w:r>
    </w:p>
    <w:p>
      <w:pPr>
        <w:spacing w:line="580" w:lineRule="exact"/>
        <w:ind w:firstLine="640"/>
        <w:jc w:val="both"/>
      </w:pPr>
      <w:r>
        <w:rPr>
          <w:rFonts w:ascii="仿宋_GB2312" w:hAnsi="仿宋_GB2312" w:eastAsia="仿宋_GB2312"/>
          <w:b w:val="0"/>
          <w:sz w:val="32"/>
        </w:rPr>
        <w:t>3.卫生健康支出(类)16.32万元,占0.97%。</w:t>
      </w:r>
    </w:p>
    <w:p>
      <w:pPr>
        <w:spacing w:line="580" w:lineRule="exact"/>
        <w:ind w:firstLine="640"/>
        <w:jc w:val="both"/>
      </w:pPr>
      <w:r>
        <w:rPr>
          <w:rFonts w:ascii="仿宋_GB2312" w:hAnsi="仿宋_GB2312" w:eastAsia="仿宋_GB2312"/>
          <w:b w:val="0"/>
          <w:sz w:val="32"/>
        </w:rPr>
        <w:t>4.住房保障支出(类)122.23万元,占7.25%。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1.教育支出(类)普通教育(款)小学教育(项):支出决算数为1,440.23万元，比上年决算增加118.13万元，增长8.94%,主要原因是：本年度人员工资正常晋升，基数增加，因此支出增加。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106.84万元，比上年决算减少2.37万元，下降2.17%,主要原因是：本年我单位在职人员减少，导致养老保险缴费支出下降。</w:t>
      </w:r>
    </w:p>
    <w:p>
      <w:pPr>
        <w:spacing w:line="580" w:lineRule="exact"/>
        <w:ind w:firstLine="640"/>
        <w:jc w:val="both"/>
      </w:pPr>
      <w:r>
        <w:rPr>
          <w:rFonts w:ascii="仿宋_GB2312" w:hAnsi="仿宋_GB2312" w:eastAsia="仿宋_GB2312"/>
          <w:b w:val="0"/>
          <w:sz w:val="32"/>
        </w:rPr>
        <w:t>3.卫生健康支出(类)行政事业单位医疗(款)事业单位医疗(项):支出决算数为16.12万元，比上年决算增加16.12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4.卫生健康支出(类)行政事业单位医疗(款)其他行政事业单位医疗支出(项):支出决算数为0.20万元，比上年决算增加0.20万元，增长100.00%,主要原因是：本年功能科目调整，其他行政事业单位医疗支出支出上年度在主科目列支，本年单独列支，导致经费较上年增加。</w:t>
      </w:r>
    </w:p>
    <w:p>
      <w:pPr>
        <w:spacing w:line="580" w:lineRule="exact"/>
        <w:ind w:firstLine="640"/>
        <w:jc w:val="both"/>
      </w:pPr>
      <w:r>
        <w:rPr>
          <w:rFonts w:ascii="仿宋_GB2312" w:hAnsi="仿宋_GB2312" w:eastAsia="仿宋_GB2312"/>
          <w:b w:val="0"/>
          <w:sz w:val="32"/>
        </w:rPr>
        <w:t>5.住房保障支出(类)住房改革支出(款)住房公积金(项):支出决算数为122.23万元，比上年决算增加34.28万元，增长38.98%,主要原因是：本年在职人员工资基数调增，公积金缴费基数上涨，相应支出增加。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2024年度一般公共预算财政拨款基本支出1,685.63万元，其中：</w:t>
      </w:r>
      <w:r>
        <w:rPr>
          <w:rFonts w:ascii="仿宋_GB2312" w:hAnsi="仿宋_GB2312" w:eastAsia="仿宋_GB2312"/>
          <w:b/>
          <w:sz w:val="32"/>
        </w:rPr>
        <w:t>人员经费1,565.42万元，</w:t>
      </w:r>
      <w:r>
        <w:rPr>
          <w:rFonts w:ascii="仿宋_GB2312" w:hAnsi="仿宋_GB2312" w:eastAsia="仿宋_GB2312"/>
          <w:b w:val="0"/>
          <w:sz w:val="32"/>
        </w:rPr>
        <w:t>包括：基本工资、津贴补贴、奖金、绩效工资、机关事业单位基本养老保险缴费、职工基本医疗保险缴费、其他社会保障缴费、住房公积金、生活补助、助学金。</w:t>
      </w:r>
    </w:p>
    <w:p>
      <w:pPr>
        <w:spacing w:line="580" w:lineRule="exact"/>
        <w:ind w:firstLine="640"/>
        <w:jc w:val="both"/>
      </w:pPr>
      <w:r>
        <w:rPr>
          <w:rFonts w:ascii="仿宋_GB2312" w:hAnsi="仿宋_GB2312" w:eastAsia="仿宋_GB2312"/>
          <w:b/>
          <w:sz w:val="32"/>
        </w:rPr>
        <w:t>公用经费120.21万元，</w:t>
      </w:r>
      <w:r>
        <w:rPr>
          <w:rFonts w:ascii="仿宋_GB2312" w:hAnsi="仿宋_GB2312" w:eastAsia="仿宋_GB2312"/>
          <w:b w:val="0"/>
          <w:sz w:val="32"/>
        </w:rPr>
        <w:t>包括：办公费、电费、邮电费、取暖费、物业管理费、差旅费、维修（护）费、培训费、专用材料费、工会经费、其他交通费用、税金及附加费用。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2024年度特克斯县第六小学（事业单位）公用经费支出120.21万元，比上年减少49.64万元，下降29.23%，主要原因是：学生人数减少，公用经费支出减少。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16,262.68平方米，价值2,034.56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1,773.65万元，实际执行总额1,773.65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特克斯县第六小学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1,773.65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1,773.65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1,360.83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1,544.84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1,544.84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88.02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88.02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为全面贯彻党的教育方针，落实立德树人根本任务，推动学校高质量发展，现结合党建、德育、教务重点工作，制定本学期工作计划如下：</w:t>
              <w:br/>
              <w:br/>
              <w:t>党建引领，筑牢发展根基</w:t>
              <w:br/>
              <w:br/>
              <w:t>在新的一年里，学校党建工作将以党的教育方针为指导，深入贯彻党的最新理论成果，进一步加强党组织的凝聚力和战斗力。</w:t>
              <w:br/>
              <w:br/>
              <w:t>1. 思想建设：继续开展“党建+思政”活动，利用红色教育资源，组织师生参观红色教育基地，传承红色基因，增强师生的爱国主义情感和民族精神。</w:t>
              <w:br/>
              <w:br/>
              <w:t>2. 组织建设：完善党组织结构，加强党员队伍建设，定期开展党员培训和学习活动，提高党员的政治素质和业务能力。设立党员教师示范岗，开展“党员教师公开课”活动，发挥党员教师在教学改革中的先锋模范作用。</w:t>
              <w:br/>
              <w:br/>
              <w:t>3. 制度建设：建立健全党内各项制度，如“三会一课”制度、民主评议党员制度等，确保党内生活的规范化和制度化。</w:t>
              <w:br/>
              <w:br/>
              <w:t>二、教务提质，赋能教学改革</w:t>
              <w:br/>
              <w:br/>
              <w:t>教务教研工作是学校教学质量的生命线，本年度将围绕“提高教学质量，促进教师专业成长”的目标，扎实开展各项工作。</w:t>
              <w:br/>
              <w:br/>
              <w:t>1. 课程体系优化：结合学校实际情况，完善课程体系，融入新时代的教育理念和技术手段。特别是要加强AI人工智能教育的融入，开发适合不同年级的AI体验课程，培养学生的创新思维和实践能力。</w:t>
              <w:br/>
              <w:br/>
              <w:t>2. 教学方法创新：鼓励教师依据学科特点，探索和推广“大单元”、“建模型”、“真情景”等教学方法，利用AI工具辅助教学，提升课堂互动性和趣味性。同时，要加强教学研究，定期组织教学研讨会和观摩课活动，促进教师之间的交流和学习。</w:t>
              <w:br/>
              <w:br/>
              <w:t xml:space="preserve"> 3. 教师专业发展：加强教师培训，提高教师的专业素养和教学能力。组织教师参加各级各类教研活动和教学比赛，鼓励教师积极撰写教学论文和参加课题研究，提升学校的整体教研水平。</w:t>
              <w:br/>
              <w:br/>
              <w:t>三、德育为先，培育时代新人</w:t>
              <w:br/>
              <w:br/>
              <w:t>德育工作是学校工作的灵魂，本年度将围绕“立德树人”的根本任务，加强德育工作的针对性和实效性。</w:t>
              <w:br/>
              <w:br/>
              <w:t>1. 德育活动育人：开展丰富多彩的德育活动，如“文明礼仪月”、“环保小卫士”、“艺术节”等，培养学生的身心素养和健康体质。同时，要加强班级文化建设，营造良好的班级氛围。</w:t>
              <w:br/>
              <w:br/>
              <w:t>2. 家校协同育人：进一步完善家校沟通机制，定期召开家长会，邀请家长参与学校活动，形成教育合力。同时，要加强与社区的联系，拓展德育工作的空间和渠道。</w:t>
              <w:br/>
              <w:br/>
              <w:t>3. 心理健康教育：加强学生的心理健康教育，建立健全心理健康教育和辅导机制。定期开展心理健康讲座和心理咨询活动，帮助学生解决心理问题，提高学生的心理健康水平。</w:t>
              <w:br/>
              <w:br/>
              <w:t>4.意识形态领域：始终坚持马克思主义在意识形态领域的指导地位，通过丰富多彩的思想政治教育活动、严谨规范的课程设置以及积极向上的校园文化氛围营造，引导师生树立正确的世界观、人生观、价值观。同时，注重倾听师生心声，及时回应关切，通过开放包容的交流平台，促进思想碰撞与融合，既尊重差异、包容多样，又有效抵御不良思潮的侵蚀，确保学校成为传播先进文化、培育时代新人的坚强阵地。</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管理效率</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