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特克斯县第五小学2024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（一）宣传贯彻党的路线、方针、政策、坚持正确的办学方向。</w:t>
      </w:r>
    </w:p>
    <w:p>
      <w:pPr>
        <w:spacing w:line="580" w:lineRule="exact"/>
        <w:ind w:firstLine="640"/>
        <w:jc w:val="both"/>
      </w:pPr>
      <w:r>
        <w:rPr>
          <w:rFonts w:ascii="仿宋_GB2312" w:hAnsi="仿宋_GB2312" w:eastAsia="仿宋_GB2312"/>
          <w:sz w:val="32"/>
        </w:rPr>
        <w:t>（二）负责党的理论教育研讨工作，指导干部学习党的理论，培养合格的党员干部。</w:t>
      </w:r>
    </w:p>
    <w:p>
      <w:pPr>
        <w:spacing w:line="580" w:lineRule="exact"/>
        <w:ind w:firstLine="640"/>
        <w:jc w:val="both"/>
      </w:pPr>
      <w:r>
        <w:rPr>
          <w:rFonts w:ascii="仿宋_GB2312" w:hAnsi="仿宋_GB2312" w:eastAsia="仿宋_GB2312"/>
          <w:sz w:val="32"/>
        </w:rPr>
        <w:t>（三）编制学校教学计划，管理、协调教育活动，开展教学研究。</w:t>
      </w:r>
    </w:p>
    <w:p>
      <w:pPr>
        <w:spacing w:line="580" w:lineRule="exact"/>
        <w:ind w:firstLine="640"/>
        <w:jc w:val="both"/>
      </w:pPr>
      <w:r>
        <w:rPr>
          <w:rFonts w:ascii="仿宋_GB2312" w:hAnsi="仿宋_GB2312" w:eastAsia="仿宋_GB2312"/>
          <w:sz w:val="32"/>
        </w:rPr>
        <w:t>（四）完成教育局交办的其他工作。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特克斯县第五小学2024年度，实有人数132人，其中：在职人员92人，减少6人；离休人员0人，增加0人；退休人员40人,增加1人。</w:t>
      </w:r>
    </w:p>
    <w:p>
      <w:pPr>
        <w:spacing w:line="580" w:lineRule="exact"/>
        <w:ind w:firstLine="640"/>
        <w:jc w:val="both"/>
      </w:pPr>
      <w:r>
        <w:rPr>
          <w:rFonts w:ascii="仿宋_GB2312" w:hAnsi="仿宋_GB2312" w:eastAsia="仿宋_GB2312"/>
          <w:sz w:val="32"/>
        </w:rPr>
        <w:t>单位无下属预算单位，下设8个科室，分别是：办公室、党建办、德育处、教务处、教研室、总务处、后勤处、工会。。</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2024年度收入总计1,979.08万元，</w:t>
      </w:r>
      <w:r>
        <w:rPr>
          <w:rFonts w:ascii="仿宋_GB2312" w:hAnsi="仿宋_GB2312" w:eastAsia="仿宋_GB2312"/>
          <w:b w:val="0"/>
          <w:sz w:val="32"/>
        </w:rPr>
        <w:t>其中：本年收入合计1,979.08万元，使用非财政拨款结余（含专用结余）0.00万元，年初结转和结余0.00万元。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2024年度支出总计1,979.08万元，</w:t>
      </w:r>
      <w:r>
        <w:rPr>
          <w:rFonts w:ascii="仿宋_GB2312" w:hAnsi="仿宋_GB2312" w:eastAsia="仿宋_GB2312"/>
          <w:b w:val="0"/>
          <w:sz w:val="32"/>
        </w:rPr>
        <w:t>其中：本年支出合计1,979.08万元，结余分配0.00万元，年末结转和结余0.00万元。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减少55.47万元，下降2.73%，主要原因是：.本年在职人员减少，相关人员经费减少；学生人数减少，相关的公用经费和课后延时服务费减少。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本年收入1,979.08万元，</w:t>
      </w:r>
      <w:r>
        <w:rPr>
          <w:rFonts w:ascii="仿宋_GB2312" w:hAnsi="仿宋_GB2312" w:eastAsia="仿宋_GB2312"/>
          <w:b w:val="0"/>
          <w:sz w:val="32"/>
        </w:rPr>
        <w:t>其中：财政拨款收入1,873.21万元，占94.65%；上级补助收入0.00万元，占0.00%；事业收入0.00万元，占0.00%；经营收入0.00万元，占0.00%；附属单位上缴收入0.00万元，占0.00%；其他收入105.87万元，占5.35%。</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本年支出1,979.08万元，</w:t>
      </w:r>
      <w:r>
        <w:rPr>
          <w:rFonts w:ascii="仿宋_GB2312" w:hAnsi="仿宋_GB2312" w:eastAsia="仿宋_GB2312"/>
          <w:b w:val="0"/>
          <w:sz w:val="32"/>
        </w:rPr>
        <w:t>其中：基本支出1,979.08万元，占100.00%；项目支出0.00万元，占0.00%；上缴上级支出0.00万元，占0.00%；经营支出0.00万元，占0.00%；对附属单位补助支出0.00万元，占0.00%。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2024年度财政拨款收入总计1,873.21万元，</w:t>
      </w:r>
      <w:r>
        <w:rPr>
          <w:rFonts w:ascii="仿宋_GB2312" w:hAnsi="仿宋_GB2312" w:eastAsia="仿宋_GB2312"/>
          <w:b w:val="0"/>
          <w:sz w:val="32"/>
        </w:rPr>
        <w:t>其中：年初财政拨款结转和结余0.00万元，本年财政拨款收入1,873.21万元。</w:t>
      </w:r>
      <w:r>
        <w:rPr>
          <w:rFonts w:ascii="仿宋_GB2312" w:hAnsi="仿宋_GB2312" w:eastAsia="仿宋_GB2312"/>
          <w:b/>
          <w:sz w:val="32"/>
        </w:rPr>
        <w:t>财政拨款支出总计1,873.21万元，</w:t>
      </w:r>
      <w:r>
        <w:rPr>
          <w:rFonts w:ascii="仿宋_GB2312" w:hAnsi="仿宋_GB2312" w:eastAsia="仿宋_GB2312"/>
          <w:b w:val="0"/>
          <w:sz w:val="32"/>
        </w:rPr>
        <w:t>其中：年末财政拨款结转和结余0.00万元，本年财政拨款支出1,873.21万元。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减少56.28万元，下降2.92%，主要原因是：.本年在职人员减少，相关人员经费减少；学生人数减少，相关的公用经费减少。</w:t>
      </w:r>
      <w:r>
        <w:rPr>
          <w:rFonts w:ascii="仿宋_GB2312" w:hAnsi="仿宋_GB2312" w:eastAsia="仿宋_GB2312"/>
          <w:b/>
          <w:sz w:val="32"/>
        </w:rPr>
        <w:t>与年初预算相比，</w:t>
      </w:r>
      <w:r>
        <w:rPr>
          <w:rFonts w:ascii="仿宋_GB2312" w:hAnsi="仿宋_GB2312" w:eastAsia="仿宋_GB2312"/>
          <w:b w:val="0"/>
          <w:sz w:val="32"/>
        </w:rPr>
        <w:t>年初预算数1,791.24万元，决算数1,873.21万元，预决算差异率4.58%，主要原因是：年中追加人员基本工资调标补发、社保、公积金基数调增部分资金，导致预决算存在差异。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2024年度一般公共预算财政拨款支出1,873.21万元，</w:t>
      </w:r>
      <w:r>
        <w:rPr>
          <w:rFonts w:ascii="仿宋_GB2312" w:hAnsi="仿宋_GB2312" w:eastAsia="仿宋_GB2312"/>
          <w:b w:val="0"/>
          <w:sz w:val="32"/>
        </w:rPr>
        <w:t>占本年支出合计的94.65%。</w:t>
      </w:r>
      <w:r>
        <w:rPr>
          <w:rFonts w:ascii="仿宋_GB2312" w:hAnsi="仿宋_GB2312" w:eastAsia="仿宋_GB2312"/>
          <w:b/>
          <w:sz w:val="32"/>
        </w:rPr>
        <w:t>与上年相比，</w:t>
      </w:r>
      <w:r>
        <w:rPr>
          <w:rFonts w:ascii="仿宋_GB2312" w:hAnsi="仿宋_GB2312" w:eastAsia="仿宋_GB2312"/>
          <w:b w:val="0"/>
          <w:sz w:val="32"/>
        </w:rPr>
        <w:t>减少56.28万元，下降2.92%，主要原因是：.本年在职人员减少，相关人员经费减少；学生人数减少，相关的公用经费减少。</w:t>
      </w:r>
      <w:r>
        <w:rPr>
          <w:rFonts w:ascii="仿宋_GB2312" w:hAnsi="仿宋_GB2312" w:eastAsia="仿宋_GB2312"/>
          <w:b/>
          <w:sz w:val="32"/>
        </w:rPr>
        <w:t>与年初预算相比,</w:t>
      </w:r>
      <w:r>
        <w:rPr>
          <w:rFonts w:ascii="仿宋_GB2312" w:hAnsi="仿宋_GB2312" w:eastAsia="仿宋_GB2312"/>
          <w:b w:val="0"/>
          <w:sz w:val="32"/>
        </w:rPr>
        <w:t>年初预算数1,791.24万元，决算数1,873.21万元，预决算差异率4.58%，主要原因是：年中追加人员基本工资调标补发、社保、公积金基数调增部分资金，导致预决算存在差异。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1.教育支出(类)1,588.82万元,占84.82%。</w:t>
      </w:r>
    </w:p>
    <w:p>
      <w:pPr>
        <w:spacing w:line="580" w:lineRule="exact"/>
        <w:ind w:firstLine="640"/>
        <w:jc w:val="both"/>
      </w:pPr>
      <w:r>
        <w:rPr>
          <w:rFonts w:ascii="仿宋_GB2312" w:hAnsi="仿宋_GB2312" w:eastAsia="仿宋_GB2312"/>
          <w:b w:val="0"/>
          <w:sz w:val="32"/>
        </w:rPr>
        <w:t>2.社会保障和就业支出(类)127.86万元,占6.83%。</w:t>
      </w:r>
    </w:p>
    <w:p>
      <w:pPr>
        <w:spacing w:line="580" w:lineRule="exact"/>
        <w:ind w:firstLine="640"/>
        <w:jc w:val="both"/>
      </w:pPr>
      <w:r>
        <w:rPr>
          <w:rFonts w:ascii="仿宋_GB2312" w:hAnsi="仿宋_GB2312" w:eastAsia="仿宋_GB2312"/>
          <w:b w:val="0"/>
          <w:sz w:val="32"/>
        </w:rPr>
        <w:t>3.卫生健康支出(类)18.33万元,占0.98%。</w:t>
      </w:r>
    </w:p>
    <w:p>
      <w:pPr>
        <w:spacing w:line="580" w:lineRule="exact"/>
        <w:ind w:firstLine="640"/>
        <w:jc w:val="both"/>
      </w:pPr>
      <w:r>
        <w:rPr>
          <w:rFonts w:ascii="仿宋_GB2312" w:hAnsi="仿宋_GB2312" w:eastAsia="仿宋_GB2312"/>
          <w:b w:val="0"/>
          <w:sz w:val="32"/>
        </w:rPr>
        <w:t>4.住房保障支出(类)138.19万元,占7.38%。</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1.教育支出(类)普通教育(款)小学教育(项):支出决算数为1,588.82万元，比上年决算减少66.69万元，下降4.03%,主要原因是：.本年在职人员减少，相关人员经费减少；学生人数减少，相关的公用经费减少。</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120.49万元，比上年决算减少21.40万元，下降15.08%,主要原因是：本年我单位在职人员转退休，导致养老保险缴费支出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7.37万元，比上年决算减少12.50万元，下降62.91%,主要原因是：2023年我单位新增退休人员3人，本年只新增退休人员1人，职业年金做实存在2人的差异，导致机关事业单位职业年金缴费支出减少。</w:t>
      </w:r>
    </w:p>
    <w:p>
      <w:pPr>
        <w:spacing w:line="580" w:lineRule="exact"/>
        <w:ind w:firstLine="640"/>
        <w:jc w:val="both"/>
      </w:pPr>
      <w:r>
        <w:rPr>
          <w:rFonts w:ascii="仿宋_GB2312" w:hAnsi="仿宋_GB2312" w:eastAsia="仿宋_GB2312"/>
          <w:b w:val="0"/>
          <w:sz w:val="32"/>
        </w:rPr>
        <w:t>4.卫生健康支出(类)行政事业单位医疗(款)事业单位医疗(项):支出决算数为18.06万元，比上年决算增加18.06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5.卫生健康支出(类)行政事业单位医疗(款)其他行政事业单位医疗支出(项):支出决算数为0.28万元，比上年决算增加0.28万元，增长100.00%,主要原因是：本年功能科目调整，其他行政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6.住房保障支出(类)住房改革支出(款)住房公积金(项):支出决算数为138.19万元，比上年决算增加25.97万元，增长23.14%,主要原因是：本年在职人员工资基数调增，公积金缴费基数上涨，相应支出增加。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2024年度一般公共预算财政拨款基本支出1,873.21万元，其中：</w:t>
      </w:r>
      <w:r>
        <w:rPr>
          <w:rFonts w:ascii="仿宋_GB2312" w:hAnsi="仿宋_GB2312" w:eastAsia="仿宋_GB2312"/>
          <w:b/>
          <w:sz w:val="32"/>
        </w:rPr>
        <w:t>人员经费1,745.66万元，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包括：基本工资、津贴补贴、奖金、绩效工资、机关事业单位基本养老保险缴费、职业年金缴费、职工基本医疗保险缴费、其他社会保障缴费、住房公积金、退休费、助学金。</w:t>
      </w:r>
    </w:p>
    <w:p>
      <w:pPr>
        <w:spacing w:line="580" w:lineRule="exact"/>
        <w:ind w:firstLine="640"/>
        <w:jc w:val="both"/>
      </w:pPr>
      <w:r>
        <w:rPr>
          <w:rFonts w:ascii="仿宋_GB2312" w:hAnsi="仿宋_GB2312" w:eastAsia="仿宋_GB2312"/>
          <w:b/>
          <w:sz w:val="32"/>
        </w:rPr>
        <w:t>公用经费127.56万元，</w:t>
      </w:r>
      <w:r>
        <w:rPr>
          <w:rFonts w:ascii="仿宋_GB2312" w:hAnsi="仿宋_GB2312" w:eastAsia="仿宋_GB2312"/>
          <w:b w:val="0"/>
          <w:sz w:val="32"/>
        </w:rPr>
        <w:t>包括：办公费、电费、取暖费、物业管理费、维修（护）费、培训费、专用燃料费、工会经费、其他商品和服务支出。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2024年度特克斯县第五小学（事业单位）公用经费支出127.56万元，比上年减少43.35万元，下降25.36%，主要原因是：学生人数减少，公用经费支出减少。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2024年度政府采购支出总额3.60万元，其中：政府采购货物支出3.60万元、政府采购工程支出0.00万元、政府采购服务支出0.00万元。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授予中小企业合同金额3.45万元，占政府采购支出总额的95.83%，其中：授予小微企业合同金额2.47万元，占政府采购支出总额的68.61%。</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15,630.00平方米，价值1,132.21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1,979.08万元，实际执行总额1,979.08万元；预算绩效评价项目0个，全年预算数0.00万元，全年执行数0.00万元。预算绩效管理取得的成效：2024年我单位无预算绩效项目。发现的问题及原因：2024年我单位无预算绩效项目。下一步改进措施：2024年我单位无预算绩效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特克斯县第五小学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1,989.23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1,989.23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1,979.08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1,979.08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135.49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135.49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1,989.23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1,989.23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1,737.72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1,737.72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105.87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105.87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过去的一年里，我校在上级部门的领导下，围绕党的引领、德育为先、教学为本、安全保障等方面扎实开展了工作，取得了一定的成效，继续教育方面，28名专任教师参加了暑假继续教育培训并都取得了结业证书，29名专任教师参加了2024年伊犁中小学教师数字能力提升培训，扎实推进校本培训。工作体育方面：举办了秋季运动会，设置田径、跳绳、拔河等多个项目。加大了校园绿化，改善了教学与学习条件，优化了校园整体布局，提升了学校形象。</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