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特克斯县第一小学2024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特克斯县第一小学2024年度，实有人数120人，其中：在职人员69人，减少6人；离休人员0人，增加0人；退休人员51人,增加1人。</w:t>
      </w:r>
    </w:p>
    <w:p>
      <w:pPr>
        <w:spacing w:line="580" w:lineRule="exact"/>
        <w:ind w:firstLine="640"/>
        <w:jc w:val="both"/>
      </w:pPr>
      <w:r>
        <w:rPr>
          <w:rFonts w:ascii="仿宋_GB2312" w:hAnsi="仿宋_GB2312" w:eastAsia="仿宋_GB2312"/>
          <w:sz w:val="32"/>
        </w:rPr>
        <w:t>单位无下属预算单位，下设7个科室，分别是：办公室、党建办、教务处、教研室、德育处、后勤处、工会。。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2024年度收入总计1,425.07万元，</w:t>
      </w:r>
      <w:r>
        <w:rPr>
          <w:rFonts w:ascii="仿宋_GB2312" w:hAnsi="仿宋_GB2312" w:eastAsia="仿宋_GB2312"/>
          <w:b w:val="0"/>
          <w:sz w:val="32"/>
        </w:rPr>
        <w:t>其中：本年收入合计1,425.07万元，使用非财政拨款结余（含专用结余）0.00万元，年初结转和结余0.00万元。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2024年度支出总计1,425.07万元，</w:t>
      </w:r>
      <w:r>
        <w:rPr>
          <w:rFonts w:ascii="仿宋_GB2312" w:hAnsi="仿宋_GB2312" w:eastAsia="仿宋_GB2312"/>
          <w:b w:val="0"/>
          <w:sz w:val="32"/>
        </w:rPr>
        <w:t>其中：本年支出合计1,425.07万元，结余分配0.00万元，年末结转和结余0.00万元。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增加45.57万元，增长3.30%，主要原因是：本年在职人员工资调增，社保、公积金基数调增，人员经费增加。补发2023年年度考核奖，补发2024年7-12月基本工资调标；课后延时服务费增加；其他收入增加。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本年收入1,425.07万元，</w:t>
      </w:r>
      <w:r>
        <w:rPr>
          <w:rFonts w:ascii="仿宋_GB2312" w:hAnsi="仿宋_GB2312" w:eastAsia="仿宋_GB2312"/>
          <w:b w:val="0"/>
          <w:sz w:val="32"/>
        </w:rPr>
        <w:t>其中：财政拨款收入1,375.82万元，占96.54%；上级补助收入0.00万元，占0.00%；事业收入0.00万元，占0.00%；经营收入0.00万元，占0.00%；附属单位上缴收入0.00万元，占0.00%；其他收入49.26万元，占3.46%。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本年支出1,425.07万元，</w:t>
      </w:r>
      <w:r>
        <w:rPr>
          <w:rFonts w:ascii="仿宋_GB2312" w:hAnsi="仿宋_GB2312" w:eastAsia="仿宋_GB2312"/>
          <w:b w:val="0"/>
          <w:sz w:val="32"/>
        </w:rPr>
        <w:t>其中：基本支出1,425.07万元，占100.00%；项目支出0.00万元，占0.00%；上缴上级支出0.00万元，占0.00%；经营支出0.00万元，占0.00%；对附属单位补助支出0.00万元，占0.00%。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2024年度财政拨款收入总计1,375.82万元，</w:t>
      </w:r>
      <w:r>
        <w:rPr>
          <w:rFonts w:ascii="仿宋_GB2312" w:hAnsi="仿宋_GB2312" w:eastAsia="仿宋_GB2312"/>
          <w:b w:val="0"/>
          <w:sz w:val="32"/>
        </w:rPr>
        <w:t>其中：年初财政拨款结转和结余0.00万元，本年财政拨款收入1,375.82万元。</w:t>
      </w:r>
      <w:r>
        <w:rPr>
          <w:rFonts w:ascii="仿宋_GB2312" w:hAnsi="仿宋_GB2312" w:eastAsia="仿宋_GB2312"/>
          <w:b/>
          <w:sz w:val="32"/>
        </w:rPr>
        <w:t>财政拨款支出总计1,375.82万元，</w:t>
      </w:r>
      <w:r>
        <w:rPr>
          <w:rFonts w:ascii="仿宋_GB2312" w:hAnsi="仿宋_GB2312" w:eastAsia="仿宋_GB2312"/>
          <w:b w:val="0"/>
          <w:sz w:val="32"/>
        </w:rPr>
        <w:t>其中：年末财政拨款结转和结余0.00万元，本年财政拨款支出1,375.82万元。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增加45.83万元，增长3.45%，主要原因是：本年在职人员工资调增，社保、公积金基数调增，人员经费增加。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年初预算数1,290.51万元，决算数1,375.82万元，预决算差异率6.61%，主要原因是：年中追加人员基本工资调标补发、社保、公积金基数调增部分资金，导致预决算存在差异。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2024年度一般公共预算财政拨款支出1,375.82万元，</w:t>
      </w:r>
      <w:r>
        <w:rPr>
          <w:rFonts w:ascii="仿宋_GB2312" w:hAnsi="仿宋_GB2312" w:eastAsia="仿宋_GB2312"/>
          <w:b w:val="0"/>
          <w:sz w:val="32"/>
        </w:rPr>
        <w:t>占本年支出合计的96.54%。</w:t>
      </w:r>
      <w:r>
        <w:rPr>
          <w:rFonts w:ascii="仿宋_GB2312" w:hAnsi="仿宋_GB2312" w:eastAsia="仿宋_GB2312"/>
          <w:b/>
          <w:sz w:val="32"/>
        </w:rPr>
        <w:t>与上年相比，</w:t>
      </w:r>
      <w:r>
        <w:rPr>
          <w:rFonts w:ascii="仿宋_GB2312" w:hAnsi="仿宋_GB2312" w:eastAsia="仿宋_GB2312"/>
          <w:b w:val="0"/>
          <w:sz w:val="32"/>
        </w:rPr>
        <w:t>增加45.83万元，增长3.45%，主要原因是：本年在职人员工资调增，社保、公积金基数调增，人员经费增加。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年初预算数1,290.51万元，决算数1,375.82万元，预决算差异率6.61%，主要原因是：年中追加人员工资、社保、公积金基数调增部分资金，导致预决算存在差异。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1.教育支出(类)1,142.28万元,占83.03%。</w:t>
      </w:r>
    </w:p>
    <w:p>
      <w:pPr>
        <w:spacing w:line="580" w:lineRule="exact"/>
        <w:ind w:firstLine="640"/>
        <w:jc w:val="both"/>
      </w:pPr>
      <w:r>
        <w:rPr>
          <w:rFonts w:ascii="仿宋_GB2312" w:hAnsi="仿宋_GB2312" w:eastAsia="仿宋_GB2312"/>
          <w:b w:val="0"/>
          <w:sz w:val="32"/>
        </w:rPr>
        <w:t>2.社会保障和就业支出(类)120.47万元,占8.76%。</w:t>
      </w:r>
    </w:p>
    <w:p>
      <w:pPr>
        <w:spacing w:line="580" w:lineRule="exact"/>
        <w:ind w:firstLine="640"/>
        <w:jc w:val="both"/>
      </w:pPr>
      <w:r>
        <w:rPr>
          <w:rFonts w:ascii="仿宋_GB2312" w:hAnsi="仿宋_GB2312" w:eastAsia="仿宋_GB2312"/>
          <w:b w:val="0"/>
          <w:sz w:val="32"/>
        </w:rPr>
        <w:t>3.卫生健康支出(类)13.03万元,占0.95%。</w:t>
      </w:r>
    </w:p>
    <w:p>
      <w:pPr>
        <w:spacing w:line="580" w:lineRule="exact"/>
        <w:ind w:firstLine="640"/>
        <w:jc w:val="both"/>
      </w:pPr>
      <w:r>
        <w:rPr>
          <w:rFonts w:ascii="仿宋_GB2312" w:hAnsi="仿宋_GB2312" w:eastAsia="仿宋_GB2312"/>
          <w:b w:val="0"/>
          <w:sz w:val="32"/>
        </w:rPr>
        <w:t>4.住房保障支出(类)100.04万元,占7.27%。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1.教育支出(类)普通教育(款)小学教育(项):支出决算数为1,142.28万元，比上年决算增加4.11万元，增长0.36%,主要原因是：基本工资增加，津贴补贴支出增加。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86.74万元，比上年决算减少11.95万元，下降12.11%,主要原因是：2024年我单位在职人员减少6人，养老保险缴费支出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3.社会保障和就业支出(类)行政事业单位养老支出(款)机关事业单位职业年金缴费支出(项):支出决算数为26.40万元，比上年决算增加11.66万元，增长79.10%,主要原因是：本年新增退休人员，职业年金缴费支出增加。</w:t>
      </w:r>
    </w:p>
    <w:p>
      <w:pPr>
        <w:spacing w:line="580" w:lineRule="exact"/>
        <w:ind w:firstLine="640"/>
        <w:jc w:val="both"/>
      </w:pPr>
      <w:r>
        <w:rPr>
          <w:rFonts w:ascii="仿宋_GB2312" w:hAnsi="仿宋_GB2312" w:eastAsia="仿宋_GB2312"/>
          <w:b w:val="0"/>
          <w:sz w:val="32"/>
        </w:rPr>
        <w:t>4.社会保障和就业支出(类)抚恤(款)死亡抚恤(项):支出决算数为7.34万元，比上年决算增加7.34万元，增长100.00%,主要原因是：本年新增死亡人员，死亡抚恤支出增加。</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12.82万元，比上年决算增加12.82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0.21万元，比上年决算增加0.21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7.住房保障支出(类)住房改革支出(款)住房公积金(项):支出决算数为100.04万元，比上年决算增加21.65万元，增长27.62%,主要原因是：本年在职人员工资基数调增，公积金缴费基数上涨，相应支出增加。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2024年度一般公共预算财政拨款基本支出1,375.82万元，其中：</w:t>
      </w:r>
      <w:r>
        <w:rPr>
          <w:rFonts w:ascii="仿宋_GB2312" w:hAnsi="仿宋_GB2312" w:eastAsia="仿宋_GB2312"/>
          <w:b/>
          <w:sz w:val="32"/>
        </w:rPr>
        <w:t>人员经费1,311.27万元，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公用经费64.55万元，</w:t>
      </w:r>
      <w:r>
        <w:rPr>
          <w:rFonts w:ascii="仿宋_GB2312" w:hAnsi="仿宋_GB2312" w:eastAsia="仿宋_GB2312"/>
          <w:b w:val="0"/>
          <w:sz w:val="32"/>
        </w:rPr>
        <w:t>包括：办公费、取暖费、物业管理费、维修（护）费、培训费、工会经费。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2024年度特克斯县第一小学（事业单位）公用经费支出64.55万元，比上年减少18.48万元，下降22.26%，主要原因是：学生人数减少，公用经费支出减少。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2024年度政府采购支出总额15.83万元，其中：政府采购货物支出15.73万元、政府采购工程支出0.00万元、政府采购服务支出0.10万元。</w:t>
      </w:r>
    </w:p>
    <w:p>
      <w:pPr>
        <w:spacing w:line="580" w:lineRule="exact"/>
        <w:ind w:firstLine="640"/>
        <w:jc w:val="both"/>
      </w:pPr>
      <w:r>
        <w:rPr>
          <w:rFonts w:ascii="仿宋_GB2312" w:hAnsi="仿宋_GB2312" w:eastAsia="仿宋_GB2312"/>
          <w:b w:val="0"/>
          <w:sz w:val="32"/>
        </w:rPr>
        <w:t>授予中小企业合同金额15.83万元，占政府采购支出总额的100.00%，其中：授予小微企业合同金额15.83万元，占政府采购支出总额的100.00%。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3,198.24平方米，价值240.71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1,425.07万元，实际执行总额1,425.07万元；预算绩效评价项目0个，全年预算数0.00万元，全年执行数0.00万元。预算绩效管理取得的成效：2024年我单位无预算绩效项目。发现的问题及原因：2024年我单位无预算绩效项目。下一步改进措施：2024年我单位无预算绩效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特克斯县第一小学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1,275.50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1,275.50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1,425.07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1,425.07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1,275.50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1,275.50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1,425.07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1,425.07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（一）教师队伍建设成效显著</w:t>
              <w:br/>
              <w:br/>
              <w:t>通过组织教师参加各类培训和校内教研活动，教师的业务水平和教学能力得到了有效提升。同时，通过师德师风教育活动，教师的师德修养进一步提高，教师队伍的整体形象得到了家长和社会的认可。</w:t>
              <w:br/>
              <w:br/>
              <w:t>（二）教育教学质量稳步提升</w:t>
              <w:br/>
              <w:br/>
              <w:t>加强教学常规管理，严格落实备课、上课、作业批改等环节的要求，教师的教学行为更加规范。课堂教学改革取得一定成效，小组合作学习模式在部分学科得到广泛应用，学生的学习积极性和参与度明显提高。在本学期期末考试中，六年级语文、数学、英语学科；二年级语文成绩明显提高。</w:t>
              <w:br/>
              <w:br/>
              <w:t>（三）学校管理更加规范科学</w:t>
              <w:br/>
              <w:br/>
              <w:t>修订和完善了学校的各项规章制度，明确了各部门和岗位的职责，学校管理工作更加有序。通过教职工代表大会等形式，广泛听取教师的意见和建议，民主管理得到进一步加强。绩效考核制度的实施，有效调动了教师的工作积极性，形成了良好的工作氛围。</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