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特克斯县残疾人联合会2024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1.代表残疾人共同利益，听取残疾人意见，反映残疾人要求，维护残疾人合法权益，全心全意为残疾人服务。</w:t>
      </w:r>
    </w:p>
    <w:p>
      <w:pPr>
        <w:spacing w:line="580" w:lineRule="exact"/>
        <w:ind w:firstLine="640"/>
        <w:jc w:val="both"/>
      </w:pPr>
      <w:r>
        <w:rPr>
          <w:rFonts w:ascii="仿宋_GB2312" w:hAnsi="仿宋_GB2312" w:eastAsia="仿宋_GB2312"/>
          <w:sz w:val="32"/>
        </w:rPr>
        <w:t>2.团结教育残疾人，遵纪守法，履行应尽的义务，发扬乐观进取精神，自尊、自信、自强、自立，为社会主义建设事业贡献力量。</w:t>
      </w:r>
    </w:p>
    <w:p>
      <w:pPr>
        <w:spacing w:line="580" w:lineRule="exact"/>
        <w:ind w:firstLine="640"/>
        <w:jc w:val="both"/>
      </w:pPr>
      <w:r>
        <w:rPr>
          <w:rFonts w:ascii="仿宋_GB2312" w:hAnsi="仿宋_GB2312" w:eastAsia="仿宋_GB2312"/>
          <w:sz w:val="32"/>
        </w:rPr>
        <w:t>3.弘扬人道主义精神，宣传残疾人事业，沟通政府、社会与残疾人之间的联系，动员全社会理解、尊重、关心、帮助残疾人。</w:t>
      </w:r>
    </w:p>
    <w:p>
      <w:pPr>
        <w:spacing w:line="580" w:lineRule="exact"/>
        <w:ind w:firstLine="640"/>
        <w:jc w:val="both"/>
      </w:pPr>
      <w:r>
        <w:rPr>
          <w:rFonts w:ascii="仿宋_GB2312" w:hAnsi="仿宋_GB2312" w:eastAsia="仿宋_GB2312"/>
          <w:sz w:val="32"/>
        </w:rPr>
        <w:t>4.协调卫生部门开展残疾人的康复工作，并承担康复项目的组织实施任务。</w:t>
      </w:r>
    </w:p>
    <w:p>
      <w:pPr>
        <w:spacing w:line="580" w:lineRule="exact"/>
        <w:ind w:firstLine="640"/>
        <w:jc w:val="both"/>
      </w:pPr>
      <w:r>
        <w:rPr>
          <w:rFonts w:ascii="仿宋_GB2312" w:hAnsi="仿宋_GB2312" w:eastAsia="仿宋_GB2312"/>
          <w:sz w:val="32"/>
        </w:rPr>
        <w:t>5.会同劳动人事部门做好残疾人劳动评估、培训和就业安置工作，负责协调实施“按比例安排残疾人就业规定”和就业保障金的收缴、管理工作。</w:t>
      </w:r>
    </w:p>
    <w:p>
      <w:pPr>
        <w:spacing w:line="580" w:lineRule="exact"/>
        <w:ind w:firstLine="640"/>
        <w:jc w:val="both"/>
      </w:pPr>
      <w:r>
        <w:rPr>
          <w:rFonts w:ascii="仿宋_GB2312" w:hAnsi="仿宋_GB2312" w:eastAsia="仿宋_GB2312"/>
          <w:sz w:val="32"/>
        </w:rPr>
        <w:t>6.协调教育部门组织实施残疾人教育工作，促进残疾人青少年儿童义务教育和职业技术教育的发展。</w:t>
      </w:r>
    </w:p>
    <w:p>
      <w:pPr>
        <w:spacing w:line="580" w:lineRule="exact"/>
        <w:ind w:firstLine="640"/>
        <w:jc w:val="both"/>
      </w:pPr>
      <w:r>
        <w:rPr>
          <w:rFonts w:ascii="仿宋_GB2312" w:hAnsi="仿宋_GB2312" w:eastAsia="仿宋_GB2312"/>
          <w:sz w:val="32"/>
        </w:rPr>
        <w:t>7.结合实施扶贫攻坚计划，开展残疾人扶贫工作，落实城镇残困户最低生活保障制度。协助金融部门做好残疾人专项扶贫贷款的管理工作。</w:t>
      </w:r>
    </w:p>
    <w:p>
      <w:pPr>
        <w:spacing w:line="580" w:lineRule="exact"/>
        <w:ind w:firstLine="640"/>
        <w:jc w:val="both"/>
      </w:pPr>
      <w:r>
        <w:rPr>
          <w:rFonts w:ascii="仿宋_GB2312" w:hAnsi="仿宋_GB2312" w:eastAsia="仿宋_GB2312"/>
          <w:sz w:val="32"/>
        </w:rPr>
        <w:t>8.协助文化体育部门共同制定和组织实施残疾人文体活动。</w:t>
      </w:r>
    </w:p>
    <w:p>
      <w:pPr>
        <w:spacing w:line="580" w:lineRule="exact"/>
        <w:ind w:firstLine="640"/>
        <w:jc w:val="both"/>
      </w:pPr>
      <w:r>
        <w:rPr>
          <w:rFonts w:ascii="仿宋_GB2312" w:hAnsi="仿宋_GB2312" w:eastAsia="仿宋_GB2312"/>
          <w:sz w:val="32"/>
        </w:rPr>
        <w:t>9.协助政府研究制定和实施残疾人事业的政策、规定和计划，并对有关业务工作进行指导与监管。</w:t>
      </w:r>
    </w:p>
    <w:p>
      <w:pPr>
        <w:spacing w:line="580" w:lineRule="exact"/>
        <w:ind w:firstLine="640"/>
        <w:jc w:val="both"/>
      </w:pPr>
      <w:r>
        <w:rPr>
          <w:rFonts w:ascii="仿宋_GB2312" w:hAnsi="仿宋_GB2312" w:eastAsia="仿宋_GB2312"/>
          <w:sz w:val="32"/>
        </w:rPr>
        <w:t>10.统筹开展为残疾人事业募捐活动。</w:t>
      </w:r>
    </w:p>
    <w:p>
      <w:pPr>
        <w:spacing w:line="580" w:lineRule="exact"/>
        <w:ind w:firstLine="640"/>
        <w:jc w:val="both"/>
      </w:pPr>
      <w:r>
        <w:rPr>
          <w:rFonts w:ascii="仿宋_GB2312" w:hAnsi="仿宋_GB2312" w:eastAsia="仿宋_GB2312"/>
          <w:sz w:val="32"/>
        </w:rPr>
        <w:t>11.指导和管理各类残疾人社团组织活动，开展残疾人事业的交流和合作。</w:t>
      </w:r>
    </w:p>
    <w:p>
      <w:pPr>
        <w:spacing w:line="580" w:lineRule="exact"/>
        <w:ind w:firstLine="640"/>
        <w:jc w:val="both"/>
      </w:pPr>
      <w:r>
        <w:rPr>
          <w:rFonts w:ascii="仿宋_GB2312" w:hAnsi="仿宋_GB2312" w:eastAsia="仿宋_GB2312"/>
          <w:sz w:val="32"/>
        </w:rPr>
        <w:t>12.承担政府残工委的日常工作以及县委、政府交办的其他。</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特克斯县残疾人联合会2024年度，实有人数19人，其中：在职人员8人，减少1人；离休人员0人，增加0人；退休人员11人,增加0人。</w:t>
      </w:r>
    </w:p>
    <w:p>
      <w:pPr>
        <w:spacing w:line="580" w:lineRule="exact"/>
        <w:ind w:firstLine="640"/>
        <w:jc w:val="both"/>
      </w:pPr>
      <w:r>
        <w:rPr>
          <w:rFonts w:ascii="仿宋_GB2312" w:hAnsi="仿宋_GB2312" w:eastAsia="仿宋_GB2312"/>
          <w:sz w:val="32"/>
        </w:rPr>
        <w:t>单位无下属预算单位，下设1个科室，分别是：特克斯县残疾人就业管理所。。</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2024年度收入总计392.63万元，</w:t>
      </w:r>
      <w:r>
        <w:rPr>
          <w:rFonts w:ascii="仿宋_GB2312" w:hAnsi="仿宋_GB2312" w:eastAsia="仿宋_GB2312"/>
          <w:b w:val="0"/>
          <w:sz w:val="32"/>
        </w:rPr>
        <w:t>其中：本年收入合计392.63万元，使用非财政拨款结余（含专用结余）0.00万元，年初结转和结余0.00万元。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2024年度支出总计392.63万元，</w:t>
      </w:r>
      <w:r>
        <w:rPr>
          <w:rFonts w:ascii="仿宋_GB2312" w:hAnsi="仿宋_GB2312" w:eastAsia="仿宋_GB2312"/>
          <w:b w:val="0"/>
          <w:sz w:val="32"/>
        </w:rPr>
        <w:t>其中：本年支出合计392.63万元，结余分配0.00万元，年末结转和结余0.00万元。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增加49.65万元，增长14.48%，主要原因是：本年度中央残疾人事业发展补助项目资金增加。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本年收入392.63万元，</w:t>
      </w:r>
      <w:r>
        <w:rPr>
          <w:rFonts w:ascii="仿宋_GB2312" w:hAnsi="仿宋_GB2312" w:eastAsia="仿宋_GB2312"/>
          <w:b w:val="0"/>
          <w:sz w:val="32"/>
        </w:rPr>
        <w:t>其中：财政拨款收入392.63万元，占100.00%；上级补助收入0.00万元，占0.00%；事业收入0.00万元，占0.00%；经营收入0.00万元，占0.00%；附属单位上缴收入0.00万元，占0.00%；其他收入0.00万元，占0.00%。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本年支出392.63万元，</w:t>
      </w:r>
      <w:r>
        <w:rPr>
          <w:rFonts w:ascii="仿宋_GB2312" w:hAnsi="仿宋_GB2312" w:eastAsia="仿宋_GB2312"/>
          <w:b w:val="0"/>
          <w:sz w:val="32"/>
        </w:rPr>
        <w:t>其中：基本支出173.52万元，占44.19%；项目支出219.11万元，占55.81%；上缴上级支出0.00万元，占0.00%；经营支出0.00万元，占0.00%；对附属单位补助支出0.00万元，占0.00%。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2024年度财政拨款收入总计392.63万元，</w:t>
      </w:r>
      <w:r>
        <w:rPr>
          <w:rFonts w:ascii="仿宋_GB2312" w:hAnsi="仿宋_GB2312" w:eastAsia="仿宋_GB2312"/>
          <w:b w:val="0"/>
          <w:sz w:val="32"/>
        </w:rPr>
        <w:t>其中：年初财政拨款结转和结余0.00万元，本年财政拨款收入392.63万元。</w:t>
      </w:r>
      <w:r>
        <w:rPr>
          <w:rFonts w:ascii="仿宋_GB2312" w:hAnsi="仿宋_GB2312" w:eastAsia="仿宋_GB2312"/>
          <w:b/>
          <w:sz w:val="32"/>
        </w:rPr>
        <w:t>财政拨款支出总计392.63万元，</w:t>
      </w:r>
      <w:r>
        <w:rPr>
          <w:rFonts w:ascii="仿宋_GB2312" w:hAnsi="仿宋_GB2312" w:eastAsia="仿宋_GB2312"/>
          <w:b w:val="0"/>
          <w:sz w:val="32"/>
        </w:rPr>
        <w:t>其中：年末财政拨款结转和结余0.00万元，本年财政拨款支出392.63万元。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增加49.65万元，增长14.48%，主要原因是：本年度中央残疾人事业发展补助项目资金增加。</w:t>
      </w:r>
      <w:r>
        <w:rPr>
          <w:rFonts w:ascii="仿宋_GB2312" w:hAnsi="仿宋_GB2312" w:eastAsia="仿宋_GB2312"/>
          <w:b/>
          <w:sz w:val="32"/>
        </w:rPr>
        <w:t>与年初预算相比，</w:t>
      </w:r>
      <w:r>
        <w:rPr>
          <w:rFonts w:ascii="仿宋_GB2312" w:hAnsi="仿宋_GB2312" w:eastAsia="仿宋_GB2312"/>
          <w:b w:val="0"/>
          <w:sz w:val="32"/>
        </w:rPr>
        <w:t>年初预算数354.92万元，决算数392.63万元，预决算差异率10.62%，主要原因是：本年度年中追加残疾人及残疾人家庭补助项目。</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2024年度一般公共预算财政拨款支出316.92万元，</w:t>
      </w:r>
      <w:r>
        <w:rPr>
          <w:rFonts w:ascii="仿宋_GB2312" w:hAnsi="仿宋_GB2312" w:eastAsia="仿宋_GB2312"/>
          <w:b w:val="0"/>
          <w:sz w:val="32"/>
        </w:rPr>
        <w:t>占本年支出合计的80.72%。</w:t>
      </w:r>
      <w:r>
        <w:rPr>
          <w:rFonts w:ascii="仿宋_GB2312" w:hAnsi="仿宋_GB2312" w:eastAsia="仿宋_GB2312"/>
          <w:b/>
          <w:sz w:val="32"/>
        </w:rPr>
        <w:t>与上年相比，</w:t>
      </w:r>
      <w:r>
        <w:rPr>
          <w:rFonts w:ascii="仿宋_GB2312" w:hAnsi="仿宋_GB2312" w:eastAsia="仿宋_GB2312"/>
          <w:b w:val="0"/>
          <w:sz w:val="32"/>
        </w:rPr>
        <w:t>增加68.65万元，增长27.65%，主要原因是：本年度中央残疾人事业发展补助项目资金增加。</w:t>
      </w:r>
      <w:r>
        <w:rPr>
          <w:rFonts w:ascii="仿宋_GB2312" w:hAnsi="仿宋_GB2312" w:eastAsia="仿宋_GB2312"/>
          <w:b/>
          <w:sz w:val="32"/>
        </w:rPr>
        <w:t>与年初预算相比,</w:t>
      </w:r>
      <w:r>
        <w:rPr>
          <w:rFonts w:ascii="仿宋_GB2312" w:hAnsi="仿宋_GB2312" w:eastAsia="仿宋_GB2312"/>
          <w:b w:val="0"/>
          <w:sz w:val="32"/>
        </w:rPr>
        <w:t>年初预算数276.92万元，决算数316.92万元，预决算差异率14.44%，主要原因是：本年度年中追加残疾人及残疾人家庭补助项目。</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1.社会保障和就业支出(类)300.39万元,占94.78%。</w:t>
      </w:r>
    </w:p>
    <w:p>
      <w:pPr>
        <w:spacing w:line="580" w:lineRule="exact"/>
        <w:ind w:firstLine="640"/>
        <w:jc w:val="both"/>
      </w:pPr>
      <w:r>
        <w:rPr>
          <w:rFonts w:ascii="仿宋_GB2312" w:hAnsi="仿宋_GB2312" w:eastAsia="仿宋_GB2312"/>
          <w:b w:val="0"/>
          <w:sz w:val="32"/>
        </w:rPr>
        <w:t>2.卫生健康支出(类)5.83万元,占1.84%。</w:t>
      </w:r>
    </w:p>
    <w:p>
      <w:pPr>
        <w:spacing w:line="580" w:lineRule="exact"/>
        <w:ind w:firstLine="640"/>
        <w:jc w:val="both"/>
      </w:pPr>
      <w:r>
        <w:rPr>
          <w:rFonts w:ascii="仿宋_GB2312" w:hAnsi="仿宋_GB2312" w:eastAsia="仿宋_GB2312"/>
          <w:b w:val="0"/>
          <w:sz w:val="32"/>
        </w:rPr>
        <w:t>3.住房保障支出(类)10.70万元,占3.38%。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13.85万元，比上年决算增加2.47万元，增长21.70%,主要原因是：本年度工资大幅度增加，导致养老保险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2.社会保障和就业支出(类)行政事业单位养老支出(款)机关事业单位职业年金缴费支出(项):支出决算数为8.07万元，比上年决算增加8.07万元，增长100.00%,主要原因是：本年度在职转退休人员1人，导致职业年金增加。</w:t>
      </w:r>
    </w:p>
    <w:p>
      <w:pPr>
        <w:spacing w:line="580" w:lineRule="exact"/>
        <w:ind w:firstLine="640"/>
        <w:jc w:val="both"/>
      </w:pPr>
      <w:r>
        <w:rPr>
          <w:rFonts w:ascii="仿宋_GB2312" w:hAnsi="仿宋_GB2312" w:eastAsia="仿宋_GB2312"/>
          <w:b w:val="0"/>
          <w:sz w:val="32"/>
        </w:rPr>
        <w:t>3.社会保障和就业支出(类)抚恤(款)死亡抚恤(项):支出决算数为24.47万元，比上年决算增加24.47万元，增长100.00%,主要原因是：本年度退休死亡1人，导致抚恤金增加。</w:t>
      </w:r>
    </w:p>
    <w:p>
      <w:pPr>
        <w:spacing w:line="580" w:lineRule="exact"/>
        <w:ind w:firstLine="640"/>
        <w:jc w:val="both"/>
      </w:pPr>
      <w:r>
        <w:rPr>
          <w:rFonts w:ascii="仿宋_GB2312" w:hAnsi="仿宋_GB2312" w:eastAsia="仿宋_GB2312"/>
          <w:b w:val="0"/>
          <w:sz w:val="32"/>
        </w:rPr>
        <w:t>4.社会保障和就业支出(类)残疾人事业(款)行政运行(项):支出决算数为110.60万元，比上年决算增加5.05万元，增长4.78%,主要原因是：本年度工资大幅度增加，导致行政运行增加。</w:t>
      </w:r>
    </w:p>
    <w:p>
      <w:pPr>
        <w:spacing w:line="580" w:lineRule="exact"/>
        <w:ind w:firstLine="640"/>
        <w:jc w:val="both"/>
      </w:pPr>
      <w:r>
        <w:rPr>
          <w:rFonts w:ascii="仿宋_GB2312" w:hAnsi="仿宋_GB2312" w:eastAsia="仿宋_GB2312"/>
          <w:b w:val="0"/>
          <w:sz w:val="32"/>
        </w:rPr>
        <w:t>5.社会保障和就业支出(类)残疾人事业(款)其他残疾人事业支出(项):支出决算数为143.40万元，比上年决算增加28.03万元，增长24.30%,主要原因是：本年度残疾人事业补助资金增加。</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6.卫生健康支出(类)行政事业单位医疗(款)行政单位医疗(项):支出决算数为2.97万元，比上年决算减少0.20万元，下降6.31%,主要原因是：本年度在职人员减少，导致行政医疗保险减少。</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7.卫生健康支出(类)行政事业单位医疗(款)事业单位医疗(项):支出决算数为2.67万元，比上年决算增加0.15万元，增长5.95%,主要原因是：本年在职人员工资基数调增，医疗缴费基数上涨，相应支出增加。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8.卫生健康支出(类)行政事业单位医疗(款)公务员医疗补助(项):支出决算数为0.09万元，比上年决算增加0.01万元，增长12.50%,主要原因是：本年度人员工资增加，导致公务员医疗保险增长。</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9.卫生健康支出(类)行政事业单位医疗(款)其他行政事业单位医疗支出(项):支出决算数为0.10万元，比上年决算减少0.12万元，下降54.55%,主要原因是：本年度退休人员大病保险未纳入预算，导致本年度大病保险减少。</w:t>
      </w:r>
    </w:p>
    <w:p>
      <w:pPr>
        <w:spacing w:line="580" w:lineRule="exact"/>
        <w:ind w:firstLine="640"/>
        <w:jc w:val="both"/>
      </w:pPr>
      <w:r>
        <w:rPr>
          <w:rFonts w:ascii="仿宋_GB2312" w:hAnsi="仿宋_GB2312" w:eastAsia="仿宋_GB2312"/>
          <w:b w:val="0"/>
          <w:sz w:val="32"/>
        </w:rPr>
        <w:t>10.住房保障支出(类)住房改革支出(款)住房公积金(项):支出决算数为10.70万元，比上年决算增加0.73万元，增长7.32%,主要原因是：本年度工资增加，导致住房公积金增加。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2024年度一般公共预算财政拨款基本支出173.52万元，其中：</w:t>
      </w:r>
      <w:r>
        <w:rPr>
          <w:rFonts w:ascii="仿宋_GB2312" w:hAnsi="仿宋_GB2312" w:eastAsia="仿宋_GB2312"/>
          <w:b/>
          <w:sz w:val="32"/>
        </w:rPr>
        <w:t>人员经费171.45万元，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w:t>
      </w:r>
    </w:p>
    <w:p>
      <w:pPr>
        <w:spacing w:line="580" w:lineRule="exact"/>
        <w:ind w:firstLine="640"/>
        <w:jc w:val="both"/>
      </w:pPr>
      <w:r>
        <w:rPr>
          <w:rFonts w:ascii="仿宋_GB2312" w:hAnsi="仿宋_GB2312" w:eastAsia="仿宋_GB2312"/>
          <w:b/>
          <w:sz w:val="32"/>
        </w:rPr>
        <w:t>公用经费2.06万元，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2024年度政府性基金预算财政拨款收入总计75.71万元，</w:t>
      </w:r>
      <w:r>
        <w:rPr>
          <w:rFonts w:ascii="仿宋_GB2312" w:hAnsi="仿宋_GB2312" w:eastAsia="仿宋_GB2312"/>
          <w:b w:val="0"/>
          <w:sz w:val="32"/>
        </w:rPr>
        <w:t>其中：年初结转和结余0.00万元，本年收入75.71万元。</w:t>
      </w:r>
      <w:r>
        <w:rPr>
          <w:rFonts w:ascii="仿宋_GB2312" w:hAnsi="仿宋_GB2312" w:eastAsia="仿宋_GB2312"/>
          <w:b/>
          <w:sz w:val="32"/>
        </w:rPr>
        <w:t>政府性基金预算财政拨款支出总计75.71万元，</w:t>
      </w:r>
      <w:r>
        <w:rPr>
          <w:rFonts w:ascii="仿宋_GB2312" w:hAnsi="仿宋_GB2312" w:eastAsia="仿宋_GB2312"/>
          <w:b w:val="0"/>
          <w:sz w:val="32"/>
        </w:rPr>
        <w:t>其中：年末结转和结余0.00万元，本年支出75.71万元。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减少19.00万元，下降20.06%，主要原因是：本年度残疾人家庭无障碍设施改造任务减少，经费支出减少。</w:t>
      </w:r>
      <w:r>
        <w:rPr>
          <w:rFonts w:ascii="仿宋_GB2312" w:hAnsi="仿宋_GB2312" w:eastAsia="仿宋_GB2312"/>
          <w:b/>
          <w:sz w:val="32"/>
        </w:rPr>
        <w:t>与年初预算相比，</w:t>
      </w:r>
      <w:r>
        <w:rPr>
          <w:rFonts w:ascii="仿宋_GB2312" w:hAnsi="仿宋_GB2312" w:eastAsia="仿宋_GB2312"/>
          <w:b w:val="0"/>
          <w:sz w:val="32"/>
        </w:rPr>
        <w:t>年初预算数78.00万元，决算数75.71万元，预决算差异率-2.94%，主要原因是：本年度中央彩票公益金用于残疾人事业发展补助项目未执行完毕。</w:t>
      </w:r>
    </w:p>
    <w:p>
      <w:pPr>
        <w:spacing w:line="580" w:lineRule="exact"/>
        <w:ind w:firstLine="640"/>
        <w:jc w:val="both"/>
      </w:pPr>
      <w:r>
        <w:rPr>
          <w:rFonts w:ascii="仿宋_GB2312" w:hAnsi="仿宋_GB2312" w:eastAsia="仿宋_GB2312"/>
          <w:b w:val="0"/>
          <w:sz w:val="32"/>
        </w:rPr>
        <w:t>政府性基金预算财政拨款支出75.71万元。</w:t>
      </w:r>
    </w:p>
    <w:p>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75.71万元，比上年决算减少19.00万元，下降20.06%,主要原因是：本年度残疾人家庭无障碍设施改造任务减少，经费支出减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2024年度财政拨款“三公”经费支出0.47万元，</w:t>
      </w:r>
      <w:r>
        <w:rPr>
          <w:rFonts w:ascii="仿宋_GB2312" w:hAnsi="仿宋_GB2312" w:eastAsia="仿宋_GB2312"/>
          <w:b w:val="0"/>
          <w:sz w:val="32"/>
        </w:rPr>
        <w:t>比上年减少0.26万元，下降35.62%，主要原因是：严格落实中央八项规定精神，厉行节约，减少公务用车运行维护费。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公务用车购置及运行维护费支出0.47万元，占100.00%，比上年减少0.26万元，下降35.62%，主要原因是：严格落实中央八项规定精神，厉行节约，减少公务用车运行维护费。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0.47万元，其中：公务用车购置费0.00万元，公务用车运行维护费0.47万元。公务用车运行维护费开支内容包括燃油费、车辆保险费。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0.47万元，决算数0.47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0.47万元，决算数0.47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2024年度特克斯县残疾人联合会（行政单位和参照公务员法管理事业单位）机关运行经费支出2.06万元，比上年减少0.70万元，下降25.36%，主要原因是：严格控制公用经费，合理节约办公用品，减少不必要开支。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2024年度政府采购支出总额2.25万元，其中：政府采购货物支出0.00万元、政府采购工程支出0.00万元、政府采购服务支出2.25万元。</w:t>
      </w:r>
    </w:p>
    <w:p>
      <w:pPr>
        <w:spacing w:line="580" w:lineRule="exact"/>
        <w:ind w:firstLine="640"/>
        <w:jc w:val="both"/>
      </w:pPr>
      <w:r>
        <w:rPr>
          <w:rFonts w:ascii="仿宋_GB2312" w:hAnsi="仿宋_GB2312" w:eastAsia="仿宋_GB2312"/>
          <w:b w:val="0"/>
          <w:sz w:val="32"/>
        </w:rPr>
        <w:t>授予中小企业合同金额2.25万元，占政府采购支出总额的100.00%，其中：授予小微企业合同金额2.25万元，占政府采购支出总额的100.00%。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27.12万元，其中：副部（省）级及以上领导用车0辆、主要负责人用车0辆、机要通信用车0辆、应急保障用车0辆、执法执勤用车0辆、特种专业技术用车0辆、离退休干部服务用车0辆、其他用车1辆，其他用车主要是：一般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392.63万元，实际执行总额392.62万元；预算绩效评价项目4个，全年预算数199.93万元，全年执行数199.93万元。预算绩效管理取得的成效：（1）实施分类管理，严格执行分级分类预算管理制度，按照政府的财政支出特点，将预算分为两个层次，包括全年总预算和分月控制预算。（2）加强会计核算，制定会计科目类账的支出控制规范有助于提高预算管理的质量，促使政府机构精确地了解政府在每个科目的支出状况，确保政府只按照既定计划来支出财政资金，尽可能减少资金的浪费。（3）实行时效性管理，要求项目预算计划在申报之前，把实施预算的具体时间节点考虑在内，可以考虑紧急项目的灵活安排，及时反映经济形势变化，有效地利用预算资源，消除预算资金的浪费和重复投入。发现的问题及原因：预算执行中造成个别预算子项调剂现象；对个别项目资金使用方面预算不够细致，出现实际支出数超出了预算申报数或出现项目资金结余数额多的情 况，导致调剂频繁，缺乏预算编制的科学性。项目细化管理工作不足。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下一步改进措施：加强新行政单位会计制度和新预算法学习培训、规范账务处理，加强新《预算法》《行政 单位会计制度》《会计法》《行政单位财务规则》等学习培训，规范部门预算收支核算。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完善管理制度，进一步加强资产管理。严格按照《固定资产管理办法》的规定，加强固定资产管理，及时登记、更新台账，加强资产卡片管理，对各类实物资产进行全面盘点，确保账、账实相符。加强学习。进一步明确如何参照考核体系，科学合理设定绩效目标，充分发挥预算绩效管理工作效用。财务上，会计核算要更加详细，为本单位各项工作的开展、总结、评估提供有效数据资料支撑，为各项业务工作更好地开展提供帮助。从源头上强化对专项资金预算管理。实行专项资金预算管理，结合单位实际，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344.96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344.96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392.63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392.62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139.03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139.03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186.92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186.92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180.93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205.71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205.70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残联贯彻落实残疾人服务扶持各项工作，一是保障我县残疾人工作有序开展；二是协调教育部门组织实施残疾人教育工作，促进残疾人青少年儿童义务教育和职业技术教育的发展；三是会同劳动人事部门做好残疾人劳动评估、培训和就业安置工作，负责协调实施“按比例安排残疾人就业规定”和就业保障金的收缴、管理工作；四是完成残疾人托养及日间照料工作，解放残疾人家庭劳动力，提高残疾人收益水平；五是完成困难重度残疾人家庭无障碍改造工作，改善残疾人家庭出行、沐浴等。</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残联围绕学习宣传贯彻党的二十大精神和习近平法治思想，完整准确贯彻新时代党的治疆方略，一是组织开展残了疾人及其亲友、残疾人专职委员“法律法规和惠残项目政策”培训活动1场次，30人。二是全县共有以“邻里照护”为重点的农村家庭式残疾人日间照料站5个，采取了民办公助、适度补助等途径，在明奎中医医院、哈萨克医院建立了残疾人日间照料站，引导社会力量参与托养和日间照料服务。</w:t>
              <w:br/>
              <w:br/>
              <w:t>三是完成了精准康复服务734人，其中基本康复服务680人，精神病患者服药25人，成人肢体康复服务49人，补贴资金：29.65万元。为184名残疾人配发辅助器具200件，其中：州残联免费配发50件；县残联政府采购配发150件，补贴资金15万元。邀请新疆长安脑病中医医院、伊犁哈萨克自治州新华医院来我县开展残疾儿童筛查工作，共计筛查80人。截止目前完成0-6岁残疾儿童康复救助22人、7-14岁超龄儿童康复16人。补贴资金：22.63万元。开展白内障、胬肉、儿童骨病、人工耳蜗植入、助听器、眼角膜移植及视力辅具等各类筛查共计312人，并对接相应医疗机构进行诊治。组织康复协调员培训30人次，普及基本康复服务知识，提升康复协调员业务能力。开展康复知识的宣传及普及5场次，提升残疾预防意识。四是认真抓好寄宿制托养和日间照料服务。为32名残疾人提供寄宿制托养服务（托养定点机构为州康仁医院），采取邻里照护及机构购买服务方式为80名残疾人提供日间照料服务。切实抓好农村残疾人实用技术培训。完成65名残疾人农村实用技术培训。重点抓好残疾人就业工作，完成新增就业任务83人，其中按比例就业15人、公益性岗位安置3人、灵活就业35人、农村种养殖就业30人。落实“爱心天使”助学项目，为2023学年录取的8名残疾大学生发放助学金2.12万元，对2024学年考入大学的残疾学生进行摸排，经摸排符合条件的残疾学生为4名；五是2024年1-12月残疾人两项补贴共计发放517.008万元。其中生活补贴21980人次，护理补贴有21104人次。</w:t>
              <w:br/>
              <w:br/>
              <w:t xml:space="preserve"> 五是认真做好困难重度残疾人家庭无障碍改造。为99户困难重度残疾人家庭实施了家居环境无障碍改造，其中79为中央、自治区资金户均补助6000元，20户为州本级补助资金，户均补助3500元。完成50名困难智力、精神和重度残疾人残疾评定补贴项目，人均补助150元。扎实开展“全国助残日”、“爱耳日”宣传教育扶残助残活动。开展残疾人走访慰问、就业帮扶等活动；完成了20户文化进残疾人家庭“五个一”助残活动。</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残疾人基本康复服务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237人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237人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残疾儿童康复救助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困难重度残疾人家庭无障碍改造</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残疾人寄宿制托养服务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残疾人日间照料</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爱耳日与残疾预防日宣传</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残疾人技能培训</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辅具适配服务人数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135人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爱心天使助学人数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2024年残疾人专委工资</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保障2024年残疾人11名专职委员工资有序发放。能够使各乡镇残疾人工作正常运转，宣传残疾人各项政策，合法维护残疾人群益，能够全心全意为残疾人服务。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通过发放残疾人专职委员工资，能够使残疾人专职委员全心全意为残疾人服务，加强了残联与残疾人群众的之间的沟通，残联能够更好听取残疾人意见、能够提升残疾人服务质量。</w:t>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保障残疾人专委数量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保障工资月数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每次发放金额数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&lt;=2.3749万元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保障残疾人服务工作正常有序开展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目标设置较低，下一步从严从高设置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2024年残疾人事业发展资金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开展519人残疾人基本康复服务项目年度工作，为残疾人配置辅助器具，为肢体、视力、精神、智力残疾人提供基本康复服务，努力提高受助残疾人生活自理和社会活动参与能力，使残疾人群众能够正常参与生产生活，为0-6岁的8名残疾儿童提供康复救助，为有康复需求的残疾儿童提供康复治疗，确保残疾人儿童都能够及时有效的得到救助。为55户困难重度残疾人家庭实施无障碍改造工作，改善残疾人的出行难、洗澡难、做饭难、切实维护残疾人权益、提升残疾人获得感和幸福感。为8名残疾学生进行资助，解决实际困呐。为27名残疾人提供寄宿制托养服务、为78名残疾人提供期间照料服务，解决残疾人家庭困难，能够解决残疾人家庭劳动力，提高残疾人家庭生活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残疾人事业发展补助资金有效改善了残疾人的生产生活，让残疾人群众提高了就业能力，学到一技之长，困难重度残疾人家庭无障碍改造彰显了党和国家的温度，让残疾人的家庭中有方便的扶手、平缓的坡道、智能化的家居设备。从居住到出行，这些全方位、人性化的无障碍生活设施逐渐走进残疾人家庭，使困难残疾人家庭从“忧居”到优居，从“有碍”到“无碍”改善了残疾人的生活品质，实施日间照料，使残疾人群众能够走向社会，提升了残疾人群众的幸福感、获得感，使他们能够更好的融入社会。</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自治区残疾人基本康复服务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中央残疾人基本康复服务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残疾人儿童康复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困难重负残疾人家庭无障碍改造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残疾人托养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残疾人日间照料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爱心天使助学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爱耳日与残疾预防日宣传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辅具适配服务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残疾人培训</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残疾人基本康复服务率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残疾人儿童康复服务率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困难重度残疾人家庭无障碍改造覆盖率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爱心天使项目助学率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辅助器具适配率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爱耳日与残疾预防日宣传知晓率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残疾人基本康复服务完成率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残疾儿童康复救助补贴发放及时率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爱心天使助学资金发放及时率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爱耳日与残疾人预防日宣传完成率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辅助器具适配补贴发放及时率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自治区残疾人基本康复金额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中央残疾人基本康复金额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困难重度残疾人家庭无障碍改造金额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残疾人日间照料金额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残疾人托养金额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爱心天使助学资金金额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爱耳日与残疾人预防日宣传金额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辅具适配金额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残疾人儿童康复金额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1.7万元/人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残疾人培训金额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提高残疾人融入社会生活能力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残疾人家属对残疾人康复满意度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2024年民生实事工程残疾人无障碍改造资金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开展民生实事为24户困难重度残疾人家庭实施无障碍改造工作，改善残疾人的出行难、洗澡难、做饭难、切实维护残疾人权益、提升残疾人获得感和幸福感。解决残疾人家庭困难，能够解决残疾人家庭劳动力，提高残疾人家庭生活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开展民生实事残联完成了无障碍改造工作共24户残疾人家庭，目前已全部完成改造，完成率达到 100%。无障碍改造极大改善了残疾人家庭的生活条件，解决了他们的“出行难、做饭难、如厕难”等问题，提高了他们的生活自理能力和独立性。 增强残疾人家庭幸福感：改造完成后，通过电话回访以及实地走访等方式了解到，残疾人家庭对改造项目表示满意，满意度达到 100%。这不仅改善了他们的生活，也增强了他们的幸福感和获得感。促进了社会和谐发展，无障碍改造工作体现了党和政府对残疾人群体的关心与关爱，营造了良好的社会氛围，促进了社会的和谐发展。</w:t>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民生实事工程残疾人无障碍改造户数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困难重度残疾人家庭无障碍改造覆盖率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困难重度残疾人无障碍改造完成率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困难难重度残疾人家庭无障碍改造金额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提高残疾人社会生活能力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提升残疾人获得感和幸福感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残疾人家属对无障碍改造满意度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目标值过低，下年度从严从高设置指标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2024年自治区彩票公益金残疾人事业发展资金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特克斯县残疾人联合会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为55户困难重度残疾人家庭实施无障碍改造工作，改善残疾人的出行难、洗澡难、做饭难、切实维护残疾人权益、提升残疾人获得感和幸福感。实施残疾儿童基本康复服务，康复更多残疾儿童，提升残疾人儿童康复率，实施残疾评定补贴，为困难残疾减少压力，能够为其正常开展评残。提高残疾人的幸福感、满足感、获得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补贴支持，残疾人家庭能够更加便捷地参与文化活动，如阅读书籍、观看电影、参加文化讲座等，丰富了他们的精神世界。文化活动的参与促进了残疾人与社会的互动，增强了他们的社会参与感和归属感，有助于消除社会对残疾人的偏见和歧视。通过回访调查，参与项目的残疾人家庭对补贴发放工作表示满意，认为这一政策切实改善了他们的文化生活条件。有效缓解了困难重度残疾人家庭的经济压力，使他们能够更好地照顾残疾人的生活起居。</w:t>
              <w:br/>
              <w:t>残疾儿童的康复训练提供了有力支持，使他们能够接受更专业的康复服务，提高康复效果。减轻家庭经济负担，康复训练费用较高，补贴的发放有效减轻了残疾儿童家庭的经济压力，使更多家庭能够承担起康复训练的费用。</w:t>
              <w:br/>
              <w:t>残疾人评定补贴发放有效减轻了残疾人在残疾评定过程中的经济负担，使更多残疾人能够顺利完成评定工作。提高政策知晓度，通过补贴发放工作的宣传和推广，进一步提高了残疾人及其家庭对相关政策的知晓度，促进了残疾人事业的发展。</w:t>
              <w:br/>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中央残疾儿童康复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自治区残疾儿童康复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残疾评定补贴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文化进残疾人家庭“五个一”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困难重度残疾人家庭无障碍改造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残疾儿童康复服务完成率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残疾人评定补贴完成率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文化进残疾人家庭“五个一”完成率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困难重度残疾人无障碍改造覆盖率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残疾儿童康复补贴发放及时率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残疾人评定补贴发放及时率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文化进残疾人家庭“五个一”补贴发放及时率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困难重度残疾人家庭无障碍改造补贴发放及时率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中央残疾儿童康复金额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自治区残疾儿童康复金额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残疾评定补贴金额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文化进残疾人家庭“五个一”金额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困难重度残疾人无障碍改造补贴金额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提高残疾人融入社会生活能力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残疾人家庭康复满意度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