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（1）认真贯彻执行《幼儿园工作规程》，结合本园的特点和个体差异及时制定好各类保育教育工作计划，并认真实施，有计划有步骤地开展班级保教工作。</w:t>
      </w:r>
    </w:p>
    <w:p>
      <w:pPr>
        <w:spacing w:line="580" w:lineRule="exact"/>
        <w:ind w:firstLine="640"/>
        <w:jc w:val="both"/>
      </w:pPr>
      <w:r>
        <w:rPr>
          <w:rFonts w:ascii="仿宋_GB2312" w:hAnsi="仿宋_GB2312" w:eastAsia="仿宋_GB2312"/>
          <w:sz w:val="32"/>
        </w:rPr>
        <w:t>（2）树立正确的儿童观、教育观，热爱儿童、尊重儿童，对儿童做到关心、细心、耐心，不偏爱，坚持正面教育，严禁体罚和变相体罚。</w:t>
      </w:r>
    </w:p>
    <w:p>
      <w:pPr>
        <w:spacing w:line="580" w:lineRule="exact"/>
        <w:ind w:firstLine="640"/>
        <w:jc w:val="both"/>
      </w:pPr>
      <w:r>
        <w:rPr>
          <w:rFonts w:ascii="仿宋_GB2312" w:hAnsi="仿宋_GB2312" w:eastAsia="仿宋_GB2312"/>
          <w:sz w:val="32"/>
        </w:rPr>
        <w:t>（3）认真及时制定教育活动计划，钻研教材，研究教法，引导幼儿主动学习。观察、分析并记录学前儿童发展情况，因材施教。</w:t>
      </w:r>
    </w:p>
    <w:p>
      <w:pPr>
        <w:spacing w:line="580" w:lineRule="exact"/>
        <w:ind w:firstLine="640"/>
        <w:jc w:val="both"/>
      </w:pPr>
      <w:r>
        <w:rPr>
          <w:rFonts w:ascii="仿宋_GB2312" w:hAnsi="仿宋_GB2312" w:eastAsia="仿宋_GB2312"/>
          <w:sz w:val="32"/>
        </w:rPr>
        <w:t>（4）科学、合理地安排幼儿的日常活动，认真执行学校的各项教育常规及学校的安全、卫生保健制度。定期进行总结，不断提高工作质量。</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特克斯县幼儿园2024年度，实有人数149人，其中：在职人员117人，减少5人；离休人员0人，增加0人；退休人员32人,增加0人。</w:t>
      </w:r>
    </w:p>
    <w:p>
      <w:pPr>
        <w:spacing w:line="580" w:lineRule="exact"/>
        <w:ind w:firstLine="640"/>
        <w:jc w:val="both"/>
      </w:pPr>
      <w:r>
        <w:rPr>
          <w:rFonts w:ascii="仿宋_GB2312" w:hAnsi="仿宋_GB2312" w:eastAsia="仿宋_GB2312"/>
          <w:sz w:val="32"/>
        </w:rPr>
        <w:t>单位无下属预算单位，下设5个科室，分别是：党建室、办公室、财务室、教务处、保健室。。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2024年度收入总计2,308.20万元，</w:t>
      </w:r>
      <w:r>
        <w:rPr>
          <w:rFonts w:ascii="仿宋_GB2312" w:hAnsi="仿宋_GB2312" w:eastAsia="仿宋_GB2312"/>
          <w:b w:val="0"/>
          <w:sz w:val="32"/>
        </w:rPr>
        <w:t>其中：本年收入合计2,308.20万元，使用非财政拨款结余（含专用结余）0.00万元，年初结转和结余0.00万元。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2024年度支出总计2,308.20万元，</w:t>
      </w:r>
      <w:r>
        <w:rPr>
          <w:rFonts w:ascii="仿宋_GB2312" w:hAnsi="仿宋_GB2312" w:eastAsia="仿宋_GB2312"/>
          <w:b w:val="0"/>
          <w:sz w:val="32"/>
        </w:rPr>
        <w:t>其中：本年支出合计2,308.20万元，结余分配0.00万元，年末结转和结余0.00万元。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减少41.36万元，下降1.76%，主要原因是：本年在职人员减少，相关人员经费较上年减少，幼儿人数减少，相关的公用经费较上年减少。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本年收入2,308.20万元，</w:t>
      </w:r>
      <w:r>
        <w:rPr>
          <w:rFonts w:ascii="仿宋_GB2312" w:hAnsi="仿宋_GB2312" w:eastAsia="仿宋_GB2312"/>
          <w:b w:val="0"/>
          <w:sz w:val="32"/>
        </w:rPr>
        <w:t>其中：财政拨款收入2,301.20万元，占99.70%；上级补助收入0.00万元，占0.00%；事业收入0.00万元，占0.00%；经营收入0.00万元，占0.00%；附属单位上缴收入0.00万元，占0.00%；其他收入7.00万元，占0.30%。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本年支出2,308.20万元，</w:t>
      </w:r>
      <w:r>
        <w:rPr>
          <w:rFonts w:ascii="仿宋_GB2312" w:hAnsi="仿宋_GB2312" w:eastAsia="仿宋_GB2312"/>
          <w:b w:val="0"/>
          <w:sz w:val="32"/>
        </w:rPr>
        <w:t>其中：基本支出2,308.20万元，占100.00%；项目支出0.00万元，占0.00%；上缴上级支出0.00万元，占0.00%；经营支出0.00万元，占0.00%；对附属单位补助支出0.00万元，占0.00%。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2024年度财政拨款收入总计2,301.20万元，</w:t>
      </w:r>
      <w:r>
        <w:rPr>
          <w:rFonts w:ascii="仿宋_GB2312" w:hAnsi="仿宋_GB2312" w:eastAsia="仿宋_GB2312"/>
          <w:b w:val="0"/>
          <w:sz w:val="32"/>
        </w:rPr>
        <w:t>其中：年初财政拨款结转和结余0.00万元，本年财政拨款收入2,301.20万元。</w:t>
      </w:r>
      <w:r>
        <w:rPr>
          <w:rFonts w:ascii="仿宋_GB2312" w:hAnsi="仿宋_GB2312" w:eastAsia="仿宋_GB2312"/>
          <w:b/>
          <w:sz w:val="32"/>
        </w:rPr>
        <w:t>财政拨款支出总计2,301.20万元，</w:t>
      </w:r>
      <w:r>
        <w:rPr>
          <w:rFonts w:ascii="仿宋_GB2312" w:hAnsi="仿宋_GB2312" w:eastAsia="仿宋_GB2312"/>
          <w:b w:val="0"/>
          <w:sz w:val="32"/>
        </w:rPr>
        <w:t>其中：年末财政拨款结转和结余0.00万元，本年财政拨款支出2,301.20万元。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减少44.86万元，下降1.91%，主要原因是：本年在职人员减少，相关人员经费较上年减少，幼儿人数减少，相关的公用经费较上年减少。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年初预算数1,861.23万元，决算数2,301.20万元，预决算差异率23.64%，主要原因是：年中追加人员工资、社保、公积金基数调增部分资金，导致预决算存在差异。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2024年度一般公共预算财政拨款支出2,301.20万元，</w:t>
      </w:r>
      <w:r>
        <w:rPr>
          <w:rFonts w:ascii="仿宋_GB2312" w:hAnsi="仿宋_GB2312" w:eastAsia="仿宋_GB2312"/>
          <w:b w:val="0"/>
          <w:sz w:val="32"/>
        </w:rPr>
        <w:t>占本年支出合计的99.70%。</w:t>
      </w:r>
      <w:r>
        <w:rPr>
          <w:rFonts w:ascii="仿宋_GB2312" w:hAnsi="仿宋_GB2312" w:eastAsia="仿宋_GB2312"/>
          <w:b/>
          <w:sz w:val="32"/>
        </w:rPr>
        <w:t>与上年相比，</w:t>
      </w:r>
      <w:r>
        <w:rPr>
          <w:rFonts w:ascii="仿宋_GB2312" w:hAnsi="仿宋_GB2312" w:eastAsia="仿宋_GB2312"/>
          <w:b w:val="0"/>
          <w:sz w:val="32"/>
        </w:rPr>
        <w:t>减少44.86万元，下降1.91%，主要原因是：本年在职人员减少，相关人员经费较上年减少，幼儿人数减少，相关的公用经费较上年减少。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年初预算数1,861.23万元，决算数2,301.20万元，预决算差异率23.64%，主要原因是：年中追加人员工资、社保、公积金基数调增部分资金，导致预决算存在差异。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1.教育支出(类)2,015.96万元,占87.60%。</w:t>
      </w:r>
    </w:p>
    <w:p>
      <w:pPr>
        <w:spacing w:line="580" w:lineRule="exact"/>
        <w:ind w:firstLine="640"/>
        <w:jc w:val="both"/>
      </w:pPr>
      <w:r>
        <w:rPr>
          <w:rFonts w:ascii="仿宋_GB2312" w:hAnsi="仿宋_GB2312" w:eastAsia="仿宋_GB2312"/>
          <w:b w:val="0"/>
          <w:sz w:val="32"/>
        </w:rPr>
        <w:t>2.社会保障和就业支出(类)123.60万元,占5.37%。</w:t>
      </w:r>
    </w:p>
    <w:p>
      <w:pPr>
        <w:spacing w:line="580" w:lineRule="exact"/>
        <w:ind w:firstLine="640"/>
        <w:jc w:val="both"/>
      </w:pPr>
      <w:r>
        <w:rPr>
          <w:rFonts w:ascii="仿宋_GB2312" w:hAnsi="仿宋_GB2312" w:eastAsia="仿宋_GB2312"/>
          <w:b w:val="0"/>
          <w:sz w:val="32"/>
        </w:rPr>
        <w:t>3.卫生健康支出(类)18.69万元,占0.81%。</w:t>
      </w:r>
    </w:p>
    <w:p>
      <w:pPr>
        <w:spacing w:line="580" w:lineRule="exact"/>
        <w:ind w:firstLine="640"/>
        <w:jc w:val="both"/>
      </w:pPr>
      <w:r>
        <w:rPr>
          <w:rFonts w:ascii="仿宋_GB2312" w:hAnsi="仿宋_GB2312" w:eastAsia="仿宋_GB2312"/>
          <w:b w:val="0"/>
          <w:sz w:val="32"/>
        </w:rPr>
        <w:t>4.住房保障支出(类)142.95万元,占6.21%。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1.教育支出(类)普通教育(款)学前教育(项):支出决算数为2,015.96万元，比上年决算减少40.00万元，下降1.95%,主要原因是：本年在职人员减少，相关人员经费较上年减少，幼儿人数减少，相关的公用经费较上年减少。</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123.60万元，比上年决算减少40.62万元，下降24.74%,主要原因是：本年我单位调出3人、辞职2人，单位基本养老保险缴费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7.01万元，下降100.00%,主要原因是：2023年我单位有新增退休人员1人，而本年度我单位无退休人员，职业年金做实存在1人的差异，导致机关事业单位职业年金缴费支出减少。</w:t>
      </w:r>
    </w:p>
    <w:p>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4.社会保障和就业支出(类)抚恤(款)死亡抚恤(项):支出决算数为0.00万元，比上年决算减少11.48万元，下降100.00%,主要原因是：本年无新增死亡人员，死亡抚恤支出较上年减少。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18.34万元，比上年决算增加18.34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0.35万元，比上年决算增加0.35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7.住房保障支出(类)住房改革支出(款)住房公积金(项):支出决算数为142.95万元，比上年决算增加35.55万元，增长33.10%,主要原因是：本年在职人员工资基数调增，公积金缴费基数上涨，相应支出增加。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2024年度一般公共预算财政拨款基本支出2,301.20万元，其中：</w:t>
      </w:r>
      <w:r>
        <w:rPr>
          <w:rFonts w:ascii="仿宋_GB2312" w:hAnsi="仿宋_GB2312" w:eastAsia="仿宋_GB2312"/>
          <w:b/>
          <w:sz w:val="32"/>
        </w:rPr>
        <w:t>人员经费2,136.09万元，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公用经费165.11万元，</w:t>
      </w:r>
      <w:r>
        <w:rPr>
          <w:rFonts w:ascii="仿宋_GB2312" w:hAnsi="仿宋_GB2312" w:eastAsia="仿宋_GB2312"/>
          <w:b w:val="0"/>
          <w:sz w:val="32"/>
        </w:rPr>
        <w:t>包括：办公费、水费、电费、邮电费、取暖费、物业管理费、培训费、福利费、其他商品和服务支出。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2024年度特克斯县幼儿园（事业单位）公用经费支出165.11万元，比上年减少53.20万元，下降24.37%，主要原因是：本年幼儿人数减少，相关的公用经费较上年减少。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2024年度政府采购支出总额34.33万元，其中：政府采购货物支出27.67万元、政府采购工程支出0.00万元、政府采购服务支出6.65万元。</w:t>
      </w:r>
    </w:p>
    <w:p>
      <w:pPr>
        <w:spacing w:line="580" w:lineRule="exact"/>
        <w:ind w:firstLine="640"/>
        <w:jc w:val="both"/>
      </w:pPr>
      <w:r>
        <w:rPr>
          <w:rFonts w:ascii="仿宋_GB2312" w:hAnsi="仿宋_GB2312" w:eastAsia="仿宋_GB2312"/>
          <w:b w:val="0"/>
          <w:sz w:val="32"/>
        </w:rPr>
        <w:t>授予中小企业合同金额34.33万元，占政府采购支出总额的100.00%，其中：授予小微企业合同金额34.33万元，占政府采购支出总额的100.00%。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522.48平方米，价值22.33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2,308.20万元，实际执行总额2,308.20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特克斯县幼儿园</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1,861.23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1,861.23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2,308.20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2,308.20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1,861.23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1,861.23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2,301.20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2,301.20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学前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一是通过学前教师开展“师徒结对”培训工作，提高了教师的教育教学水平及组织幼儿能力，达到了高质量育人效果。</w:t>
              <w:br/>
              <w:br/>
              <w:t>二是通过提高学前教育毛入园率工作，有效的提升幼儿入学率，达到了国家育人要求的目标。</w:t>
              <w:br/>
              <w:br/>
              <w:t>三是通过组织开展学前教育特色活动举办工作，有效的激发了幼儿的学习兴趣和主动性，并达到了国家育人要求的目标。</w:t>
              <w:br/>
              <w:br/>
              <w:t>四是通过全面推进国家通用语言文字教育教学工作，有效的改善了少数民族教职工国家通用语言水平，加强了教师队伍建设，提高了教育教学水平。</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学前教师开展“师徒结对”培训次数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学前教育毛入园率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学前教育特色活动举办次数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