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特克斯县喀拉托海镇卫生院2024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（一）为人民健康医疗与预防保健服务，常见病多发病治疗和护理。</w:t>
      </w:r>
    </w:p>
    <w:p>
      <w:pPr>
        <w:spacing w:line="580" w:lineRule="exact"/>
        <w:ind w:firstLine="640"/>
        <w:jc w:val="both"/>
      </w:pPr>
      <w:r>
        <w:rPr>
          <w:rFonts w:ascii="仿宋_GB2312" w:hAnsi="仿宋_GB2312" w:eastAsia="仿宋_GB2312"/>
          <w:sz w:val="32"/>
        </w:rPr>
        <w:t>（二）预防保健；卫生人员技术培训。</w:t>
      </w:r>
    </w:p>
    <w:p>
      <w:pPr>
        <w:spacing w:line="580" w:lineRule="exact"/>
        <w:ind w:firstLine="640"/>
        <w:jc w:val="both"/>
      </w:pPr>
      <w:r>
        <w:rPr>
          <w:rFonts w:ascii="仿宋_GB2312" w:hAnsi="仿宋_GB2312" w:eastAsia="仿宋_GB2312"/>
          <w:sz w:val="32"/>
        </w:rPr>
        <w:t>（三）职能表现形式有:疾病控制防疫、妇幼儿童保健、门诊住院医疗、急诊抢救、防病治病等救死扶伤等。</w:t>
      </w:r>
    </w:p>
    <w:p>
      <w:pPr>
        <w:spacing w:line="580" w:lineRule="exact"/>
        <w:ind w:firstLine="640"/>
        <w:jc w:val="both"/>
      </w:pPr>
      <w:r>
        <w:rPr>
          <w:rFonts w:ascii="仿宋_GB2312" w:hAnsi="仿宋_GB2312" w:eastAsia="仿宋_GB2312"/>
          <w:sz w:val="32"/>
        </w:rPr>
        <w:t>（四）承担辖区内乡村级公共卫生的管理并负责村级卫生机构的技术指导和乡村医生的培训。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特克斯县喀拉托海镇卫生院2024年度，实有人数36人，其中：在职人员24人，增加0人；离休人员0人，增加0人；退休人员12人,增加0人。</w:t>
      </w:r>
    </w:p>
    <w:p>
      <w:pPr>
        <w:spacing w:line="580" w:lineRule="exact"/>
        <w:ind w:firstLine="640"/>
        <w:jc w:val="both"/>
      </w:pPr>
      <w:r>
        <w:rPr>
          <w:rFonts w:ascii="仿宋_GB2312" w:hAnsi="仿宋_GB2312" w:eastAsia="仿宋_GB2312"/>
          <w:sz w:val="32"/>
        </w:rPr>
        <w:t>单位无下属预算单位，下设6个科室，分别是：体检科、内科、外科、妇产科、药房、公共卫生科。。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2024年度收入总计668.12万元，</w:t>
      </w:r>
      <w:r>
        <w:rPr>
          <w:rFonts w:ascii="仿宋_GB2312" w:hAnsi="仿宋_GB2312" w:eastAsia="仿宋_GB2312"/>
          <w:b w:val="0"/>
          <w:sz w:val="32"/>
        </w:rPr>
        <w:t>其中：本年收入合计668.12万元，使用非财政拨款结余（含专用结余）0.00万元，年初结转和结余0.00万元。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2024年度支出总计668.12万元，</w:t>
      </w:r>
      <w:r>
        <w:rPr>
          <w:rFonts w:ascii="仿宋_GB2312" w:hAnsi="仿宋_GB2312" w:eastAsia="仿宋_GB2312"/>
          <w:b w:val="0"/>
          <w:sz w:val="32"/>
        </w:rPr>
        <w:t>其中：本年支出合计668.12万元，结余分配0.00万元，年末结转和结余0.00万元。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减少30.63万元，下降4.38%，主要原因是：本年度门诊、住院诊疗人次数较上年减少，导致全年收入支出总量下降。。</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本年收入668.12万元，</w:t>
      </w:r>
      <w:r>
        <w:rPr>
          <w:rFonts w:ascii="仿宋_GB2312" w:hAnsi="仿宋_GB2312" w:eastAsia="仿宋_GB2312"/>
          <w:b w:val="0"/>
          <w:sz w:val="32"/>
        </w:rPr>
        <w:t>其中：财政拨款收入488.17万元，占73.07%；上级补助收入0.00万元，占0.00%；事业收入179.45万元，占26.86%；经营收入0.00万元，占0.00%；附属单位上缴收入0.00万元，占0.00%；其他收入0.50万元，占0.07%。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本年支出668.12万元，</w:t>
      </w:r>
      <w:r>
        <w:rPr>
          <w:rFonts w:ascii="仿宋_GB2312" w:hAnsi="仿宋_GB2312" w:eastAsia="仿宋_GB2312"/>
          <w:b w:val="0"/>
          <w:sz w:val="32"/>
        </w:rPr>
        <w:t>其中：基本支出533.49万元，占79.85%；项目支出134.64万元，占20.15%；上缴上级支出0.00万元，占0.00%；经营支出0.00万元，占0.00%；对附属单位补助支出0.00万元，占0.00%。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2024年度财政拨款收入总计488.17万元，</w:t>
      </w:r>
      <w:r>
        <w:rPr>
          <w:rFonts w:ascii="仿宋_GB2312" w:hAnsi="仿宋_GB2312" w:eastAsia="仿宋_GB2312"/>
          <w:b w:val="0"/>
          <w:sz w:val="32"/>
        </w:rPr>
        <w:t>其中：年初财政拨款结转和结余0.00万元，本年财政拨款收入488.17万元。</w:t>
      </w:r>
      <w:r>
        <w:rPr>
          <w:rFonts w:ascii="仿宋_GB2312" w:hAnsi="仿宋_GB2312" w:eastAsia="仿宋_GB2312"/>
          <w:b/>
          <w:sz w:val="32"/>
        </w:rPr>
        <w:t>财政拨款支出总计488.17万元，</w:t>
      </w:r>
      <w:r>
        <w:rPr>
          <w:rFonts w:ascii="仿宋_GB2312" w:hAnsi="仿宋_GB2312" w:eastAsia="仿宋_GB2312"/>
          <w:b w:val="0"/>
          <w:sz w:val="32"/>
        </w:rPr>
        <w:t>其中：年末财政拨款结转和结余0.00万元，本年财政拨款支出488.17万元。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增加10.95万元，增长2.29%，主要原因是：在职人员正常晋升，在职人员工资调增、社保、公积金基数调增，人员经费增加。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年初预算数489.52万元，决算数488.17万元，预决算差异率-0.28%，主要原因是：本年度大病保险医疗基数下调，导致预决算差异。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2024年度一般公共预算财政拨款支出486.47万元，</w:t>
      </w:r>
      <w:r>
        <w:rPr>
          <w:rFonts w:ascii="仿宋_GB2312" w:hAnsi="仿宋_GB2312" w:eastAsia="仿宋_GB2312"/>
          <w:b w:val="0"/>
          <w:sz w:val="32"/>
        </w:rPr>
        <w:t>占本年支出合计的72.81%。</w:t>
      </w:r>
      <w:r>
        <w:rPr>
          <w:rFonts w:ascii="仿宋_GB2312" w:hAnsi="仿宋_GB2312" w:eastAsia="仿宋_GB2312"/>
          <w:b/>
          <w:sz w:val="32"/>
        </w:rPr>
        <w:t>与上年相比，</w:t>
      </w:r>
      <w:r>
        <w:rPr>
          <w:rFonts w:ascii="仿宋_GB2312" w:hAnsi="仿宋_GB2312" w:eastAsia="仿宋_GB2312"/>
          <w:b w:val="0"/>
          <w:sz w:val="32"/>
        </w:rPr>
        <w:t>增加9.25万元，增长1.94%，主要原因是：在职人员正常晋升，在职人员工资调增、社保、公积金基数调增，人员经费增加。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年初预算数487.82万元，决算数486.47万元，预决算差异率-0.28%，主要原因是：本年度大病保险医疗基数下调，导致预决算差异。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1.社会保障和就业支出(类)36.96万元,占7.60%。</w:t>
      </w:r>
    </w:p>
    <w:p>
      <w:pPr>
        <w:spacing w:line="580" w:lineRule="exact"/>
        <w:ind w:firstLine="640"/>
        <w:jc w:val="both"/>
      </w:pPr>
      <w:r>
        <w:rPr>
          <w:rFonts w:ascii="仿宋_GB2312" w:hAnsi="仿宋_GB2312" w:eastAsia="仿宋_GB2312"/>
          <w:b w:val="0"/>
          <w:sz w:val="32"/>
        </w:rPr>
        <w:t>2.卫生健康支出(类)422.25万元,占86.80%。</w:t>
      </w:r>
    </w:p>
    <w:p>
      <w:pPr>
        <w:spacing w:line="580" w:lineRule="exact"/>
        <w:ind w:firstLine="640"/>
        <w:jc w:val="both"/>
      </w:pPr>
      <w:r>
        <w:rPr>
          <w:rFonts w:ascii="仿宋_GB2312" w:hAnsi="仿宋_GB2312" w:eastAsia="仿宋_GB2312"/>
          <w:b w:val="0"/>
          <w:sz w:val="32"/>
        </w:rPr>
        <w:t>3.住房保障支出(类)27.27万元,占5.61%。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34.65万元，比上年决算增加2.80万元，增长8.79%,主要原因是：在职人员正常晋升，在职人员工资调增、养老保险缴费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2.社会保障和就业支出(类)行政事业单位养老支出(款)机关事业单位职业年金缴费支出(项):支出决算数为0.00万元，比上年决算减少5.58万元，下降100.00%,主要原因是：本年无新增退休人员，无职业年金缴费支出。</w:t>
      </w:r>
    </w:p>
    <w:p>
      <w:pPr>
        <w:spacing w:line="580" w:lineRule="exact"/>
        <w:ind w:firstLine="640"/>
        <w:jc w:val="both"/>
      </w:pPr>
      <w:r>
        <w:rPr>
          <w:rFonts w:ascii="仿宋_GB2312" w:hAnsi="仿宋_GB2312" w:eastAsia="仿宋_GB2312"/>
          <w:b w:val="0"/>
          <w:sz w:val="32"/>
        </w:rPr>
        <w:t>3.社会保障和就业支出(类)抚恤(款)死亡抚恤(项):支出决算数为2.30万元，比上年决算减少7.25万元，下降75.92%,主要原因是：本年无新增去世人员，减少死亡抚恤支出。</w:t>
      </w:r>
    </w:p>
    <w:p>
      <w:pPr>
        <w:spacing w:line="580" w:lineRule="exact"/>
        <w:ind w:firstLine="640"/>
        <w:jc w:val="both"/>
      </w:pPr>
      <w:r>
        <w:rPr>
          <w:rFonts w:ascii="仿宋_GB2312" w:hAnsi="仿宋_GB2312" w:eastAsia="仿宋_GB2312"/>
          <w:b w:val="0"/>
          <w:sz w:val="32"/>
        </w:rPr>
        <w:t>4.卫生健康支出(类)基层医疗卫生机构(款)乡镇卫生院(项):支出决算数为274.91万元，比上年决算减少5.70万元，下降2.03%,主要原因是：本年在职人员调入调出，人员职级不同，缴费基数下调，人员社保减少。</w:t>
      </w:r>
    </w:p>
    <w:p>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5.卫生健康支出(类)基层医疗卫生机构(款)其他基层医疗卫生机构支出(项):支出决算数为19.39万元，比上年决算增加5.12万元，增长35.88%,主要原因是：本年度加大基本药物制度的扶持力度，基本药物补助支出增加。</w:t>
      </w:r>
    </w:p>
    <w:p>
      <w:pPr>
        <w:spacing w:line="580" w:lineRule="exact"/>
        <w:ind w:firstLine="640"/>
        <w:jc w:val="both"/>
      </w:pPr>
      <w:r>
        <w:rPr>
          <w:rFonts w:ascii="仿宋_GB2312" w:hAnsi="仿宋_GB2312" w:eastAsia="仿宋_GB2312"/>
          <w:b w:val="0"/>
          <w:sz w:val="32"/>
        </w:rPr>
        <w:t>6.卫生健康支出(类)公共卫生(款)基本公共卫生服务(项):支出决算数为79.88万元，比上年决算增加3.42万元，增长4.47%,主要原因是：2024年本单位辖区基本公共卫生受益人群范围扩大，基本公共卫生补助支出增加。</w:t>
      </w:r>
    </w:p>
    <w:p>
      <w:pPr>
        <w:spacing w:line="580" w:lineRule="exact"/>
        <w:ind w:firstLine="640"/>
        <w:jc w:val="both"/>
      </w:pPr>
      <w:r>
        <w:rPr>
          <w:rFonts w:ascii="仿宋_GB2312" w:hAnsi="仿宋_GB2312" w:eastAsia="仿宋_GB2312"/>
          <w:b w:val="0"/>
          <w:sz w:val="32"/>
        </w:rPr>
        <w:t>7.卫生健康支出(类)公共卫生(款)重大公共卫生服务(项):支出决算数为33.67万元，比上年决算增加33.67万元，增长100.00%,主要原因是：2024年本单位辖区基本公共卫生受益人群范围扩大，全民健康体检支出增加。</w:t>
      </w:r>
    </w:p>
    <w:p>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18.98万元，下降100.00%,主要原因是：功能科目调整，全民体检补助支出调整至重大公共卫生服务科目，故无此科目支出。</w:t>
      </w:r>
    </w:p>
    <w:p>
      <w:pPr>
        <w:spacing w:line="580" w:lineRule="exact"/>
        <w:ind w:firstLine="640"/>
        <w:jc w:val="both"/>
      </w:pPr>
      <w:r>
        <w:rPr>
          <w:rFonts w:ascii="仿宋_GB2312" w:hAnsi="仿宋_GB2312" w:eastAsia="仿宋_GB2312"/>
          <w:b w:val="0"/>
          <w:sz w:val="32"/>
        </w:rPr>
        <w:t>9.卫生健康支出(类)行政事业单位医疗(款)事业单位医疗(项):支出决算数为14.11万元，比上年决算减少0.18万元，下降1.26%,主要原因是：在职人员正常晋升，在职人员工资调增，事业单位医疗支出增加。</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10.卫生健康支出(类)行政事业单位医疗(款)其他行政事业单位医疗支出(项):支出决算数为0.29万元，比上年决算减少0.14万元，下降32.56%,主要原因是：本年度大病保险医疗基数下调，故经费支出减少。</w:t>
      </w:r>
    </w:p>
    <w:p>
      <w:pPr>
        <w:spacing w:line="580" w:lineRule="exact"/>
        <w:ind w:firstLine="640"/>
        <w:jc w:val="both"/>
      </w:pPr>
      <w:r>
        <w:rPr>
          <w:rFonts w:ascii="仿宋_GB2312" w:hAnsi="仿宋_GB2312" w:eastAsia="仿宋_GB2312"/>
          <w:b w:val="0"/>
          <w:sz w:val="32"/>
        </w:rPr>
        <w:t>11.住房保障支出(类)住房改革支出(款)住房公积金(项):支出决算数为27.27万元，比上年决算增加2.06万元，增长8.17%,主要原因是：在职人员正常晋升，在职人员工资调增，住房公积金增加。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2024年度一般公共预算财政拨款基本支出353.53万元，其中：</w:t>
      </w:r>
      <w:r>
        <w:rPr>
          <w:rFonts w:ascii="仿宋_GB2312" w:hAnsi="仿宋_GB2312" w:eastAsia="仿宋_GB2312"/>
          <w:b/>
          <w:sz w:val="32"/>
        </w:rPr>
        <w:t>人员经费353.26万元，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公用经费0.27万元，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2024年度政府性基金预算财政拨款收入总计1.70万元，</w:t>
      </w:r>
      <w:r>
        <w:rPr>
          <w:rFonts w:ascii="仿宋_GB2312" w:hAnsi="仿宋_GB2312" w:eastAsia="仿宋_GB2312"/>
          <w:b w:val="0"/>
          <w:sz w:val="32"/>
        </w:rPr>
        <w:t>其中：年初结转和结余0.00万元，本年收入1.70万元。</w:t>
      </w:r>
      <w:r>
        <w:rPr>
          <w:rFonts w:ascii="仿宋_GB2312" w:hAnsi="仿宋_GB2312" w:eastAsia="仿宋_GB2312"/>
          <w:b/>
          <w:sz w:val="32"/>
        </w:rPr>
        <w:t>政府性基金预算财政拨款支出总计1.70万元，</w:t>
      </w:r>
      <w:r>
        <w:rPr>
          <w:rFonts w:ascii="仿宋_GB2312" w:hAnsi="仿宋_GB2312" w:eastAsia="仿宋_GB2312"/>
          <w:b w:val="0"/>
          <w:sz w:val="32"/>
        </w:rPr>
        <w:t>其中：年末结转和结余0.00万元，本年支出1.70万元。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增加1.70万元，增长100.00%，主要原因是：本年度新增政府性基金预算财政拨款收支出-中央专项彩票公益金支出。</w:t>
      </w:r>
      <w:r>
        <w:rPr>
          <w:rFonts w:ascii="仿宋_GB2312" w:hAnsi="仿宋_GB2312" w:eastAsia="仿宋_GB2312"/>
          <w:b/>
          <w:sz w:val="32"/>
        </w:rPr>
        <w:t>与年初预算相比，</w:t>
      </w:r>
      <w:r>
        <w:rPr>
          <w:rFonts w:ascii="仿宋_GB2312" w:hAnsi="仿宋_GB2312" w:eastAsia="仿宋_GB2312"/>
          <w:b w:val="0"/>
          <w:sz w:val="32"/>
        </w:rPr>
        <w:t>年初预算数1.70万元，决算数1.70万元，预决算差异率0.00%，主要原因是：中央专项彩票公益金支出预决算一致无差异。</w:t>
      </w:r>
    </w:p>
    <w:p>
      <w:pPr>
        <w:spacing w:line="580" w:lineRule="exact"/>
        <w:ind w:firstLine="640"/>
        <w:jc w:val="both"/>
      </w:pPr>
      <w:r>
        <w:rPr>
          <w:rFonts w:ascii="仿宋_GB2312" w:hAnsi="仿宋_GB2312" w:eastAsia="仿宋_GB2312"/>
          <w:b w:val="0"/>
          <w:sz w:val="32"/>
        </w:rPr>
        <w:t>政府性基金预算财政拨款支出1.70万元。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1.70万元，比上年决算增加1.70万元，增长100.00%,主要原因是：本年度新增政府性基金预算财政拨款收支出-中央专项彩票公益金支出。</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1辆救护车，1辆公共卫生服务车，使用自有资金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2024年度特克斯县喀拉托海镇卫生院（事业单位）公用经费支出0.27万元，比上年增加0.27万元，增长100.00%，主要原因是：本年度公用经费用于支付工会经费。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2024年度政府采购支出总额5.46万元，其中：政府采购货物支出4.26万元、政府采购工程支出0.00万元、政府采购服务支出1.20万元。</w:t>
      </w:r>
    </w:p>
    <w:p>
      <w:pPr>
        <w:spacing w:line="580" w:lineRule="exact"/>
        <w:ind w:firstLine="640"/>
        <w:jc w:val="both"/>
      </w:pPr>
      <w:r>
        <w:rPr>
          <w:rFonts w:ascii="仿宋_GB2312" w:hAnsi="仿宋_GB2312" w:eastAsia="仿宋_GB2312"/>
          <w:b w:val="0"/>
          <w:sz w:val="32"/>
        </w:rPr>
        <w:t>授予中小企业合同金额5.46万元，占政府采购支出总额的100.00%，其中：授予小微企业合同金额5.46万元，占政府采购支出总额的100.00%。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6,447.90平方米，价值576.68万元。车辆2辆，价值29.89万元，其中：副部（省）级及以上领导用车0辆、主要负责人用车0辆、机要通信用车0辆、应急保障用车0辆、执法执勤用车0辆、特种专业技术用车0辆、离退休干部服务用车0辆、其他用车2辆，其他用车主要是：1辆救护车，1辆公共卫生服务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668.12万元，实际执行总额668.12万元；预算绩效评价项目1个，全年预算数200.00万元，全年执行数200.00万元。预算绩效管理取得的成效：一是基本公共卫生主要实现全县卫生人才培训任务及本系统的党性教育基地建设。以儿童、孕产妇、老年人、慢性疾病患者为重点人群，面向全体居民免费提供的最基本的公共卫生服务。开展服务项目所需资金主要乡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管理性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要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下一步改进措施：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管理性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要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特克斯县喀拉托海镇卫生院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687.52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687.52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668.12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668.12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119.16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119.16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368.36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368.36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353.53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353.53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179.95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179.95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特克斯县喀拉托海镇卫生院年初预算安排687.52元，其中财政拨款487.52万元，其他资金200万元，主要用于保证在职及退休人员的工资福利、社会保障、住房公积金、用于本机构正常运转、完成日常工作任务而发生的各项支出。完成基本公共卫生服务工作、基本药物补助、全民体检工作、失能老年人健康评估资金。</w:t>
              <w:br/>
              <w:br/>
              <w:t>年中调整19.4万元，调整后全年预算668.12万元，预算调整率2.82%，调整预算的主要原因为2024年度因机构改革特克斯县喀拉托海镇卫生院医保资金压缩导致医疗收入减少。</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2024年公共卫生工作计划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全民体检人数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8970人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8970人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2024年单位资金收入（事业收入）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特克斯县喀拉托海乡卫生院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特克斯县喀拉托海乡卫生院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保障部门单位人员发放工资福利支出 用于开展医疗服务及其他活动中发生的编外人员人员工资、社会保障费、卫生材料费、维修维护费、办公费、水电暖、交通费等费用。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13.24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1、偏差原因：年初本年度后半年聘用人数缩减，单位年平均职工人数减少。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88.24</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98.24分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