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产业招商推介项目项目支出绩效评价报告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pPr>
        <w:spacing w:line="540" w:lineRule="exact"/>
        <w:jc w:val="center"/>
        <w:rPr>
          <w:rFonts w:hint="default" w:ascii="Times New Roman" w:hAnsi="Times New Roman" w:eastAsia="仿宋_GB2312" w:cs="Times New Roman"/>
          <w:kern w:val="0"/>
          <w:sz w:val="32"/>
          <w:szCs w:val="32"/>
        </w:rPr>
      </w:pPr>
    </w:p>
    <w:p>
      <w:pPr>
        <w:spacing w:line="540" w:lineRule="exact"/>
        <w:jc w:val="center"/>
        <w:rPr>
          <w:rFonts w:hint="default" w:ascii="Times New Roman" w:hAnsi="Times New Roman" w:eastAsia="仿宋_GB2312" w:cs="Times New Roman"/>
          <w:kern w:val="0"/>
          <w:sz w:val="32"/>
          <w:szCs w:val="32"/>
        </w:rPr>
      </w:pPr>
    </w:p>
    <w:p>
      <w:pPr>
        <w:spacing w:line="540" w:lineRule="exact"/>
        <w:jc w:val="center"/>
        <w:rPr>
          <w:rFonts w:hint="default" w:ascii="Times New Roman" w:hAnsi="Times New Roman" w:eastAsia="仿宋_GB2312" w:cs="Times New Roman"/>
          <w:kern w:val="0"/>
          <w:sz w:val="32"/>
          <w:szCs w:val="32"/>
        </w:rPr>
      </w:pPr>
    </w:p>
    <w:p>
      <w:pPr>
        <w:pStyle w:val="10"/>
        <w:rPr>
          <w:rFonts w:hint="default" w:ascii="Times New Roman" w:hAnsi="Times New Roman" w:cs="Times New Roman"/>
          <w:sz w:val="32"/>
          <w:szCs w:val="32"/>
        </w:rPr>
      </w:pPr>
    </w:p>
    <w:p>
      <w:pPr>
        <w:spacing w:line="540" w:lineRule="exact"/>
        <w:jc w:val="center"/>
        <w:rPr>
          <w:rFonts w:hint="default" w:ascii="Times New Roman" w:hAnsi="Times New Roman" w:eastAsia="仿宋_GB2312" w:cs="Times New Roman"/>
          <w:kern w:val="0"/>
          <w:sz w:val="32"/>
          <w:szCs w:val="32"/>
        </w:rPr>
      </w:pPr>
    </w:p>
    <w:p>
      <w:pPr>
        <w:spacing w:line="540" w:lineRule="exact"/>
        <w:rPr>
          <w:rFonts w:hint="default" w:ascii="Times New Roman" w:hAnsi="Times New Roman" w:eastAsia="仿宋_GB2312" w:cs="Times New Roman"/>
          <w:kern w:val="0"/>
          <w:sz w:val="32"/>
          <w:szCs w:val="32"/>
        </w:rPr>
      </w:pPr>
    </w:p>
    <w:p>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项目名称：产业招商推介项目</w:t>
      </w:r>
    </w:p>
    <w:p>
      <w:pPr>
        <w:spacing w:line="700" w:lineRule="exact"/>
        <w:ind w:firstLine="1280" w:firstLineChars="4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eastAsia="zh-CN"/>
        </w:rPr>
        <w:t>特克斯县商务和工业信息化局</w:t>
      </w:r>
    </w:p>
    <w:p>
      <w:pPr>
        <w:spacing w:line="700" w:lineRule="exact"/>
        <w:ind w:firstLine="1280" w:firstLineChars="4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eastAsia="zh-CN"/>
        </w:rPr>
        <w:t>特克斯县商务和工业信息化局</w:t>
      </w:r>
    </w:p>
    <w:p>
      <w:pPr>
        <w:spacing w:line="700" w:lineRule="exact"/>
        <w:ind w:firstLine="1280" w:firstLineChars="400"/>
        <w:jc w:val="left"/>
        <w:rPr>
          <w:rFonts w:hint="eastAsia" w:eastAsia="仿宋_GB2312" w:cs="Times New Roman"/>
          <w:kern w:val="0"/>
          <w:sz w:val="32"/>
          <w:szCs w:val="32"/>
          <w:lang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eastAsia="zh-CN"/>
        </w:rPr>
        <w:t>李思平</w:t>
      </w:r>
    </w:p>
    <w:p>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15</w:t>
      </w:r>
      <w:r>
        <w:rPr>
          <w:rFonts w:hint="default" w:ascii="Times New Roman" w:hAnsi="Times New Roman" w:eastAsia="仿宋_GB2312" w:cs="Times New Roman"/>
          <w:kern w:val="0"/>
          <w:sz w:val="32"/>
          <w:szCs w:val="32"/>
        </w:rPr>
        <w:t>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16"/>
          <w:rFonts w:hint="default" w:ascii="Times New Roman" w:hAnsi="Times New Roman" w:eastAsia="黑体" w:cs="Times New Roman"/>
          <w:b w:val="0"/>
          <w:spacing w:val="-4"/>
          <w:sz w:val="32"/>
          <w:szCs w:val="32"/>
        </w:rPr>
      </w:pPr>
    </w:p>
    <w:p>
      <w:pPr>
        <w:spacing w:line="560" w:lineRule="exact"/>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根据江苏省对口支援新疆伊犁州前方指挥部的要求及特克斯县年度安排计划，提升特克斯对外知名度和影响力，利用好南京市江宁区对口支援特克斯县前方指挥组援疆资金，促进特克斯县招商及旅游产业快速发展，顺利推进2024年产业招商暨旅游推介项目工作，制定实施方案</w:t>
      </w:r>
    </w:p>
    <w:p>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(1)以产业招商为重点，围绕特克斯县主导产业项目纵向延伸形成系列配套的产业链，横向拓展形成优势互补的企业集群,通过纵横交错的方式形成特克斯县产业配套完善的产业基地。</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(2)以国内外500强、上市公司、国内行业前三位企业为引资重点，积极邀请企业董事长及其高管来特克斯县考察投资。</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(3)持续加大主动招商力度，组建小分队，采取“走出去、请进来”等办法，积极与企业加强沟通交流，明确我县五大优势产业，开展靶向重点招商。</w:t>
      </w:r>
    </w:p>
    <w:p>
      <w:pPr>
        <w:shd w:val="clear"/>
        <w:spacing w:line="600" w:lineRule="exact"/>
        <w:ind w:firstLine="640" w:firstLineChars="200"/>
        <w:outlineLvl w:val="0"/>
        <w:rPr>
          <w:rFonts w:hint="default" w:ascii="Times New Roman" w:hAnsi="Times New Roman" w:cs="Times New Roman"/>
        </w:rPr>
      </w:pPr>
      <w:r>
        <w:rPr>
          <w:rFonts w:hint="default" w:ascii="Times New Roman" w:hAnsi="Times New Roman" w:eastAsia="仿宋_GB2312" w:cs="Times New Roman"/>
          <w:sz w:val="32"/>
          <w:szCs w:val="32"/>
          <w:highlight w:val="none"/>
          <w:lang w:val="en-US" w:eastAsia="zh-CN"/>
        </w:rPr>
        <w:t>项目实施情况：聚焦自治区、州党委“八大产业集群”为支撑的现代产业体系，立足特克斯县文旅资源、生态环境以及绿色农牧业等优势延链补链，以“五大产业链”“六大园区”建设为契机，精心包装招商项目，靶向招引农牧业全产业链、特色农作物产业优质项目，推动特色农牧业资源优势向产品产值提升转化；依托八卦城、喀拉峻、琼库什台三张名片和五大景区打造，精准谋划全域旅游产业、康养产业、文创产业等项目招商，推动特色文化旅游资源优势向旅游消费产业发展转化。</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60</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60</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ascii="Times New Roman" w:hAnsi="Times New Roman" w:eastAsia="仿宋_GB2312" w:cs="Times New Roman"/>
          <w:sz w:val="32"/>
          <w:szCs w:val="32"/>
          <w:highlight w:val="none"/>
          <w:lang w:val="en-US" w:eastAsia="zh-CN"/>
        </w:rPr>
        <w:t>其他资金</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该项目年初预算数</w:t>
      </w:r>
      <w:r>
        <w:rPr>
          <w:rFonts w:hint="eastAsia" w:eastAsia="仿宋_GB2312" w:cs="Times New Roman"/>
          <w:color w:val="000000" w:themeColor="text1"/>
          <w:sz w:val="32"/>
          <w:szCs w:val="32"/>
          <w:highlight w:val="none"/>
          <w:lang w:val="en-US" w:eastAsia="zh-CN"/>
          <w14:textFill>
            <w14:solidFill>
              <w14:schemeClr w14:val="tx1"/>
            </w14:solidFill>
          </w14:textFill>
        </w:rPr>
        <w:t>60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万元，全年预算数</w:t>
      </w:r>
      <w:r>
        <w:rPr>
          <w:rFonts w:hint="eastAsia" w:eastAsia="仿宋_GB2312" w:cs="Times New Roman"/>
          <w:color w:val="000000" w:themeColor="text1"/>
          <w:sz w:val="32"/>
          <w:szCs w:val="32"/>
          <w:highlight w:val="none"/>
          <w:lang w:val="en-US" w:eastAsia="zh-CN"/>
          <w14:textFill>
            <w14:solidFill>
              <w14:schemeClr w14:val="tx1"/>
            </w14:solidFill>
          </w14:textFill>
        </w:rPr>
        <w:t>60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万元，全年执行数</w:t>
      </w:r>
      <w:r>
        <w:rPr>
          <w:rFonts w:hint="eastAsia" w:eastAsia="仿宋_GB2312" w:cs="Times New Roman"/>
          <w:color w:val="000000" w:themeColor="text1"/>
          <w:sz w:val="32"/>
          <w:szCs w:val="32"/>
          <w:highlight w:val="none"/>
          <w:lang w:val="en-US" w:eastAsia="zh-CN"/>
          <w14:textFill>
            <w14:solidFill>
              <w14:schemeClr w14:val="tx1"/>
            </w14:solidFill>
          </w14:textFill>
        </w:rPr>
        <w:t>60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万元，预算执行率为</w:t>
      </w:r>
      <w:r>
        <w:rPr>
          <w:rFonts w:hint="eastAsia" w:eastAsia="仿宋_GB2312" w:cs="Times New Roman"/>
          <w:color w:val="000000" w:themeColor="text1"/>
          <w:sz w:val="32"/>
          <w:szCs w:val="32"/>
          <w:highlight w:val="none"/>
          <w:lang w:val="en-US" w:eastAsia="zh-CN"/>
          <w14:textFill>
            <w14:solidFill>
              <w14:schemeClr w14:val="tx1"/>
            </w14:solidFill>
          </w14:textFill>
        </w:rPr>
        <w:t>100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%，主要用于：</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机票费150063元，订票费9895元，火车票费3534元，住宿费234640元；客商来访接待费103080元，会场费400元，宣传册费99582.18元</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pacing w:line="560" w:lineRule="exact"/>
        <w:ind w:firstLine="640" w:firstLineChars="200"/>
        <w:rPr>
          <w:rFonts w:hint="eastAsia" w:eastAsia="仿宋_GB2312"/>
          <w:sz w:val="32"/>
          <w:szCs w:val="32"/>
        </w:rPr>
      </w:pPr>
      <w:r>
        <w:rPr>
          <w:rFonts w:hint="eastAsia" w:eastAsia="仿宋_GB2312"/>
          <w:sz w:val="32"/>
          <w:szCs w:val="32"/>
        </w:rPr>
        <w:t>2024年，特克斯县计划完成招商引资任务47.15亿元、实现同比增速15%以上。聚焦自治区、州党委“八大产业集群”为支撑的现代产业体系，立足特克斯县文旅资源、生态环境以及绿色农牧业等优势延链补链，以“五大产业链”“六大园区”建设为契机，精心包装招商项目，靶向招引农牧业全产业链、特色农作物产业优质项目，推动特色农牧业资源优势向产品产值提升转化；依托八卦城、喀拉峻、琼库什台三张名片和五大景区打造，精准谋划全域旅游产业、康养产业、文创产业等项目招商，推动特色文化旅游资源优势向旅游消费产业发展转化。</w:t>
      </w:r>
    </w:p>
    <w:p>
      <w:pPr>
        <w:spacing w:line="560" w:lineRule="exact"/>
        <w:ind w:firstLine="640" w:firstLineChars="200"/>
        <w:rPr>
          <w:rFonts w:hint="default" w:ascii="Times New Roman" w:hAnsi="Times New Roman" w:eastAsia="仿宋_GB2312" w:cs="Times New Roman"/>
          <w:sz w:val="32"/>
          <w:szCs w:val="32"/>
        </w:rPr>
      </w:pP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阶段性目标</w:t>
      </w:r>
    </w:p>
    <w:p>
      <w:pPr>
        <w:numPr>
          <w:ilvl w:val="0"/>
          <w:numId w:val="0"/>
        </w:numPr>
        <w:spacing w:line="560" w:lineRule="exact"/>
        <w:ind w:firstLine="640" w:firstLineChars="200"/>
        <w:rPr>
          <w:rFonts w:hint="default" w:ascii="Times New Roman" w:hAnsi="Times New Roman" w:eastAsia="仿宋_GB2312" w:cs="Times New Roman"/>
          <w:color w:val="000000" w:themeColor="text1"/>
          <w:sz w:val="30"/>
          <w:szCs w:val="30"/>
          <w:highlight w:val="none"/>
          <w:lang w:val="en-US" w:eastAsia="zh-CN"/>
          <w14:textFill>
            <w14:solidFill>
              <w14:schemeClr w14:val="tx1"/>
            </w14:solidFill>
          </w14:textFill>
        </w:rPr>
      </w:pPr>
      <w:r>
        <w:rPr>
          <w:rFonts w:hint="eastAsia" w:eastAsia="仿宋_GB2312"/>
          <w:color w:val="000000" w:themeColor="text1"/>
          <w:sz w:val="32"/>
          <w:szCs w:val="32"/>
          <w:highlight w:val="none"/>
          <w14:textFill>
            <w14:solidFill>
              <w14:schemeClr w14:val="tx1"/>
            </w14:solidFill>
          </w14:textFill>
        </w:rPr>
        <w:t>202</w:t>
      </w:r>
      <w:r>
        <w:rPr>
          <w:rFonts w:hint="eastAsia" w:eastAsia="仿宋_GB2312"/>
          <w:color w:val="000000" w:themeColor="text1"/>
          <w:sz w:val="32"/>
          <w:szCs w:val="32"/>
          <w:highlight w:val="none"/>
          <w:lang w:val="en-US" w:eastAsia="zh-CN"/>
          <w14:textFill>
            <w14:solidFill>
              <w14:schemeClr w14:val="tx1"/>
            </w14:solidFill>
          </w14:textFill>
        </w:rPr>
        <w:t>4</w:t>
      </w:r>
      <w:r>
        <w:rPr>
          <w:rFonts w:hint="eastAsia" w:eastAsia="仿宋_GB2312"/>
          <w:color w:val="000000" w:themeColor="text1"/>
          <w:sz w:val="32"/>
          <w:szCs w:val="32"/>
          <w:highlight w:val="none"/>
          <w14:textFill>
            <w14:solidFill>
              <w14:schemeClr w14:val="tx1"/>
            </w14:solidFill>
          </w14:textFill>
        </w:rPr>
        <w:t>年</w:t>
      </w:r>
      <w:r>
        <w:rPr>
          <w:rFonts w:hint="eastAsia" w:eastAsia="仿宋_GB2312"/>
          <w:color w:val="000000" w:themeColor="text1"/>
          <w:sz w:val="32"/>
          <w:szCs w:val="32"/>
          <w:highlight w:val="none"/>
          <w:lang w:val="en-US" w:eastAsia="zh-CN"/>
          <w14:textFill>
            <w14:solidFill>
              <w14:schemeClr w14:val="tx1"/>
            </w14:solidFill>
          </w14:textFill>
        </w:rPr>
        <w:t>1</w:t>
      </w:r>
      <w:r>
        <w:rPr>
          <w:rFonts w:hint="eastAsia" w:eastAsia="仿宋_GB2312"/>
          <w:color w:val="000000" w:themeColor="text1"/>
          <w:sz w:val="32"/>
          <w:szCs w:val="32"/>
          <w:highlight w:val="none"/>
          <w14:textFill>
            <w14:solidFill>
              <w14:schemeClr w14:val="tx1"/>
            </w14:solidFill>
          </w14:textFill>
        </w:rPr>
        <w:t>月，</w:t>
      </w:r>
      <w:r>
        <w:rPr>
          <w:rFonts w:hint="eastAsia" w:eastAsia="仿宋_GB2312"/>
          <w:color w:val="000000" w:themeColor="text1"/>
          <w:sz w:val="32"/>
          <w:szCs w:val="32"/>
          <w:highlight w:val="none"/>
          <w:lang w:val="en-US" w:eastAsia="zh-CN"/>
          <w14:textFill>
            <w14:solidFill>
              <w14:schemeClr w14:val="tx1"/>
            </w14:solidFill>
          </w14:textFill>
        </w:rPr>
        <w:t>南京招商31275</w:t>
      </w:r>
      <w:r>
        <w:rPr>
          <w:rFonts w:hint="eastAsia" w:eastAsia="仿宋_GB2312"/>
          <w:color w:val="000000" w:themeColor="text1"/>
          <w:sz w:val="32"/>
          <w:szCs w:val="32"/>
          <w:highlight w:val="none"/>
          <w14:textFill>
            <w14:solidFill>
              <w14:schemeClr w14:val="tx1"/>
            </w14:solidFill>
          </w14:textFill>
        </w:rPr>
        <w:t>元</w:t>
      </w:r>
      <w:r>
        <w:rPr>
          <w:rFonts w:hint="eastAsia" w:eastAsia="仿宋_GB2312"/>
          <w:color w:val="000000" w:themeColor="text1"/>
          <w:sz w:val="32"/>
          <w:szCs w:val="32"/>
          <w:highlight w:val="none"/>
          <w:lang w:eastAsia="zh-CN"/>
          <w14:textFill>
            <w14:solidFill>
              <w14:schemeClr w14:val="tx1"/>
            </w14:solidFill>
          </w14:textFill>
        </w:rPr>
        <w:t>；</w:t>
      </w:r>
      <w:r>
        <w:rPr>
          <w:rFonts w:hint="eastAsia" w:eastAsia="仿宋_GB2312"/>
          <w:color w:val="000000" w:themeColor="text1"/>
          <w:sz w:val="32"/>
          <w:szCs w:val="32"/>
          <w:highlight w:val="none"/>
          <w:lang w:val="en-US" w:eastAsia="zh-CN"/>
          <w14:textFill>
            <w14:solidFill>
              <w14:schemeClr w14:val="tx1"/>
            </w14:solidFill>
          </w14:textFill>
        </w:rPr>
        <w:t>2月山东福建安徽招商58290元</w:t>
      </w:r>
      <w:r>
        <w:rPr>
          <w:rFonts w:hint="eastAsia" w:eastAsia="仿宋_GB2312"/>
          <w:color w:val="000000" w:themeColor="text1"/>
          <w:sz w:val="32"/>
          <w:szCs w:val="32"/>
          <w:highlight w:val="none"/>
          <w:lang w:eastAsia="zh-CN"/>
          <w14:textFill>
            <w14:solidFill>
              <w14:schemeClr w14:val="tx1"/>
            </w14:solidFill>
          </w14:textFill>
        </w:rPr>
        <w:t>；</w:t>
      </w:r>
      <w:r>
        <w:rPr>
          <w:rFonts w:hint="eastAsia" w:eastAsia="仿宋_GB2312"/>
          <w:color w:val="000000" w:themeColor="text1"/>
          <w:sz w:val="32"/>
          <w:szCs w:val="32"/>
          <w:highlight w:val="none"/>
          <w:lang w:val="en-US" w:eastAsia="zh-CN"/>
          <w14:textFill>
            <w14:solidFill>
              <w14:schemeClr w14:val="tx1"/>
            </w14:solidFill>
          </w14:textFill>
        </w:rPr>
        <w:t>2月上海招商58290元；3月安徽南京杭州山东招商14096元；3月河南湖北海南招商20478元；5月成都南京北京招商34554；第八届中国-亚欧博览会41379元；第二十四届中国国际投资贸易洽谈会19800元；全年来访特克斯招商考察286680元，全年招商推介宣传资料66632.18元。</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000000" w:themeColor="text1"/>
          <w:highlight w:val="none"/>
          <w:lang w:val="en-US" w:eastAsia="zh-CN"/>
          <w14:textFill>
            <w14:solidFill>
              <w14:schemeClr w14:val="tx1"/>
            </w14:solidFill>
          </w14:textFill>
        </w:rPr>
      </w:pPr>
      <w:r>
        <w:rPr>
          <w:rFonts w:hint="default" w:ascii="Times New Roman" w:hAnsi="Times New Roman" w:eastAsia="仿宋_GB2312" w:cs="Times New Roman"/>
          <w:b w:val="0"/>
          <w:bCs w:val="0"/>
          <w:color w:val="000000" w:themeColor="text1"/>
          <w:highlight w:val="none"/>
          <w:lang w:val="en-US" w:eastAsia="zh-CN"/>
          <w14:textFill>
            <w14:solidFill>
              <w14:schemeClr w14:val="tx1"/>
            </w14:solidFill>
          </w14:textFill>
        </w:rPr>
        <w:t>1.绩效评价完整性</w:t>
      </w:r>
    </w:p>
    <w:p>
      <w:pPr>
        <w:spacing w:line="560" w:lineRule="exact"/>
        <w:ind w:firstLine="640"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在评价指标体系的构建上，充分考虑了项目的性质、目标以及预期成果，选取了具有代表性和可衡量性的关键指标，涵盖了经济效益、社会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通过对项目预算执行情况及各项绩效目标达成程度的系统性分析，全面、客观地评估项目在预定周期内的实施效果，包括经济效益、社会效益、等多维度指标，为项目后续的改进与优化提供科学依据。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本项目预算绩效评价报告的评价对象是</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产业招商推介项目</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及其预算执行情况。该项目由</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投资促进中心</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负责实施，旨在</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举办招商引资活动4次，洽谈项目12次</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14:textFill>
            <w14:solidFill>
              <w14:schemeClr w14:val="tx1"/>
            </w14:solidFill>
          </w14:textFill>
        </w:rPr>
        <w:t>完成招商引资任务47.15亿元、实现同比增速15%以上</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。项目预算涵盖从</w:t>
      </w:r>
      <w:r>
        <w:rPr>
          <w:rFonts w:hint="eastAsia" w:eastAsia="仿宋_GB2312" w:cs="Times New Roman"/>
          <w:color w:val="000000" w:themeColor="text1"/>
          <w:sz w:val="32"/>
          <w:szCs w:val="32"/>
          <w:highlight w:val="none"/>
          <w:lang w:val="en-US" w:eastAsia="zh-CN"/>
          <w14:textFill>
            <w14:solidFill>
              <w14:schemeClr w14:val="tx1"/>
            </w14:solidFill>
          </w14:textFill>
        </w:rPr>
        <w:t>2024年2月</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]至</w:t>
      </w:r>
      <w:r>
        <w:rPr>
          <w:rFonts w:hint="eastAsia" w:eastAsia="仿宋_GB2312" w:cs="Times New Roman"/>
          <w:color w:val="000000" w:themeColor="text1"/>
          <w:sz w:val="32"/>
          <w:szCs w:val="32"/>
          <w:highlight w:val="none"/>
          <w:lang w:val="en-US" w:eastAsia="zh-CN"/>
          <w14:textFill>
            <w14:solidFill>
              <w14:schemeClr w14:val="tx1"/>
            </w14:solidFill>
          </w14:textFill>
        </w:rPr>
        <w:t>2024年12月</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的全部资金投入与支出，涉及资金总额为</w:t>
      </w:r>
      <w:r>
        <w:rPr>
          <w:rFonts w:hint="eastAsia" w:eastAsia="仿宋_GB2312" w:cs="Times New Roman"/>
          <w:color w:val="000000" w:themeColor="text1"/>
          <w:sz w:val="32"/>
          <w:szCs w:val="32"/>
          <w:highlight w:val="none"/>
          <w:lang w:val="en-US" w:eastAsia="zh-CN"/>
          <w14:textFill>
            <w14:solidFill>
              <w14:schemeClr w14:val="tx1"/>
            </w14:solidFill>
          </w14:textFill>
        </w:rPr>
        <w:t>60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万</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绩效评价的范围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000000" w:themeColor="text1"/>
          <w:highlight w:val="none"/>
          <w14:textFill>
            <w14:solidFill>
              <w14:schemeClr w14:val="tx1"/>
            </w14:solidFill>
          </w14:textFill>
        </w:rPr>
      </w:pPr>
      <w:r>
        <w:rPr>
          <w:rFonts w:hint="default" w:ascii="Times New Roman" w:hAnsi="Times New Roman" w:eastAsia="仿宋_GB2312" w:cs="Times New Roman"/>
          <w:b w:val="0"/>
          <w:bCs w:val="0"/>
          <w:color w:val="000000" w:themeColor="text1"/>
          <w:highlight w:val="none"/>
          <w14:textFill>
            <w14:solidFill>
              <w14:schemeClr w14:val="tx1"/>
            </w14:solidFill>
          </w14:textFill>
        </w:rPr>
        <w:t>本项目预算绩效评价报告的评价范围广泛而全面，涵盖了从项目立项至评价时点期间的所有关键预算活动和财务流程。具体而言，评价范围包括但不限于以下几个方面：</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000000" w:themeColor="text1"/>
          <w:highlight w:val="none"/>
          <w14:textFill>
            <w14:solidFill>
              <w14:schemeClr w14:val="tx1"/>
            </w14:solidFill>
          </w14:textFill>
        </w:rPr>
      </w:pPr>
      <w:r>
        <w:rPr>
          <w:rFonts w:hint="default" w:ascii="Times New Roman" w:hAnsi="Times New Roman" w:eastAsia="仿宋_GB2312" w:cs="Times New Roman"/>
          <w:b w:val="0"/>
          <w:bCs w:val="0"/>
          <w:color w:val="000000" w:themeColor="text1"/>
          <w:highlight w:val="none"/>
          <w14:textFill>
            <w14:solidFill>
              <w14:schemeClr w14:val="tx1"/>
            </w14:solidFill>
          </w14:textFill>
        </w:rPr>
        <w:t>项目预算编制与执行：全面审视项目预算的编制依据、合理性、科学性以及实际执行情况，包括预算调整的原因和效果。</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pPr>
      <w:r>
        <w:rPr>
          <w:rFonts w:hint="default" w:ascii="Times New Roman" w:hAnsi="Times New Roman" w:eastAsia="仿宋_GB2312" w:cs="Times New Roman"/>
          <w:b w:val="0"/>
          <w:bCs w:val="0"/>
          <w:color w:val="000000" w:themeColor="text1"/>
          <w:highlight w:val="none"/>
          <w14:textFill>
            <w14:solidFill>
              <w14:schemeClr w14:val="tx1"/>
            </w14:solidFill>
          </w14:textFill>
        </w:rPr>
        <w:t>资金管理：深入分析项目资金的分配、使用和监管情况，确保资金使用的合规性、高效性和透明度。</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pPr>
      <w:r>
        <w:rPr>
          <w:rFonts w:hint="default" w:ascii="Times New Roman" w:hAnsi="Times New Roman" w:eastAsia="仿宋_GB2312" w:cs="Times New Roman"/>
          <w:b w:val="0"/>
          <w:bCs w:val="0"/>
          <w:color w:val="000000" w:themeColor="text1"/>
          <w:highlight w:val="none"/>
          <w14:textFill>
            <w14:solidFill>
              <w14:schemeClr w14:val="tx1"/>
            </w14:solidFill>
          </w14:textFill>
        </w:rPr>
        <w:t>项目实施进度与产出：评估项目是否按照既定计划顺利推进，各项任务是否按时完成，以及项目产出的数量、质量和时效性是否符合预期。</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pPr>
      <w:r>
        <w:rPr>
          <w:rFonts w:hint="default" w:ascii="Times New Roman" w:hAnsi="Times New Roman" w:eastAsia="仿宋_GB2312" w:cs="Times New Roman"/>
          <w:b w:val="0"/>
          <w:bCs w:val="0"/>
          <w:color w:val="000000" w:themeColor="text1"/>
          <w:highlight w:val="none"/>
          <w14:textFill>
            <w14:solidFill>
              <w14:schemeClr w14:val="tx1"/>
            </w14:solidFill>
          </w14:textFill>
        </w:rPr>
        <w:t>社会</w:t>
      </w:r>
      <w:r>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t>、</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经济</w:t>
      </w:r>
      <w:r>
        <w:rPr>
          <w:rFonts w:hint="default" w:ascii="Times New Roman" w:hAnsi="Times New Roman" w:eastAsia="仿宋_GB2312" w:cs="Times New Roman"/>
          <w:b w:val="0"/>
          <w:bCs w:val="0"/>
          <w:color w:val="000000" w:themeColor="text1"/>
          <w:highlight w:val="none"/>
          <w:lang w:val="en-US" w:eastAsia="zh-CN"/>
          <w14:textFill>
            <w14:solidFill>
              <w14:schemeClr w14:val="tx1"/>
            </w14:solidFill>
          </w14:textFill>
        </w:rPr>
        <w:t>等</w:t>
      </w:r>
      <w:r>
        <w:rPr>
          <w:rFonts w:hint="default" w:ascii="Times New Roman" w:hAnsi="Times New Roman" w:eastAsia="仿宋_GB2312" w:cs="Times New Roman"/>
          <w:b w:val="0"/>
          <w:bCs w:val="0"/>
          <w:color w:val="000000" w:themeColor="text1"/>
          <w:highlight w:val="none"/>
          <w14:textFill>
            <w14:solidFill>
              <w14:schemeClr w14:val="tx1"/>
            </w14:solidFill>
          </w14:textFill>
        </w:rPr>
        <w:t>影响：考察项目对社会、经济等方面的综合影响。</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绩效评价框架是开展绩效评价的核心。绩效评价框架包括评价准则、关键评价问题、评价指标、数据来源、数据收集方法等。指标体系建立过程如下：</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（1）确定评价指标</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（2）确定权重</w:t>
      </w:r>
    </w:p>
    <w:p>
      <w:pPr>
        <w:spacing w:line="560" w:lineRule="exact"/>
        <w:ind w:firstLine="640" w:firstLineChars="200"/>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rPr>
        <w:t>确定各个指标相对于项目总体绩效的权重分值。在绩效评价指标体系中，项目决策权重为20分，项目过程权重为20分，项目产出权重为40分，项目效益权重为</w:t>
      </w:r>
      <w:r>
        <w:rPr>
          <w:rFonts w:hint="eastAsia" w:ascii="Times New Roman" w:hAnsi="Times New Roman" w:eastAsia="仿宋_GB2312" w:cs="Times New Roman"/>
          <w:color w:val="000000"/>
          <w:sz w:val="32"/>
          <w:szCs w:val="32"/>
          <w:lang w:val="en-US" w:eastAsia="zh-CN"/>
        </w:rPr>
        <w:t>20</w:t>
      </w:r>
      <w:r>
        <w:rPr>
          <w:rFonts w:hint="default" w:ascii="Times New Roman" w:hAnsi="Times New Roman" w:eastAsia="仿宋_GB2312" w:cs="Times New Roman"/>
          <w:color w:val="000000"/>
          <w:sz w:val="32"/>
          <w:szCs w:val="32"/>
        </w:rPr>
        <w:t>分。</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（3）确定指标标准值</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指标标准值是绩效评价指标的尺度，既要反映同类项目的先进水平，又要符合项目的实际绩效水平。具体采用计划标准等确定此次绩效评价指标标准值。</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绩效评价总分值100分，根据综合评分结果，90（含）-100分为优、80（含）-90分为良、60（含）-80分为中、60分以下为差。</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具体评价指标体系详情见附件1</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w:t>
      </w:r>
      <w:r>
        <w:rPr>
          <w:rFonts w:hint="default" w:ascii="Times New Roman" w:hAnsi="Times New Roman" w:eastAsia="仿宋_GB2312" w:cs="Times New Roman"/>
          <w:color w:val="000000"/>
          <w:sz w:val="32"/>
          <w:szCs w:val="32"/>
          <w:lang w:val="en-US" w:eastAsia="zh-CN"/>
        </w:rPr>
        <w:t>.</w:t>
      </w:r>
      <w:r>
        <w:rPr>
          <w:rFonts w:hint="default" w:ascii="Times New Roman" w:hAnsi="Times New Roman" w:eastAsia="仿宋_GB2312" w:cs="Times New Roman"/>
          <w:color w:val="000000"/>
          <w:sz w:val="32"/>
          <w:szCs w:val="32"/>
        </w:rPr>
        <w:t>绩效评价方法</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640" w:firstLineChars="200"/>
        <w:rPr>
          <w:rFonts w:hint="default"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lang w:eastAsia="zh-CN"/>
        </w:rPr>
        <w:t>（一）</w:t>
      </w:r>
      <w:r>
        <w:rPr>
          <w:rFonts w:hint="default" w:ascii="Times New Roman" w:hAnsi="Times New Roman" w:eastAsia="仿宋_GB2312" w:cs="Times New Roman"/>
          <w:color w:val="000000"/>
          <w:sz w:val="32"/>
          <w:szCs w:val="32"/>
        </w:rPr>
        <w:t>比较法。</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通过对绩效目标与实施效果、历史与当期情况，综合分析绩效目标实现程度。对项目最终验收情况与年度绩效目标对比、预算资金执行情况等相关因素进行比较。</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因素分析法。</w:t>
      </w:r>
    </w:p>
    <w:p>
      <w:pPr>
        <w:spacing w:line="560" w:lineRule="exact"/>
        <w:ind w:firstLine="640" w:firstLineChars="200"/>
        <w:rPr>
          <w:rFonts w:hint="default"/>
        </w:rPr>
      </w:pPr>
      <w:r>
        <w:rPr>
          <w:rFonts w:hint="default" w:ascii="Times New Roman" w:hAnsi="Times New Roman" w:eastAsia="仿宋_GB2312" w:cs="Times New Roman"/>
          <w:color w:val="000000"/>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lang w:val="en-US" w:eastAsia="zh-CN"/>
        </w:rPr>
        <w:t>计划</w:t>
      </w:r>
      <w:r>
        <w:rPr>
          <w:rFonts w:hint="default" w:ascii="Times New Roman" w:hAnsi="Times New Roman" w:eastAsia="仿宋_GB2312" w:cs="Times New Roman"/>
          <w:b w:val="0"/>
          <w:bCs w:val="0"/>
        </w:rPr>
        <w:t>标准</w:t>
      </w:r>
      <w:r>
        <w:rPr>
          <w:rFonts w:hint="eastAsia" w:ascii="Times New Roman" w:hAnsi="Times New Roman" w:eastAsia="仿宋_GB2312" w:cs="Times New Roman"/>
          <w:b w:val="0"/>
          <w:bCs w:val="0"/>
          <w:lang w:eastAsia="zh-CN"/>
        </w:rPr>
        <w:t>、行业标准</w:t>
      </w:r>
      <w:r>
        <w:rPr>
          <w:rFonts w:hint="default" w:ascii="Times New Roman" w:hAnsi="Times New Roman" w:eastAsia="仿宋_GB2312" w:cs="Times New Roman"/>
          <w:b w:val="0"/>
          <w:bCs w:val="0"/>
        </w:rPr>
        <w:t>。</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w:t>
      </w:r>
      <w:r>
        <w:rPr>
          <w:rFonts w:hint="default" w:ascii="Times New Roman" w:hAnsi="Times New Roman" w:eastAsia="仿宋_GB2312" w:cs="Times New Roman"/>
          <w:b w:val="0"/>
          <w:bCs w:val="0"/>
          <w:color w:val="000000" w:themeColor="text1"/>
          <w:highlight w:val="none"/>
          <w14:textFill>
            <w14:solidFill>
              <w14:schemeClr w14:val="tx1"/>
            </w14:solidFill>
          </w14:textFill>
        </w:rPr>
        <w:t>标准。</w:t>
      </w:r>
      <w:r>
        <w:rPr>
          <w:rFonts w:hint="eastAsia" w:ascii="Times New Roman" w:hAnsi="Times New Roman" w:eastAsia="仿宋_GB2312" w:cs="Times New Roman"/>
          <w:b w:val="0"/>
          <w:bCs w:val="0"/>
          <w:color w:val="000000" w:themeColor="text1"/>
          <w:highlight w:val="none"/>
          <w:lang w:eastAsia="zh-CN"/>
          <w14:textFill>
            <w14:solidFill>
              <w14:schemeClr w14:val="tx1"/>
            </w14:solidFill>
          </w14:textFill>
        </w:rPr>
        <w:t>计划202</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4</w:t>
      </w:r>
      <w:r>
        <w:rPr>
          <w:rFonts w:hint="eastAsia" w:ascii="Times New Roman" w:hAnsi="Times New Roman" w:eastAsia="仿宋_GB2312" w:cs="Times New Roman"/>
          <w:b w:val="0"/>
          <w:bCs w:val="0"/>
          <w:color w:val="000000" w:themeColor="text1"/>
          <w:highlight w:val="none"/>
          <w:lang w:eastAsia="zh-CN"/>
          <w14:textFill>
            <w14:solidFill>
              <w14:schemeClr w14:val="tx1"/>
            </w14:solidFill>
          </w14:textFill>
        </w:rPr>
        <w:t>年</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1</w:t>
      </w:r>
      <w:r>
        <w:rPr>
          <w:rFonts w:hint="eastAsia" w:ascii="Times New Roman" w:hAnsi="Times New Roman" w:eastAsia="仿宋_GB2312" w:cs="Times New Roman"/>
          <w:b w:val="0"/>
          <w:bCs w:val="0"/>
          <w:color w:val="000000" w:themeColor="text1"/>
          <w:highlight w:val="none"/>
          <w:lang w:eastAsia="zh-CN"/>
          <w14:textFill>
            <w14:solidFill>
              <w14:schemeClr w14:val="tx1"/>
            </w14:solidFill>
          </w14:textFill>
        </w:rPr>
        <w:t>月至202</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4</w:t>
      </w:r>
      <w:r>
        <w:rPr>
          <w:rFonts w:hint="eastAsia" w:ascii="Times New Roman" w:hAnsi="Times New Roman" w:eastAsia="仿宋_GB2312" w:cs="Times New Roman"/>
          <w:b w:val="0"/>
          <w:bCs w:val="0"/>
          <w:color w:val="000000" w:themeColor="text1"/>
          <w:highlight w:val="none"/>
          <w:lang w:eastAsia="zh-CN"/>
          <w14:textFill>
            <w14:solidFill>
              <w14:schemeClr w14:val="tx1"/>
            </w14:solidFill>
          </w14:textFill>
        </w:rPr>
        <w:t>年1</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2</w:t>
      </w:r>
      <w:r>
        <w:rPr>
          <w:rFonts w:hint="eastAsia" w:ascii="Times New Roman" w:hAnsi="Times New Roman" w:eastAsia="仿宋_GB2312" w:cs="Times New Roman"/>
          <w:b w:val="0"/>
          <w:bCs w:val="0"/>
          <w:color w:val="000000" w:themeColor="text1"/>
          <w:highlight w:val="none"/>
          <w:lang w:eastAsia="zh-CN"/>
          <w14:textFill>
            <w14:solidFill>
              <w14:schemeClr w14:val="tx1"/>
            </w14:solidFill>
          </w14:textFill>
        </w:rPr>
        <w:t>月15日完成</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全年外出招商</w:t>
      </w:r>
      <w:r>
        <w:rPr>
          <w:rFonts w:hint="eastAsia" w:ascii="Times New Roman" w:hAnsi="Times New Roman" w:eastAsia="仿宋_GB2312" w:cs="Times New Roman"/>
          <w:b w:val="0"/>
          <w:bCs w:val="0"/>
          <w:color w:val="000000" w:themeColor="text1"/>
          <w:highlight w:val="none"/>
          <w:lang w:eastAsia="zh-CN"/>
          <w14:textFill>
            <w14:solidFill>
              <w14:schemeClr w14:val="tx1"/>
            </w14:solidFill>
          </w14:textFill>
        </w:rPr>
        <w:t>，</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来访接待招商，</w:t>
      </w:r>
      <w:r>
        <w:rPr>
          <w:rFonts w:hint="eastAsia" w:ascii="Times New Roman" w:hAnsi="Times New Roman" w:eastAsia="仿宋_GB2312" w:cs="Times New Roman"/>
          <w:b w:val="0"/>
          <w:bCs w:val="0"/>
          <w:color w:val="000000" w:themeColor="text1"/>
          <w:highlight w:val="none"/>
          <w:lang w:eastAsia="zh-CN"/>
          <w14:textFill>
            <w14:solidFill>
              <w14:schemeClr w14:val="tx1"/>
            </w14:solidFill>
          </w14:textFill>
        </w:rPr>
        <w:t>实际202</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4</w:t>
      </w:r>
      <w:r>
        <w:rPr>
          <w:rFonts w:hint="eastAsia" w:ascii="Times New Roman" w:hAnsi="Times New Roman" w:eastAsia="仿宋_GB2312" w:cs="Times New Roman"/>
          <w:b w:val="0"/>
          <w:bCs w:val="0"/>
          <w:color w:val="000000" w:themeColor="text1"/>
          <w:highlight w:val="none"/>
          <w:lang w:eastAsia="zh-CN"/>
          <w14:textFill>
            <w14:solidFill>
              <w14:schemeClr w14:val="tx1"/>
            </w14:solidFill>
          </w14:textFill>
        </w:rPr>
        <w:t>年</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1</w:t>
      </w:r>
      <w:r>
        <w:rPr>
          <w:rFonts w:hint="eastAsia" w:ascii="Times New Roman" w:hAnsi="Times New Roman" w:eastAsia="仿宋_GB2312" w:cs="Times New Roman"/>
          <w:b w:val="0"/>
          <w:bCs w:val="0"/>
          <w:color w:val="000000" w:themeColor="text1"/>
          <w:highlight w:val="none"/>
          <w:lang w:eastAsia="zh-CN"/>
          <w14:textFill>
            <w14:solidFill>
              <w14:schemeClr w14:val="tx1"/>
            </w14:solidFill>
          </w14:textFill>
        </w:rPr>
        <w:t>月至202</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4</w:t>
      </w:r>
      <w:r>
        <w:rPr>
          <w:rFonts w:hint="eastAsia" w:ascii="Times New Roman" w:hAnsi="Times New Roman" w:eastAsia="仿宋_GB2312" w:cs="Times New Roman"/>
          <w:b w:val="0"/>
          <w:bCs w:val="0"/>
          <w:color w:val="000000" w:themeColor="text1"/>
          <w:highlight w:val="none"/>
          <w:lang w:eastAsia="zh-CN"/>
          <w14:textFill>
            <w14:solidFill>
              <w14:schemeClr w14:val="tx1"/>
            </w14:solidFill>
          </w14:textFill>
        </w:rPr>
        <w:t>年10月31日完成招商引资项目，支付资金</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60</w:t>
      </w:r>
      <w:r>
        <w:rPr>
          <w:rFonts w:hint="eastAsia" w:ascii="Times New Roman" w:hAnsi="Times New Roman" w:eastAsia="仿宋_GB2312" w:cs="Times New Roman"/>
          <w:b w:val="0"/>
          <w:bCs w:val="0"/>
          <w:color w:val="000000" w:themeColor="text1"/>
          <w:highlight w:val="none"/>
          <w:lang w:eastAsia="zh-CN"/>
          <w14:textFill>
            <w14:solidFill>
              <w14:schemeClr w14:val="tx1"/>
            </w14:solidFill>
          </w14:textFill>
        </w:rPr>
        <w:t>万元。</w:t>
      </w:r>
    </w:p>
    <w:p>
      <w:pPr>
        <w:pStyle w:val="10"/>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在项目绩效评价工作启动之初，成立了专门的评价工作小组，小组成员由财务</w:t>
      </w:r>
      <w:r>
        <w:rPr>
          <w:rFonts w:hint="eastAsia" w:eastAsia="仿宋_GB2312" w:cs="Times New Roman"/>
          <w:color w:val="000000" w:themeColor="text1"/>
          <w:sz w:val="32"/>
          <w:szCs w:val="32"/>
          <w:highlight w:val="none"/>
          <w:lang w:eastAsia="zh-CN"/>
          <w14:textFill>
            <w14:solidFill>
              <w14:schemeClr w14:val="tx1"/>
            </w14:solidFill>
          </w14:textFill>
        </w:rPr>
        <w:t>部门</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依据项目的性质、目标以及预期成果，构建了科学合理的绩效评价指标体系。该指标体系涵盖了</w:t>
      </w:r>
      <w:r>
        <w:rPr>
          <w:rFonts w:hint="default" w:ascii="Times New Roman" w:hAnsi="Times New Roman" w:eastAsia="仿宋_GB2312" w:cs="Times New Roman"/>
          <w:color w:val="000000" w:themeColor="text1"/>
          <w:spacing w:val="17"/>
          <w:sz w:val="32"/>
          <w:szCs w:val="32"/>
          <w:highlight w:val="none"/>
          <w14:textFill>
            <w14:solidFill>
              <w14:schemeClr w14:val="tx1"/>
            </w14:solidFill>
          </w14:textFill>
        </w:rPr>
        <w:t>项目决策、项目过程、项目产出、项目效益四个维度</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6</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本项目的综合评价基于对项目各方面绩效的深入分析与评估。从项目目标的达成情况来看，</w:t>
      </w:r>
      <w:r>
        <w:rPr>
          <w:rFonts w:hint="eastAsia" w:eastAsia="仿宋_GB2312" w:cs="Times New Roman"/>
          <w:color w:val="000000" w:themeColor="text1"/>
          <w:sz w:val="32"/>
          <w:szCs w:val="32"/>
          <w:highlight w:val="none"/>
          <w:lang w:eastAsia="zh-CN"/>
          <w14:textFill>
            <w14:solidFill>
              <w14:schemeClr w14:val="tx1"/>
            </w14:solidFill>
          </w14:textFill>
        </w:rPr>
        <w:t>产业招商推介项目</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在</w:t>
      </w:r>
      <w:r>
        <w:rPr>
          <w:rFonts w:hint="eastAsia" w:eastAsia="仿宋_GB2312" w:cs="Times New Roman"/>
          <w:color w:val="000000" w:themeColor="text1"/>
          <w:sz w:val="32"/>
          <w:szCs w:val="32"/>
          <w:highlight w:val="none"/>
          <w:lang w:eastAsia="zh-CN"/>
          <w14:textFill>
            <w14:solidFill>
              <w14:schemeClr w14:val="tx1"/>
            </w14:solidFill>
          </w14:textFill>
        </w:rPr>
        <w:t>外出招商引资</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eastAsia" w:eastAsia="仿宋_GB2312" w:cs="Times New Roman"/>
          <w:color w:val="000000" w:themeColor="text1"/>
          <w:sz w:val="32"/>
          <w:szCs w:val="32"/>
          <w:highlight w:val="none"/>
          <w:lang w:eastAsia="zh-CN"/>
          <w14:textFill>
            <w14:solidFill>
              <w14:schemeClr w14:val="tx1"/>
            </w14:solidFill>
          </w14:textFill>
        </w:rPr>
        <w:t>来访招商接待</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等方面表现出色，达到了预期的标准与要求。同时，项目也在</w:t>
      </w:r>
      <w:r>
        <w:rPr>
          <w:rFonts w:hint="eastAsia" w:eastAsia="仿宋_GB2312" w:cs="Times New Roman"/>
          <w:color w:val="000000" w:themeColor="text1"/>
          <w:sz w:val="32"/>
          <w:szCs w:val="32"/>
          <w:highlight w:val="none"/>
          <w:lang w:eastAsia="zh-CN"/>
          <w14:textFill>
            <w14:solidFill>
              <w14:schemeClr w14:val="tx1"/>
            </w14:solidFill>
          </w14:textFill>
        </w:rPr>
        <w:t>全县招商引资工作中</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取得了显著的成效，</w:t>
      </w:r>
      <w:r>
        <w:rPr>
          <w:rFonts w:hint="eastAsia" w:eastAsia="仿宋_GB2312" w:cs="Times New Roman"/>
          <w:color w:val="000000" w:themeColor="text1"/>
          <w:sz w:val="32"/>
          <w:szCs w:val="32"/>
          <w:highlight w:val="none"/>
          <w:lang w:eastAsia="zh-CN"/>
          <w14:textFill>
            <w14:solidFill>
              <w14:schemeClr w14:val="tx1"/>
            </w14:solidFill>
          </w14:textFill>
        </w:rPr>
        <w:t>完成本年招商引资任务</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eastAsia" w:eastAsia="仿宋_GB2312" w:cs="Times New Roman"/>
          <w:color w:val="000000" w:themeColor="text1"/>
          <w:sz w:val="32"/>
          <w:szCs w:val="32"/>
          <w:highlight w:val="none"/>
          <w:lang w:eastAsia="zh-CN"/>
          <w14:textFill>
            <w14:solidFill>
              <w14:schemeClr w14:val="tx1"/>
            </w14:solidFill>
          </w14:textFill>
        </w:rPr>
        <w:t>洽谈项目</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等。</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在项目管理方面，</w:t>
      </w:r>
      <w:r>
        <w:rPr>
          <w:rFonts w:hint="eastAsia" w:eastAsia="仿宋_GB2312" w:cs="Times New Roman"/>
          <w:color w:val="000000" w:themeColor="text1"/>
          <w:sz w:val="32"/>
          <w:szCs w:val="32"/>
          <w:highlight w:val="none"/>
          <w:lang w:eastAsia="zh-CN"/>
          <w14:textFill>
            <w14:solidFill>
              <w14:schemeClr w14:val="tx1"/>
            </w14:solidFill>
          </w14:textFill>
        </w:rPr>
        <w:t>特克斯县商务和工业信息化局</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通过有效的规划、组织与协调，项目得以顺利实施，并在预算与时间上保持了良好的控制。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从项目效益的角度来看，本项目不仅实现了预期的社会效益、方面产生了积极的影响。具体而言，</w:t>
      </w:r>
      <w:r>
        <w:rPr>
          <w:rFonts w:hint="eastAsia" w:eastAsia="仿宋_GB2312" w:cs="Times New Roman"/>
          <w:color w:val="000000" w:themeColor="text1"/>
          <w:sz w:val="32"/>
          <w:szCs w:val="32"/>
          <w:highlight w:val="none"/>
          <w:lang w:eastAsia="zh-CN"/>
          <w14:textFill>
            <w14:solidFill>
              <w14:schemeClr w14:val="tx1"/>
            </w14:solidFill>
          </w14:textFill>
        </w:rPr>
        <w:t>提高我县营商环境</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等方面的提升，为项目的利益相关者带来了实实在在的利益。</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综上所述，</w:t>
      </w:r>
      <w:r>
        <w:rPr>
          <w:rFonts w:hint="eastAsia" w:eastAsia="仿宋_GB2312" w:cs="Times New Roman"/>
          <w:color w:val="000000" w:themeColor="text1"/>
          <w:sz w:val="32"/>
          <w:szCs w:val="32"/>
          <w:highlight w:val="none"/>
          <w:lang w:eastAsia="zh-CN"/>
          <w14:textFill>
            <w14:solidFill>
              <w14:schemeClr w14:val="tx1"/>
            </w14:solidFill>
          </w14:textFill>
        </w:rPr>
        <w:t>产业招商推介项目</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在绩效评价中表现出色，达到了项目的预期目标，并在多个方面取得了显著的成效。</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w:t>
      </w:r>
      <w:r>
        <w:rPr>
          <w:rFonts w:hint="default" w:ascii="Times New Roman" w:hAnsi="Times New Roman" w:eastAsia="仿宋_GB2312" w:cs="Times New Roman"/>
          <w:b w:val="0"/>
          <w:bCs w:val="0"/>
          <w:color w:val="000000" w:themeColor="text1"/>
          <w:highlight w:val="none"/>
          <w14:textFill>
            <w14:solidFill>
              <w14:schemeClr w14:val="tx1"/>
            </w14:solidFill>
          </w14:textFill>
        </w:rPr>
        <w:t xml:space="preserve">评价，最终评分结果：总得分为 </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100</w:t>
      </w:r>
      <w:r>
        <w:rPr>
          <w:rFonts w:hint="default" w:ascii="Times New Roman" w:hAnsi="Times New Roman" w:eastAsia="仿宋_GB2312" w:cs="Times New Roman"/>
          <w:b w:val="0"/>
          <w:bCs w:val="0"/>
          <w:color w:val="000000" w:themeColor="text1"/>
          <w:highlight w:val="none"/>
          <w14:textFill>
            <w14:solidFill>
              <w14:schemeClr w14:val="tx1"/>
            </w14:solidFill>
          </w14:textFill>
        </w:rPr>
        <w:t xml:space="preserve">分，属于“优”。其中，项目决策类指标权重为20分，得分为 </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20</w:t>
      </w:r>
      <w:r>
        <w:rPr>
          <w:rFonts w:hint="default" w:ascii="Times New Roman" w:hAnsi="Times New Roman" w:eastAsia="仿宋_GB2312" w:cs="Times New Roman"/>
          <w:b w:val="0"/>
          <w:bCs w:val="0"/>
          <w:color w:val="000000" w:themeColor="text1"/>
          <w:highlight w:val="none"/>
          <w14:textFill>
            <w14:solidFill>
              <w14:schemeClr w14:val="tx1"/>
            </w14:solidFill>
          </w14:textFill>
        </w:rPr>
        <w:t xml:space="preserve">分，得分率为 </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100</w:t>
      </w:r>
      <w:r>
        <w:rPr>
          <w:rFonts w:hint="default" w:ascii="Times New Roman" w:hAnsi="Times New Roman" w:eastAsia="仿宋_GB2312" w:cs="Times New Roman"/>
          <w:b w:val="0"/>
          <w:bCs w:val="0"/>
          <w:color w:val="000000" w:themeColor="text1"/>
          <w:highlight w:val="none"/>
          <w14:textFill>
            <w14:solidFill>
              <w14:schemeClr w14:val="tx1"/>
            </w14:solidFill>
          </w14:textFill>
        </w:rPr>
        <w:t>%。项目过程类指标权重为20分，得分为</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20</w:t>
      </w:r>
      <w:r>
        <w:rPr>
          <w:rFonts w:hint="default" w:ascii="Times New Roman" w:hAnsi="Times New Roman" w:eastAsia="仿宋_GB2312" w:cs="Times New Roman"/>
          <w:b w:val="0"/>
          <w:bCs w:val="0"/>
          <w:color w:val="000000" w:themeColor="text1"/>
          <w:highlight w:val="none"/>
          <w14:textFill>
            <w14:solidFill>
              <w14:schemeClr w14:val="tx1"/>
            </w14:solidFill>
          </w14:textFill>
        </w:rPr>
        <w:t xml:space="preserve">分，得分率为 </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100</w:t>
      </w:r>
      <w:r>
        <w:rPr>
          <w:rFonts w:hint="default" w:ascii="Times New Roman" w:hAnsi="Times New Roman" w:eastAsia="仿宋_GB2312" w:cs="Times New Roman"/>
          <w:b w:val="0"/>
          <w:bCs w:val="0"/>
          <w:color w:val="000000" w:themeColor="text1"/>
          <w:highlight w:val="none"/>
          <w14:textFill>
            <w14:solidFill>
              <w14:schemeClr w14:val="tx1"/>
            </w14:solidFill>
          </w14:textFill>
        </w:rPr>
        <w:t>%。项目产出类指标权重为40分，得分为</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40</w:t>
      </w:r>
      <w:r>
        <w:rPr>
          <w:rFonts w:hint="default" w:ascii="Times New Roman" w:hAnsi="Times New Roman" w:eastAsia="仿宋_GB2312" w:cs="Times New Roman"/>
          <w:b w:val="0"/>
          <w:bCs w:val="0"/>
          <w:color w:val="000000" w:themeColor="text1"/>
          <w:highlight w:val="none"/>
          <w14:textFill>
            <w14:solidFill>
              <w14:schemeClr w14:val="tx1"/>
            </w14:solidFill>
          </w14:textFill>
        </w:rPr>
        <w:t xml:space="preserve">分，得分率为 </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100</w:t>
      </w:r>
      <w:r>
        <w:rPr>
          <w:rFonts w:hint="default" w:ascii="Times New Roman" w:hAnsi="Times New Roman" w:eastAsia="仿宋_GB2312" w:cs="Times New Roman"/>
          <w:b w:val="0"/>
          <w:bCs w:val="0"/>
          <w:color w:val="000000" w:themeColor="text1"/>
          <w:highlight w:val="none"/>
          <w14:textFill>
            <w14:solidFill>
              <w14:schemeClr w14:val="tx1"/>
            </w14:solidFill>
          </w14:textFill>
        </w:rPr>
        <w:t>%。项目效益类指标权重为</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20</w:t>
      </w:r>
      <w:r>
        <w:rPr>
          <w:rFonts w:hint="default" w:ascii="Times New Roman" w:hAnsi="Times New Roman" w:eastAsia="仿宋_GB2312" w:cs="Times New Roman"/>
          <w:b w:val="0"/>
          <w:bCs w:val="0"/>
          <w:color w:val="000000" w:themeColor="text1"/>
          <w:highlight w:val="none"/>
          <w14:textFill>
            <w14:solidFill>
              <w14:schemeClr w14:val="tx1"/>
            </w14:solidFill>
          </w14:textFill>
        </w:rPr>
        <w:t>分，得分为</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20</w:t>
      </w:r>
      <w:r>
        <w:rPr>
          <w:rFonts w:hint="default" w:ascii="Times New Roman" w:hAnsi="Times New Roman" w:eastAsia="仿宋_GB2312" w:cs="Times New Roman"/>
          <w:b w:val="0"/>
          <w:bCs w:val="0"/>
          <w:color w:val="000000" w:themeColor="text1"/>
          <w:highlight w:val="none"/>
          <w14:textFill>
            <w14:solidFill>
              <w14:schemeClr w14:val="tx1"/>
            </w14:solidFill>
          </w14:textFill>
        </w:rPr>
        <w:t>分，得分率为</w:t>
      </w:r>
      <w:r>
        <w:rPr>
          <w:rFonts w:hint="eastAsia" w:ascii="Times New Roman" w:hAnsi="Times New Roman" w:eastAsia="仿宋_GB2312" w:cs="Times New Roman"/>
          <w:b w:val="0"/>
          <w:bCs w:val="0"/>
          <w:color w:val="000000" w:themeColor="text1"/>
          <w:highlight w:val="none"/>
          <w:lang w:val="en-US" w:eastAsia="zh-CN"/>
          <w14:textFill>
            <w14:solidFill>
              <w14:schemeClr w14:val="tx1"/>
            </w14:solidFill>
          </w14:textFill>
        </w:rPr>
        <w:t>100</w:t>
      </w:r>
      <w:r>
        <w:rPr>
          <w:rFonts w:hint="default" w:ascii="Times New Roman" w:hAnsi="Times New Roman" w:eastAsia="仿宋_GB2312" w:cs="Times New Roman"/>
          <w:b w:val="0"/>
          <w:bCs w:val="0"/>
          <w:color w:val="000000" w:themeColor="text1"/>
          <w:highlight w:val="none"/>
          <w14:textFill>
            <w14:solidFill>
              <w14:schemeClr w14:val="tx1"/>
            </w14:solidFill>
          </w14:textFill>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实际得分</w:t>
      </w:r>
      <w:r>
        <w:rPr>
          <w:rFonts w:hint="eastAsia" w:eastAsia="仿宋_GB2312" w:cs="Times New Roman"/>
          <w:color w:val="000000" w:themeColor="text1"/>
          <w:sz w:val="32"/>
          <w:szCs w:val="32"/>
          <w:highlight w:val="none"/>
          <w:lang w:val="en-US" w:eastAsia="zh-CN"/>
          <w14:textFill>
            <w14:solidFill>
              <w14:schemeClr w14:val="tx1"/>
            </w14:solidFill>
          </w14:textFill>
        </w:rPr>
        <w:t>20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分，得分率为</w:t>
      </w:r>
      <w:r>
        <w:rPr>
          <w:rFonts w:hint="eastAsia" w:eastAsia="仿宋_GB2312" w:cs="Times New Roman"/>
          <w:color w:val="000000" w:themeColor="text1"/>
          <w:sz w:val="32"/>
          <w:szCs w:val="32"/>
          <w:highlight w:val="none"/>
          <w:lang w:val="en-US" w:eastAsia="zh-CN"/>
          <w14:textFill>
            <w14:solidFill>
              <w14:schemeClr w14:val="tx1"/>
            </w14:solidFill>
          </w14:textFill>
        </w:rPr>
        <w:t>100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在预算编制过程中，</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还</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由5个三级指标构成，权重分值为20分，实际得分</w:t>
      </w:r>
      <w:r>
        <w:rPr>
          <w:rFonts w:hint="eastAsia" w:eastAsia="仿宋_GB2312" w:cs="Times New Roman"/>
          <w:color w:val="000000" w:themeColor="text1"/>
          <w:sz w:val="32"/>
          <w:szCs w:val="32"/>
          <w:highlight w:val="none"/>
          <w:lang w:val="en-US" w:eastAsia="zh-CN"/>
          <w14:textFill>
            <w14:solidFill>
              <w14:schemeClr w14:val="tx1"/>
            </w14:solidFill>
          </w14:textFill>
        </w:rPr>
        <w:t>20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分，得分率为</w:t>
      </w:r>
      <w:r>
        <w:rPr>
          <w:rFonts w:hint="eastAsia" w:eastAsia="仿宋_GB2312" w:cs="Times New Roman"/>
          <w:color w:val="000000" w:themeColor="text1"/>
          <w:sz w:val="32"/>
          <w:szCs w:val="32"/>
          <w:highlight w:val="none"/>
          <w:lang w:val="en-US" w:eastAsia="zh-CN"/>
          <w14:textFill>
            <w14:solidFill>
              <w14:schemeClr w14:val="tx1"/>
            </w14:solidFill>
          </w14:textFill>
        </w:rPr>
        <w:t>100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本项目总投资</w:t>
      </w:r>
      <w:r>
        <w:rPr>
          <w:rFonts w:hint="eastAsia" w:eastAsia="仿宋_GB2312" w:cs="Times New Roman"/>
          <w:color w:val="000000" w:themeColor="text1"/>
          <w:sz w:val="32"/>
          <w:szCs w:val="32"/>
          <w:highlight w:val="none"/>
          <w:lang w:val="en-US" w:eastAsia="zh-CN"/>
          <w14:textFill>
            <w14:solidFill>
              <w14:schemeClr w14:val="tx1"/>
            </w14:solidFill>
          </w14:textFill>
        </w:rPr>
        <w:t>60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万元，财政资金及时足额到位，到位率</w:t>
      </w:r>
      <w:r>
        <w:rPr>
          <w:rFonts w:hint="eastAsia" w:eastAsia="仿宋_GB2312" w:cs="Times New Roman"/>
          <w:color w:val="000000" w:themeColor="text1"/>
          <w:sz w:val="32"/>
          <w:szCs w:val="32"/>
          <w:highlight w:val="none"/>
          <w:lang w:val="en-US" w:eastAsia="zh-CN"/>
          <w14:textFill>
            <w14:solidFill>
              <w14:schemeClr w14:val="tx1"/>
            </w14:solidFill>
          </w14:textFill>
        </w:rPr>
        <w:t>100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，预算资金支出</w:t>
      </w:r>
      <w:r>
        <w:rPr>
          <w:rFonts w:hint="eastAsia" w:eastAsia="仿宋_GB2312" w:cs="Times New Roman"/>
          <w:color w:val="000000" w:themeColor="text1"/>
          <w:sz w:val="32"/>
          <w:szCs w:val="32"/>
          <w:highlight w:val="none"/>
          <w:lang w:val="en-US" w:eastAsia="zh-CN"/>
          <w14:textFill>
            <w14:solidFill>
              <w14:schemeClr w14:val="tx1"/>
            </w14:solidFill>
          </w14:textFill>
        </w:rPr>
        <w:t>60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万元，预算执行率为</w:t>
      </w:r>
      <w:r>
        <w:rPr>
          <w:rFonts w:hint="eastAsia" w:eastAsia="仿宋_GB2312" w:cs="Times New Roman"/>
          <w:color w:val="000000" w:themeColor="text1"/>
          <w:sz w:val="32"/>
          <w:szCs w:val="32"/>
          <w:highlight w:val="none"/>
          <w:lang w:val="en-US" w:eastAsia="zh-CN"/>
          <w14:textFill>
            <w14:solidFill>
              <w14:schemeClr w14:val="tx1"/>
            </w14:solidFill>
          </w14:textFill>
        </w:rPr>
        <w:t>100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2"/>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，由</w:t>
      </w:r>
      <w:r>
        <w:rPr>
          <w:rFonts w:hint="eastAsia" w:eastAsia="仿宋_GB2312" w:cs="Times New Roman"/>
          <w:color w:val="000000" w:themeColor="text1"/>
          <w:sz w:val="32"/>
          <w:szCs w:val="32"/>
          <w:highlight w:val="none"/>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个三级指标构成，权重分为40分，实际得分</w:t>
      </w:r>
      <w:r>
        <w:rPr>
          <w:rFonts w:hint="eastAsia" w:eastAsia="仿宋_GB2312" w:cs="Times New Roman"/>
          <w:color w:val="000000" w:themeColor="text1"/>
          <w:sz w:val="32"/>
          <w:szCs w:val="32"/>
          <w:highlight w:val="none"/>
          <w:lang w:val="en-US" w:eastAsia="zh-CN"/>
          <w14:textFill>
            <w14:solidFill>
              <w14:schemeClr w14:val="tx1"/>
            </w14:solidFill>
          </w14:textFill>
        </w:rPr>
        <w:t>40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分，得分率为</w:t>
      </w:r>
      <w:r>
        <w:rPr>
          <w:rFonts w:hint="eastAsia" w:eastAsia="仿宋_GB2312" w:cs="Times New Roman"/>
          <w:color w:val="000000" w:themeColor="text1"/>
          <w:sz w:val="32"/>
          <w:szCs w:val="32"/>
          <w:highlight w:val="none"/>
          <w:lang w:val="en-US" w:eastAsia="zh-CN"/>
          <w14:textFill>
            <w14:solidFill>
              <w14:schemeClr w14:val="tx1"/>
            </w14:solidFill>
          </w14:textFill>
        </w:rPr>
        <w:t>100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%。具体产出指</w:t>
      </w:r>
      <w:r>
        <w:rPr>
          <w:rFonts w:hint="default" w:ascii="Times New Roman" w:hAnsi="Times New Roman" w:eastAsia="仿宋_GB2312" w:cs="Times New Roman"/>
          <w:sz w:val="32"/>
          <w:szCs w:val="32"/>
          <w:lang w:val="en-US" w:eastAsia="zh-CN"/>
        </w:rPr>
        <w:t>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招商引资活动举办场次</w:t>
      </w:r>
      <w:r>
        <w:rPr>
          <w:rFonts w:hint="default" w:ascii="Times New Roman" w:hAnsi="Times New Roman" w:eastAsia="仿宋_GB2312" w:cs="Times New Roman"/>
          <w:sz w:val="32"/>
          <w:szCs w:val="32"/>
          <w:highlight w:val="none"/>
        </w:rPr>
        <w:t>，指标值：&gt;=4次 ，实际完成值：</w:t>
      </w:r>
      <w:r>
        <w:rPr>
          <w:rFonts w:hint="eastAsia" w:eastAsia="仿宋_GB2312" w:cs="Times New Roman"/>
          <w:sz w:val="32"/>
          <w:szCs w:val="32"/>
          <w:highlight w:val="none"/>
          <w:lang w:val="en-US" w:eastAsia="zh-CN"/>
        </w:rPr>
        <w:t>4次</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洽谈项目签约数</w:t>
      </w:r>
      <w:r>
        <w:rPr>
          <w:rFonts w:hint="default" w:ascii="Times New Roman" w:hAnsi="Times New Roman" w:eastAsia="仿宋_GB2312" w:cs="Times New Roman"/>
          <w:sz w:val="32"/>
          <w:szCs w:val="32"/>
          <w:highlight w:val="none"/>
        </w:rPr>
        <w:t>，指标值：&gt;=12次 ，实际完成值：</w:t>
      </w:r>
      <w:r>
        <w:rPr>
          <w:rFonts w:hint="eastAsia" w:eastAsia="仿宋_GB2312" w:cs="Times New Roman"/>
          <w:sz w:val="32"/>
          <w:szCs w:val="32"/>
          <w:highlight w:val="none"/>
          <w:lang w:val="en-US" w:eastAsia="zh-CN"/>
        </w:rPr>
        <w:t>12次</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default"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指标1：招商引资任务完成率，</w:t>
      </w:r>
      <w:r>
        <w:rPr>
          <w:rFonts w:hint="default" w:ascii="Times New Roman" w:hAnsi="Times New Roman" w:eastAsia="仿宋_GB2312" w:cs="Times New Roman"/>
          <w:sz w:val="32"/>
          <w:szCs w:val="32"/>
          <w:highlight w:val="none"/>
        </w:rPr>
        <w:t>指标值：=100%</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指标1：资金发放及时率（%），</w:t>
      </w:r>
      <w:r>
        <w:rPr>
          <w:rFonts w:hint="default" w:ascii="Times New Roman" w:hAnsi="Times New Roman" w:eastAsia="仿宋_GB2312" w:cs="Times New Roman"/>
          <w:sz w:val="32"/>
          <w:szCs w:val="32"/>
          <w:highlight w:val="none"/>
        </w:rPr>
        <w:t>指标值：=100%</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指标1：外出活动经费，</w:t>
      </w:r>
      <w:r>
        <w:rPr>
          <w:rFonts w:hint="default" w:ascii="Times New Roman" w:hAnsi="Times New Roman" w:eastAsia="仿宋_GB2312" w:cs="Times New Roman"/>
          <w:sz w:val="32"/>
          <w:szCs w:val="32"/>
          <w:highlight w:val="none"/>
        </w:rPr>
        <w:t>指标值：&lt;=15万</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15万，</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pPr>
        <w:pStyle w:val="12"/>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个三级指标构成，权重分为20分，实际得分</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%。具体效益指标及满意度指标完成情况如下：</w:t>
      </w:r>
    </w:p>
    <w:p>
      <w:pPr>
        <w:numPr>
          <w:ilvl w:val="0"/>
          <w:numId w:val="5"/>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pPr>
        <w:numPr>
          <w:ilvl w:val="0"/>
          <w:numId w:val="0"/>
        </w:num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eastAsia" w:eastAsia="仿宋_GB2312" w:cs="Times New Roman"/>
          <w:sz w:val="32"/>
          <w:szCs w:val="32"/>
          <w:highlight w:val="none"/>
          <w:lang w:eastAsia="zh-CN"/>
        </w:rPr>
        <w:t>社会</w:t>
      </w:r>
      <w:r>
        <w:rPr>
          <w:rFonts w:hint="default" w:ascii="Times New Roman" w:hAnsi="Times New Roman" w:eastAsia="仿宋_GB2312" w:cs="Times New Roman"/>
          <w:sz w:val="32"/>
          <w:szCs w:val="32"/>
          <w:highlight w:val="none"/>
        </w:rPr>
        <w:t>效益指标：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指标1：提高我县营商环境，</w:t>
      </w:r>
      <w:r>
        <w:rPr>
          <w:rFonts w:hint="default" w:ascii="Times New Roman" w:hAnsi="Times New Roman" w:eastAsia="仿宋_GB2312" w:cs="Times New Roman"/>
          <w:sz w:val="32"/>
          <w:szCs w:val="32"/>
          <w:highlight w:val="none"/>
        </w:rPr>
        <w:t>指标值：有效提高</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有效提高，</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指标1：入驻企业满意度，</w:t>
      </w:r>
      <w:r>
        <w:rPr>
          <w:rFonts w:hint="default" w:ascii="Times New Roman" w:hAnsi="Times New Roman" w:eastAsia="仿宋_GB2312" w:cs="Times New Roman"/>
          <w:sz w:val="32"/>
          <w:szCs w:val="32"/>
          <w:highlight w:val="none"/>
        </w:rPr>
        <w:t>指标值：&gt;=95%</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pStyle w:val="19"/>
        <w:spacing w:line="560" w:lineRule="exact"/>
        <w:ind w:firstLine="640"/>
        <w:rPr>
          <w:rFonts w:hint="default" w:ascii="Times New Roman" w:hAnsi="Times New Roman" w:eastAsia="方正仿宋_GBK" w:cs="Times New Roman"/>
          <w:sz w:val="32"/>
          <w:szCs w:val="32"/>
          <w:highlight w:val="yellow"/>
        </w:rPr>
      </w:pPr>
      <w:r>
        <w:rPr>
          <w:rFonts w:hint="eastAsia" w:ascii="Times New Roman" w:hAnsi="Times New Roman" w:eastAsia="仿宋_GB2312" w:cs="Times New Roman"/>
          <w:kern w:val="2"/>
          <w:sz w:val="32"/>
          <w:szCs w:val="32"/>
          <w:highlight w:val="none"/>
          <w:lang w:val="en-US" w:eastAsia="zh-CN" w:bidi="ar-SA"/>
        </w:rPr>
        <w:t>产业招商推介</w:t>
      </w:r>
      <w:r>
        <w:rPr>
          <w:rFonts w:hint="default" w:ascii="Times New Roman" w:hAnsi="Times New Roman" w:eastAsia="仿宋_GB2312" w:cs="Times New Roman"/>
          <w:kern w:val="2"/>
          <w:sz w:val="32"/>
          <w:szCs w:val="32"/>
          <w:highlight w:val="none"/>
          <w:lang w:val="en-US" w:eastAsia="zh-CN" w:bidi="ar-SA"/>
        </w:rPr>
        <w:t>项目年初预算</w:t>
      </w:r>
      <w:r>
        <w:rPr>
          <w:rFonts w:hint="eastAsia" w:ascii="Times New Roman" w:hAnsi="Times New Roman" w:eastAsia="仿宋_GB2312" w:cs="Times New Roman"/>
          <w:kern w:val="2"/>
          <w:sz w:val="32"/>
          <w:szCs w:val="32"/>
          <w:highlight w:val="none"/>
          <w:lang w:val="en-US" w:eastAsia="zh-CN" w:bidi="ar-SA"/>
        </w:rPr>
        <w:t>60</w:t>
      </w:r>
      <w:r>
        <w:rPr>
          <w:rFonts w:hint="default" w:ascii="Times New Roman" w:hAnsi="Times New Roman" w:eastAsia="仿宋_GB2312" w:cs="Times New Roman"/>
          <w:kern w:val="2"/>
          <w:sz w:val="32"/>
          <w:szCs w:val="32"/>
          <w:highlight w:val="none"/>
          <w:lang w:val="en-US" w:eastAsia="zh-CN" w:bidi="ar-SA"/>
        </w:rPr>
        <w:t>万元，全年预算</w:t>
      </w:r>
      <w:r>
        <w:rPr>
          <w:rFonts w:hint="eastAsia" w:ascii="Times New Roman" w:hAnsi="Times New Roman" w:eastAsia="仿宋_GB2312" w:cs="Times New Roman"/>
          <w:kern w:val="2"/>
          <w:sz w:val="32"/>
          <w:szCs w:val="32"/>
          <w:highlight w:val="none"/>
          <w:lang w:val="en-US" w:eastAsia="zh-CN" w:bidi="ar-SA"/>
        </w:rPr>
        <w:t>60</w:t>
      </w:r>
      <w:r>
        <w:rPr>
          <w:rFonts w:hint="default" w:ascii="Times New Roman" w:hAnsi="Times New Roman" w:eastAsia="仿宋_GB2312" w:cs="Times New Roman"/>
          <w:kern w:val="2"/>
          <w:sz w:val="32"/>
          <w:szCs w:val="32"/>
          <w:highlight w:val="none"/>
          <w:lang w:val="en-US" w:eastAsia="zh-CN" w:bidi="ar-SA"/>
        </w:rPr>
        <w:t>万元，实际支出</w:t>
      </w:r>
      <w:r>
        <w:rPr>
          <w:rFonts w:hint="eastAsia" w:ascii="Times New Roman" w:hAnsi="Times New Roman" w:eastAsia="仿宋_GB2312" w:cs="Times New Roman"/>
          <w:kern w:val="2"/>
          <w:sz w:val="32"/>
          <w:szCs w:val="32"/>
          <w:highlight w:val="none"/>
          <w:lang w:val="en-US" w:eastAsia="zh-CN" w:bidi="ar-SA"/>
        </w:rPr>
        <w:t>60</w:t>
      </w:r>
      <w:r>
        <w:rPr>
          <w:rFonts w:hint="default" w:ascii="Times New Roman" w:hAnsi="Times New Roman" w:eastAsia="仿宋_GB2312" w:cs="Times New Roman"/>
          <w:kern w:val="2"/>
          <w:sz w:val="32"/>
          <w:szCs w:val="32"/>
          <w:highlight w:val="none"/>
          <w:lang w:val="en-US" w:eastAsia="zh-CN" w:bidi="ar-SA"/>
        </w:rPr>
        <w:t>万元，预算执行率为</w:t>
      </w:r>
      <w:r>
        <w:rPr>
          <w:rFonts w:hint="eastAsia" w:ascii="Times New Roman" w:hAnsi="Times New Roman" w:eastAsia="仿宋_GB2312" w:cs="Times New Roman"/>
          <w:kern w:val="2"/>
          <w:sz w:val="32"/>
          <w:szCs w:val="32"/>
          <w:highlight w:val="none"/>
          <w:lang w:val="en-US" w:eastAsia="zh-CN" w:bidi="ar-SA"/>
        </w:rPr>
        <w:t>100</w:t>
      </w:r>
      <w:r>
        <w:rPr>
          <w:rFonts w:hint="default" w:ascii="Times New Roman" w:hAnsi="Times New Roman" w:eastAsia="仿宋_GB2312" w:cs="Times New Roman"/>
          <w:kern w:val="2"/>
          <w:sz w:val="32"/>
          <w:szCs w:val="32"/>
          <w:highlight w:val="none"/>
          <w:lang w:val="en-US" w:eastAsia="zh-CN" w:bidi="ar-SA"/>
        </w:rPr>
        <w:t>%，项目绩效指标总体完成率为</w:t>
      </w:r>
      <w:r>
        <w:rPr>
          <w:rFonts w:hint="eastAsia" w:ascii="Times New Roman" w:hAnsi="Times New Roman" w:eastAsia="仿宋_GB2312" w:cs="Times New Roman"/>
          <w:kern w:val="2"/>
          <w:sz w:val="32"/>
          <w:szCs w:val="32"/>
          <w:highlight w:val="none"/>
          <w:lang w:val="en-US" w:eastAsia="zh-CN" w:bidi="ar-SA"/>
        </w:rPr>
        <w:t>100</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Hans" w:bidi="ar-SA"/>
        </w:rPr>
        <w:t>总体</w:t>
      </w:r>
      <w:r>
        <w:rPr>
          <w:rFonts w:hint="default" w:ascii="Times New Roman" w:hAnsi="Times New Roman" w:eastAsia="仿宋_GB2312" w:cs="Times New Roman"/>
          <w:kern w:val="2"/>
          <w:sz w:val="32"/>
          <w:szCs w:val="32"/>
          <w:highlight w:val="none"/>
          <w:lang w:val="en-US" w:eastAsia="zh-CN" w:bidi="ar-SA"/>
        </w:rPr>
        <w:t>偏差率为</w:t>
      </w:r>
      <w:r>
        <w:rPr>
          <w:rFonts w:hint="eastAsia" w:ascii="Times New Roman" w:hAnsi="Times New Roman" w:eastAsia="仿宋_GB2312" w:cs="Times New Roman"/>
          <w:kern w:val="2"/>
          <w:sz w:val="32"/>
          <w:szCs w:val="32"/>
          <w:highlight w:val="none"/>
          <w:lang w:val="en-US" w:eastAsia="zh-CN" w:bidi="ar-SA"/>
        </w:rPr>
        <w:t>0</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Hans" w:bidi="ar-SA"/>
        </w:rPr>
        <w:t>偏差</w:t>
      </w:r>
      <w:r>
        <w:rPr>
          <w:rFonts w:hint="default" w:ascii="Times New Roman" w:hAnsi="Times New Roman" w:eastAsia="仿宋_GB2312" w:cs="Times New Roman"/>
          <w:kern w:val="2"/>
          <w:sz w:val="32"/>
          <w:szCs w:val="32"/>
          <w:highlight w:val="none"/>
          <w:lang w:val="en-US" w:eastAsia="zh-CN" w:bidi="ar-SA"/>
        </w:rPr>
        <w:t>原因</w:t>
      </w:r>
      <w:r>
        <w:rPr>
          <w:rFonts w:hint="eastAsia" w:ascii="Times New Roman" w:hAnsi="Times New Roman" w:eastAsia="仿宋_GB2312" w:cs="Times New Roman"/>
          <w:kern w:val="2"/>
          <w:sz w:val="32"/>
          <w:szCs w:val="32"/>
          <w:highlight w:val="none"/>
          <w:lang w:val="en-US" w:eastAsia="zh-CN" w:bidi="ar-SA"/>
        </w:rPr>
        <w:t>实际数等于计划数</w:t>
      </w:r>
      <w:r>
        <w:rPr>
          <w:rFonts w:hint="default" w:ascii="Times New Roman" w:hAnsi="Times New Roman" w:eastAsia="仿宋_GB2312" w:cs="Times New Roman"/>
          <w:kern w:val="2"/>
          <w:sz w:val="32"/>
          <w:szCs w:val="32"/>
          <w:highlight w:val="none"/>
          <w:lang w:val="en-US" w:eastAsia="zh-CN" w:bidi="ar-SA"/>
        </w:rPr>
        <w:t>，</w:t>
      </w:r>
      <w:r>
        <w:rPr>
          <w:rFonts w:hint="default" w:ascii="Times New Roman" w:hAnsi="Times New Roman" w:eastAsia="仿宋_GB2312" w:cs="Times New Roman"/>
          <w:kern w:val="2"/>
          <w:sz w:val="32"/>
          <w:szCs w:val="32"/>
          <w:highlight w:val="none"/>
          <w:lang w:val="en-US" w:eastAsia="zh-Hans" w:bidi="ar-SA"/>
        </w:rPr>
        <w:t>改进</w:t>
      </w:r>
      <w:r>
        <w:rPr>
          <w:rFonts w:hint="default" w:ascii="Times New Roman" w:hAnsi="Times New Roman" w:eastAsia="仿宋_GB2312" w:cs="Times New Roman"/>
          <w:kern w:val="2"/>
          <w:sz w:val="32"/>
          <w:szCs w:val="32"/>
          <w:highlight w:val="none"/>
          <w:lang w:val="en-US" w:eastAsia="zh-CN" w:bidi="ar-SA"/>
        </w:rPr>
        <w:t>措施</w:t>
      </w:r>
      <w:r>
        <w:rPr>
          <w:rFonts w:hint="eastAsia" w:eastAsia="仿宋_GB2312" w:cs="Times New Roman"/>
          <w:kern w:val="2"/>
          <w:sz w:val="32"/>
          <w:szCs w:val="32"/>
          <w:highlight w:val="none"/>
          <w:lang w:val="en-US" w:eastAsia="zh-CN" w:bidi="ar-SA"/>
        </w:rPr>
        <w:t>本</w:t>
      </w:r>
      <w:r>
        <w:rPr>
          <w:rFonts w:hint="eastAsia" w:ascii="Times New Roman" w:hAnsi="Times New Roman" w:eastAsia="仿宋_GB2312" w:cs="Times New Roman"/>
          <w:kern w:val="2"/>
          <w:sz w:val="32"/>
          <w:szCs w:val="32"/>
          <w:highlight w:val="none"/>
          <w:lang w:val="en-US" w:eastAsia="zh-CN" w:bidi="ar-SA"/>
        </w:rPr>
        <w:t>年</w:t>
      </w:r>
      <w:r>
        <w:rPr>
          <w:rFonts w:hint="eastAsia" w:eastAsia="仿宋_GB2312" w:cs="Times New Roman"/>
          <w:kern w:val="2"/>
          <w:sz w:val="32"/>
          <w:szCs w:val="32"/>
          <w:highlight w:val="none"/>
          <w:lang w:val="en-US" w:eastAsia="zh-CN" w:bidi="ar-SA"/>
        </w:rPr>
        <w:t>度</w:t>
      </w:r>
      <w:r>
        <w:rPr>
          <w:rFonts w:hint="eastAsia" w:ascii="Times New Roman" w:hAnsi="Times New Roman" w:eastAsia="仿宋_GB2312" w:cs="Times New Roman"/>
          <w:kern w:val="2"/>
          <w:sz w:val="32"/>
          <w:szCs w:val="32"/>
          <w:highlight w:val="none"/>
          <w:lang w:val="en-US" w:eastAsia="zh-CN" w:bidi="ar-SA"/>
        </w:rPr>
        <w:t>严格按照计划执行，厉行节约。</w:t>
      </w:r>
    </w:p>
    <w:p>
      <w:pPr>
        <w:spacing w:line="560" w:lineRule="exact"/>
        <w:ind w:firstLine="640" w:firstLineChars="200"/>
        <w:rPr>
          <w:rStyle w:val="18"/>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13"/>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pStyle w:val="13"/>
        <w:spacing w:after="0" w:line="560" w:lineRule="exact"/>
        <w:ind w:left="0" w:leftChars="0" w:firstLine="0" w:firstLineChars="0"/>
        <w:rPr>
          <w:rFonts w:hint="default" w:ascii="Times New Roman" w:hAnsi="Times New Roman" w:eastAsia="仿宋_GB2312" w:cs="Times New Roman"/>
          <w:sz w:val="32"/>
          <w:szCs w:val="32"/>
        </w:rPr>
      </w:pPr>
    </w:p>
    <w:p>
      <w:pPr>
        <w:pStyle w:val="13"/>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19"/>
        <w:ind w:firstLine="562"/>
        <w:jc w:val="center"/>
        <w:rPr>
          <w:rFonts w:hint="eastAsia" w:ascii="仿宋_GB2312" w:hAnsi="仿宋_GB2312" w:eastAsia="仿宋_GB2312" w:cs="仿宋_GB2312"/>
          <w:sz w:val="28"/>
          <w:szCs w:val="40"/>
        </w:rPr>
      </w:pPr>
      <w:bookmarkStart w:id="1" w:name="_Toc30064_WPSOffice_Level1"/>
      <w:bookmarkStart w:id="2" w:name="_Toc26499_WPSOffice_Level2"/>
      <w:r>
        <w:rPr>
          <w:rFonts w:hint="eastAsia" w:ascii="仿宋_GB2312" w:hAnsi="仿宋_GB2312" w:eastAsia="仿宋_GB2312" w:cs="仿宋_GB2312"/>
          <w:b/>
          <w:bCs/>
          <w:sz w:val="28"/>
          <w:szCs w:val="40"/>
          <w:lang w:val="en-US" w:eastAsia="zh-CN"/>
        </w:rPr>
        <w:t>产业招商推介</w:t>
      </w:r>
      <w:r>
        <w:rPr>
          <w:rFonts w:hint="eastAsia" w:ascii="仿宋_GB2312" w:hAnsi="仿宋_GB2312" w:eastAsia="仿宋_GB2312" w:cs="仿宋_GB2312"/>
          <w:b/>
          <w:bCs/>
          <w:sz w:val="28"/>
          <w:szCs w:val="40"/>
        </w:rPr>
        <w:t>项目绩效评价指标体系及综合评分表</w:t>
      </w:r>
      <w:bookmarkEnd w:id="1"/>
      <w:bookmarkEnd w:id="2"/>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ascii="Times New Roman" w:hAnsi="Times New Roman" w:eastAsia="仿宋_GB2312" w:cs="Times New Roman"/>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themeColor="text1"/>
                <w:kern w:val="0"/>
                <w:sz w:val="18"/>
                <w:szCs w:val="18"/>
                <w:highlight w:val="none"/>
                <w:lang w:eastAsia="zh-CN"/>
                <w14:textFill>
                  <w14:solidFill>
                    <w14:schemeClr w14:val="tx1"/>
                  </w14:solidFill>
                </w14:textFill>
              </w:rPr>
            </w:pPr>
            <w:r>
              <w:rPr>
                <w:rFonts w:hint="eastAsia" w:eastAsia="仿宋_GB2312" w:cs="Times New Roman"/>
                <w:b/>
                <w:bCs/>
                <w:color w:val="000000" w:themeColor="text1"/>
                <w:kern w:val="0"/>
                <w:sz w:val="18"/>
                <w:szCs w:val="18"/>
                <w:highlight w:val="none"/>
                <w:lang w:val="en-US" w:eastAsia="zh-CN"/>
                <w14:textFill>
                  <w14:solidFill>
                    <w14:schemeClr w14:val="tx1"/>
                  </w14:solidFill>
                </w14:textFill>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themeColor="text1"/>
                <w:kern w:val="0"/>
                <w:sz w:val="18"/>
                <w:szCs w:val="18"/>
                <w:highlight w:val="none"/>
                <w:lang w:eastAsia="zh-CN"/>
                <w14:textFill>
                  <w14:solidFill>
                    <w14:schemeClr w14:val="tx1"/>
                  </w14:solidFill>
                </w14:textFill>
              </w:rPr>
            </w:pPr>
            <w:r>
              <w:rPr>
                <w:rFonts w:hint="eastAsia" w:eastAsia="仿宋_GB2312" w:cs="Times New Roman"/>
                <w:b/>
                <w:bCs/>
                <w:color w:val="000000" w:themeColor="text1"/>
                <w:kern w:val="0"/>
                <w:sz w:val="18"/>
                <w:szCs w:val="18"/>
                <w:highlight w:val="none"/>
                <w:lang w:val="en-US" w:eastAsia="zh-CN"/>
                <w14:textFill>
                  <w14:solidFill>
                    <w14:schemeClr w14:val="tx1"/>
                  </w14:solidFill>
                </w14:textFill>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themeColor="text1"/>
                <w:kern w:val="0"/>
                <w:sz w:val="18"/>
                <w:szCs w:val="18"/>
                <w:highlight w:val="none"/>
                <w:lang w:eastAsia="zh-CN"/>
                <w14:textFill>
                  <w14:solidFill>
                    <w14:schemeClr w14:val="tx1"/>
                  </w14:solidFill>
                </w14:textFill>
              </w:rPr>
            </w:pPr>
            <w:r>
              <w:rPr>
                <w:rFonts w:hint="eastAsia" w:eastAsia="仿宋_GB2312" w:cs="Times New Roman"/>
                <w:b/>
                <w:bCs/>
                <w:color w:val="000000" w:themeColor="text1"/>
                <w:kern w:val="0"/>
                <w:sz w:val="18"/>
                <w:szCs w:val="18"/>
                <w:highlight w:val="none"/>
                <w:lang w:val="en-US" w:eastAsia="zh-CN"/>
                <w14:textFill>
                  <w14:solidFill>
                    <w14:schemeClr w14:val="tx1"/>
                  </w14:solidFill>
                </w14:textFill>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themeColor="text1"/>
                <w:kern w:val="0"/>
                <w:sz w:val="18"/>
                <w:szCs w:val="18"/>
                <w:highlight w:val="none"/>
                <w:lang w:eastAsia="zh-CN"/>
                <w14:textFill>
                  <w14:solidFill>
                    <w14:schemeClr w14:val="tx1"/>
                  </w14:solidFill>
                </w14:textFill>
              </w:rPr>
            </w:pPr>
            <w:r>
              <w:rPr>
                <w:rFonts w:hint="eastAsia" w:eastAsia="仿宋_GB2312" w:cs="Times New Roman"/>
                <w:b/>
                <w:bCs/>
                <w:color w:val="000000" w:themeColor="text1"/>
                <w:kern w:val="0"/>
                <w:sz w:val="18"/>
                <w:szCs w:val="18"/>
                <w:highlight w:val="none"/>
                <w:lang w:val="en-US" w:eastAsia="zh-CN"/>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themeColor="text1"/>
                <w:kern w:val="0"/>
                <w:sz w:val="18"/>
                <w:szCs w:val="18"/>
                <w:highlight w:val="none"/>
                <w:lang w:eastAsia="zh-CN"/>
                <w14:textFill>
                  <w14:solidFill>
                    <w14:schemeClr w14:val="tx1"/>
                  </w14:solidFill>
                </w14:textFill>
              </w:rPr>
            </w:pPr>
            <w:r>
              <w:rPr>
                <w:rFonts w:hint="eastAsia" w:eastAsia="仿宋_GB2312" w:cs="Times New Roman"/>
                <w:b/>
                <w:bCs/>
                <w:color w:val="000000" w:themeColor="text1"/>
                <w:kern w:val="0"/>
                <w:sz w:val="18"/>
                <w:szCs w:val="18"/>
                <w:highlight w:val="none"/>
                <w:lang w:val="en-US" w:eastAsia="zh-CN"/>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themeColor="text1"/>
                <w:kern w:val="0"/>
                <w:sz w:val="18"/>
                <w:szCs w:val="18"/>
                <w:highlight w:val="none"/>
                <w:lang w:eastAsia="zh-CN"/>
                <w14:textFill>
                  <w14:solidFill>
                    <w14:schemeClr w14:val="tx1"/>
                  </w14:solidFill>
                </w14:textFill>
              </w:rPr>
            </w:pPr>
            <w:r>
              <w:rPr>
                <w:rFonts w:hint="eastAsia" w:eastAsia="仿宋_GB2312" w:cs="Times New Roman"/>
                <w:b/>
                <w:bCs/>
                <w:color w:val="000000" w:themeColor="text1"/>
                <w:kern w:val="0"/>
                <w:sz w:val="18"/>
                <w:szCs w:val="18"/>
                <w:highlight w:val="none"/>
                <w:lang w:val="en-US" w:eastAsia="zh-CN"/>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themeColor="text1"/>
                <w:kern w:val="0"/>
                <w:sz w:val="18"/>
                <w:szCs w:val="18"/>
                <w:highlight w:val="none"/>
                <w:lang w:eastAsia="zh-CN"/>
                <w14:textFill>
                  <w14:solidFill>
                    <w14:schemeClr w14:val="tx1"/>
                  </w14:solidFill>
                </w14:textFill>
              </w:rPr>
            </w:pPr>
            <w:r>
              <w:rPr>
                <w:rFonts w:hint="eastAsia" w:eastAsia="仿宋_GB2312" w:cs="Times New Roman"/>
                <w:b/>
                <w:bCs/>
                <w:color w:val="000000" w:themeColor="text1"/>
                <w:kern w:val="0"/>
                <w:sz w:val="18"/>
                <w:szCs w:val="18"/>
                <w:highlight w:val="none"/>
                <w:lang w:val="en-US" w:eastAsia="zh-CN"/>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themeColor="text1"/>
                <w:kern w:val="0"/>
                <w:sz w:val="18"/>
                <w:szCs w:val="18"/>
                <w:highlight w:val="none"/>
                <w:lang w:eastAsia="zh-CN"/>
                <w14:textFill>
                  <w14:solidFill>
                    <w14:schemeClr w14:val="tx1"/>
                  </w14:solidFill>
                </w14:textFill>
              </w:rPr>
            </w:pPr>
            <w:r>
              <w:rPr>
                <w:rFonts w:hint="eastAsia" w:eastAsia="仿宋_GB2312" w:cs="Times New Roman"/>
                <w:b/>
                <w:bCs/>
                <w:color w:val="000000" w:themeColor="text1"/>
                <w:kern w:val="0"/>
                <w:sz w:val="18"/>
                <w:szCs w:val="18"/>
                <w:highlight w:val="none"/>
                <w:lang w:val="en-US" w:eastAsia="zh-CN"/>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themeColor="text1"/>
                <w:kern w:val="0"/>
                <w:sz w:val="18"/>
                <w:szCs w:val="18"/>
                <w:highlight w:val="none"/>
                <w:lang w:eastAsia="zh-CN"/>
                <w14:textFill>
                  <w14:solidFill>
                    <w14:schemeClr w14:val="tx1"/>
                  </w14:solidFill>
                </w14:textFill>
              </w:rPr>
            </w:pPr>
            <w:r>
              <w:rPr>
                <w:rFonts w:hint="eastAsia" w:eastAsia="仿宋_GB2312" w:cs="Times New Roman"/>
                <w:b/>
                <w:bCs/>
                <w:color w:val="000000" w:themeColor="text1"/>
                <w:kern w:val="0"/>
                <w:sz w:val="18"/>
                <w:szCs w:val="18"/>
                <w:highlight w:val="none"/>
                <w:lang w:val="en-US" w:eastAsia="zh-CN"/>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themeColor="text1"/>
                <w:kern w:val="0"/>
                <w:sz w:val="18"/>
                <w:szCs w:val="18"/>
                <w:highlight w:val="none"/>
                <w:lang w:eastAsia="zh-CN"/>
                <w14:textFill>
                  <w14:solidFill>
                    <w14:schemeClr w14:val="tx1"/>
                  </w14:solidFill>
                </w14:textFill>
              </w:rPr>
            </w:pPr>
            <w:r>
              <w:rPr>
                <w:rFonts w:hint="eastAsia" w:eastAsia="仿宋_GB2312" w:cs="Times New Roman"/>
                <w:b/>
                <w:bCs/>
                <w:color w:val="000000" w:themeColor="text1"/>
                <w:kern w:val="0"/>
                <w:sz w:val="18"/>
                <w:szCs w:val="18"/>
                <w:highlight w:val="none"/>
                <w:lang w:val="en-US" w:eastAsia="zh-CN"/>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themeColor="text1"/>
                <w:kern w:val="0"/>
                <w:sz w:val="18"/>
                <w:szCs w:val="18"/>
                <w:lang w:val="en-US" w:eastAsia="zh-CN"/>
                <w14:textFill>
                  <w14:solidFill>
                    <w14:schemeClr w14:val="tx1"/>
                  </w14:solidFill>
                </w14:textFill>
              </w:rPr>
            </w:pPr>
            <w:r>
              <w:rPr>
                <w:rFonts w:hint="eastAsia" w:eastAsia="仿宋_GB2312" w:cs="Times New Roman"/>
                <w:b/>
                <w:bCs/>
                <w:color w:val="000000" w:themeColor="text1"/>
                <w:kern w:val="0"/>
                <w:sz w:val="18"/>
                <w:szCs w:val="18"/>
                <w:lang w:val="en-US" w:eastAsia="zh-CN"/>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themeColor="text1"/>
                <w:kern w:val="0"/>
                <w:sz w:val="18"/>
                <w:szCs w:val="18"/>
                <w:highlight w:val="none"/>
                <w:lang w:val="en-US" w:eastAsia="zh-CN"/>
                <w14:textFill>
                  <w14:solidFill>
                    <w14:schemeClr w14:val="tx1"/>
                  </w14:solidFill>
                </w14:textFill>
              </w:rPr>
            </w:pPr>
            <w:r>
              <w:rPr>
                <w:rFonts w:hint="eastAsia" w:eastAsia="仿宋_GB2312" w:cs="Times New Roman"/>
                <w:b/>
                <w:bCs/>
                <w:color w:val="000000" w:themeColor="text1"/>
                <w:kern w:val="0"/>
                <w:sz w:val="18"/>
                <w:szCs w:val="18"/>
                <w:highlight w:val="none"/>
                <w:lang w:val="en-US" w:eastAsia="zh-CN"/>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themeColor="text1"/>
                <w:kern w:val="0"/>
                <w:sz w:val="18"/>
                <w:szCs w:val="18"/>
                <w:highlight w:val="none"/>
                <w:lang w:val="en-US" w:eastAsia="zh-CN"/>
                <w14:textFill>
                  <w14:solidFill>
                    <w14:schemeClr w14:val="tx1"/>
                  </w14:solidFill>
                </w14:textFill>
              </w:rPr>
            </w:pPr>
            <w:r>
              <w:rPr>
                <w:rFonts w:hint="eastAsia" w:eastAsia="仿宋_GB2312" w:cs="Times New Roman"/>
                <w:b/>
                <w:bCs/>
                <w:color w:val="000000" w:themeColor="text1"/>
                <w:kern w:val="0"/>
                <w:sz w:val="18"/>
                <w:szCs w:val="18"/>
                <w:highlight w:val="none"/>
                <w:lang w:val="en-US" w:eastAsia="zh-CN"/>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themeColor="text1"/>
                <w:kern w:val="0"/>
                <w:sz w:val="18"/>
                <w:szCs w:val="18"/>
                <w:highlight w:val="none"/>
                <w:lang w:val="en-US" w:eastAsia="zh-CN"/>
                <w14:textFill>
                  <w14:solidFill>
                    <w14:schemeClr w14:val="tx1"/>
                  </w14:solidFill>
                </w14:textFill>
              </w:rPr>
            </w:pPr>
            <w:r>
              <w:rPr>
                <w:rFonts w:hint="eastAsia" w:eastAsia="仿宋_GB2312" w:cs="Times New Roman"/>
                <w:b/>
                <w:bCs/>
                <w:color w:val="000000" w:themeColor="text1"/>
                <w:kern w:val="0"/>
                <w:sz w:val="18"/>
                <w:szCs w:val="18"/>
                <w:highlight w:val="none"/>
                <w:lang w:val="en-US" w:eastAsia="zh-CN"/>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themeColor="text1"/>
                <w:kern w:val="0"/>
                <w:sz w:val="18"/>
                <w:szCs w:val="18"/>
                <w:highlight w:val="none"/>
                <w:lang w:val="en-US" w:eastAsia="zh-CN"/>
                <w14:textFill>
                  <w14:solidFill>
                    <w14:schemeClr w14:val="tx1"/>
                  </w14:solidFill>
                </w14:textFill>
              </w:rPr>
            </w:pPr>
            <w:r>
              <w:rPr>
                <w:rFonts w:hint="eastAsia" w:eastAsia="仿宋_GB2312" w:cs="Times New Roman"/>
                <w:b/>
                <w:bCs/>
                <w:color w:val="000000" w:themeColor="text1"/>
                <w:kern w:val="0"/>
                <w:sz w:val="18"/>
                <w:szCs w:val="18"/>
                <w:highlight w:val="none"/>
                <w:lang w:val="en-US" w:eastAsia="zh-CN"/>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themeColor="text1"/>
                <w:kern w:val="0"/>
                <w:sz w:val="18"/>
                <w:szCs w:val="18"/>
                <w:highlight w:val="none"/>
                <w:lang w:val="en-US" w:eastAsia="zh-CN"/>
                <w14:textFill>
                  <w14:solidFill>
                    <w14:schemeClr w14:val="tx1"/>
                  </w14:solidFill>
                </w14:textFill>
              </w:rPr>
            </w:pPr>
            <w:r>
              <w:rPr>
                <w:rFonts w:hint="eastAsia" w:eastAsia="仿宋_GB2312" w:cs="Times New Roman"/>
                <w:b/>
                <w:bCs/>
                <w:color w:val="000000" w:themeColor="text1"/>
                <w:kern w:val="0"/>
                <w:sz w:val="18"/>
                <w:szCs w:val="18"/>
                <w:highlight w:val="none"/>
                <w:lang w:val="en-US" w:eastAsia="zh-CN"/>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17" w:type="dxa"/>
            <w:gridSpan w:val="5"/>
            <w:shd w:val="clear" w:color="auto" w:fill="FFFFFF"/>
            <w:vAlign w:val="center"/>
          </w:tcPr>
          <w:p>
            <w:pPr>
              <w:widowControl/>
              <w:spacing w:line="0" w:lineRule="atLeast"/>
              <w:jc w:val="center"/>
              <w:rPr>
                <w:rFonts w:hint="eastAsia" w:ascii="Times New Roman" w:hAnsi="Times New Roman" w:eastAsia="仿宋_GB2312" w:cs="Times New Roman"/>
                <w:color w:val="000000"/>
                <w:kern w:val="0"/>
                <w:sz w:val="18"/>
                <w:szCs w:val="18"/>
                <w:lang w:val="en-US" w:eastAsia="zh-CN"/>
              </w:rPr>
            </w:pPr>
            <w:r>
              <w:rPr>
                <w:rFonts w:hint="eastAsia" w:eastAsia="仿宋_GB2312" w:cs="Times New Roman"/>
                <w:color w:val="000000"/>
                <w:kern w:val="0"/>
                <w:sz w:val="18"/>
                <w:szCs w:val="18"/>
                <w:lang w:val="en-US" w:eastAsia="zh-CN"/>
              </w:rPr>
              <w:t>总分</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100</w:t>
            </w:r>
          </w:p>
        </w:tc>
        <w:tc>
          <w:tcPr>
            <w:tcW w:w="1366" w:type="dxa"/>
            <w:shd w:val="clear" w:color="000000" w:fill="FFFFFF"/>
            <w:vAlign w:val="center"/>
          </w:tcPr>
          <w:p>
            <w:pPr>
              <w:widowControl/>
              <w:spacing w:line="0" w:lineRule="atLeast"/>
              <w:jc w:val="center"/>
              <w:rPr>
                <w:rFonts w:hint="default" w:eastAsia="仿宋_GB2312" w:cs="Times New Roman"/>
                <w:b/>
                <w:bCs/>
                <w:color w:val="000000" w:themeColor="text1"/>
                <w:kern w:val="0"/>
                <w:sz w:val="18"/>
                <w:szCs w:val="18"/>
                <w:highlight w:val="none"/>
                <w:lang w:val="en-US" w:eastAsia="zh-CN"/>
                <w14:textFill>
                  <w14:solidFill>
                    <w14:schemeClr w14:val="tx1"/>
                  </w14:solidFill>
                </w14:textFill>
              </w:rPr>
            </w:pPr>
            <w:r>
              <w:rPr>
                <w:rFonts w:hint="eastAsia" w:eastAsia="仿宋_GB2312" w:cs="Times New Roman"/>
                <w:b/>
                <w:bCs/>
                <w:color w:val="000000" w:themeColor="text1"/>
                <w:kern w:val="0"/>
                <w:sz w:val="18"/>
                <w:szCs w:val="18"/>
                <w:highlight w:val="none"/>
                <w:lang w:val="en-US" w:eastAsia="zh-CN"/>
                <w14:textFill>
                  <w14:solidFill>
                    <w14:schemeClr w14:val="tx1"/>
                  </w14:solidFill>
                </w14:textFill>
              </w:rPr>
              <w:t>100</w:t>
            </w:r>
          </w:p>
        </w:tc>
      </w:tr>
    </w:tbl>
    <w:p>
      <w:pPr>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4"/>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924"/>
        <w:gridCol w:w="837"/>
        <w:gridCol w:w="882"/>
        <w:gridCol w:w="777"/>
        <w:gridCol w:w="1032"/>
        <w:gridCol w:w="830"/>
        <w:gridCol w:w="748"/>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119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产业招商推介项目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557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特克斯县商务和工业信息化局</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特克斯县商务和工业信息化局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60</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60</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60</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114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60</w:t>
            </w:r>
          </w:p>
        </w:tc>
        <w:tc>
          <w:tcPr>
            <w:tcW w:w="2088"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60</w:t>
            </w:r>
          </w:p>
        </w:tc>
        <w:tc>
          <w:tcPr>
            <w:tcW w:w="1719"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60</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2024年，特克斯县计划完成招商引资任务47.15亿元、实现同比增速15%以上。聚焦自治区、州党委“八大产业集群”为支撑的现代产业体系，立足特克斯县文旅资源、生态环境以及绿色农牧业等优势延链补链，以“五大产业链”“六大园区”建设为契机，精心包装招商项目，靶向招引农牧业全产业链、特色农作物产业优质项目，推动特色农牧业资源优势向产品产值提升转化；依托八卦城、喀拉峻、琼库什台三张名片和五大景区打造，精准谋划全域旅游产业、康养产业、文创产业等项目招商，推动特色文化旅游资源优势向旅游消费产业发展转化。</w:t>
            </w:r>
            <w:bookmarkStart w:id="3" w:name="_GoBack"/>
            <w:bookmarkEnd w:id="3"/>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2024年围绕农牧业全产业链及精深加工、文化旅游、康养医疗、六大园区建设、城市基础设施提升改造等重点项目，认真梳理重点区域，锁定龙头企业、知名民营企业，对已有招商线索或投资意向的企业，广泛宣传特克斯、推介特克斯，采取登门拜访、举办招商推介会、座谈会等方式，全方位开展招商引资工作，加大对接力度，力争促成一批投资规模大、带动作用强的项目落地。力争全年实施项目42个，5亿以上项目6个，超额完成州上下达44亿元（增速20%）的招商引资任务。</w:t>
            </w:r>
          </w:p>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全年执行率100%。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ind w:firstLine="558" w:firstLineChars="0"/>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招商引资活动举办场次</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&gt;=4次</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3次</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8"/>
                <w:szCs w:val="8"/>
                <w:u w:val="none"/>
              </w:rPr>
            </w:pPr>
            <w:r>
              <w:rPr>
                <w:rFonts w:ascii="宋体" w:hAnsi="宋体" w:eastAsia="宋体" w:cs="宋体"/>
                <w:sz w:val="15"/>
                <w:szCs w:val="15"/>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4次</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洽谈项目签约数</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&gt;=12次</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10次</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8"/>
                <w:szCs w:val="8"/>
                <w:u w:val="none"/>
              </w:rPr>
            </w:pPr>
            <w:r>
              <w:rPr>
                <w:rFonts w:ascii="宋体" w:hAnsi="宋体" w:eastAsia="宋体" w:cs="宋体"/>
                <w:sz w:val="15"/>
                <w:szCs w:val="15"/>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12次</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招商引资任务完成率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ascii="宋体" w:hAnsi="宋体" w:eastAsia="宋体" w:cs="宋体"/>
                <w:sz w:val="15"/>
                <w:szCs w:val="15"/>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资金发放及时率（%）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ascii="宋体" w:hAnsi="宋体" w:eastAsia="宋体" w:cs="宋体"/>
                <w:sz w:val="15"/>
                <w:szCs w:val="15"/>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外出活动经费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&lt;=15万</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ascii="宋体" w:hAnsi="宋体" w:eastAsia="宋体" w:cs="宋体"/>
                <w:sz w:val="15"/>
                <w:szCs w:val="15"/>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15万</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经济效益指标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提高我县营商环境</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有效提高</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ascii="宋体" w:hAnsi="宋体" w:eastAsia="宋体" w:cs="宋体"/>
                <w:sz w:val="15"/>
                <w:szCs w:val="15"/>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有效提高</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生态效益指标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入驻企业满意度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&gt;=95%</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满意度赋分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95</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color w:val="000000"/>
                <w:kern w:val="0"/>
                <w:sz w:val="20"/>
                <w:szCs w:val="20"/>
                <w:u w:val="none"/>
                <w:lang w:val="en-US" w:eastAsia="zh-CN" w:bidi="ar"/>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553"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rPr>
      </w:pPr>
    </w:p>
    <w:sectPr>
      <w:pgSz w:w="16838" w:h="11906" w:orient="landscape"/>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3B5427"/>
    <w:multiLevelType w:val="singleLevel"/>
    <w:tmpl w:val="F13B5427"/>
    <w:lvl w:ilvl="0" w:tentative="0">
      <w:start w:val="1"/>
      <w:numFmt w:val="decimal"/>
      <w:lvlText w:val="%1."/>
      <w:lvlJc w:val="left"/>
      <w:pPr>
        <w:tabs>
          <w:tab w:val="left" w:pos="312"/>
        </w:tabs>
      </w:pPr>
    </w:lvl>
  </w:abstractNum>
  <w:abstractNum w:abstractNumId="1">
    <w:nsid w:val="F4CD2B0F"/>
    <w:multiLevelType w:val="singleLevel"/>
    <w:tmpl w:val="F4CD2B0F"/>
    <w:lvl w:ilvl="0" w:tentative="0">
      <w:start w:val="1"/>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4"/>
  </w:num>
  <w:num w:numId="3">
    <w:abstractNumId w:val="3"/>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D541CD"/>
    <w:rsid w:val="00F26FF6"/>
    <w:rsid w:val="01610122"/>
    <w:rsid w:val="016C04C6"/>
    <w:rsid w:val="01C73A98"/>
    <w:rsid w:val="02510197"/>
    <w:rsid w:val="02747269"/>
    <w:rsid w:val="035F4E6B"/>
    <w:rsid w:val="03C10AB0"/>
    <w:rsid w:val="03DA2ED6"/>
    <w:rsid w:val="03EC461B"/>
    <w:rsid w:val="04D43D89"/>
    <w:rsid w:val="051A69BE"/>
    <w:rsid w:val="065B7DD9"/>
    <w:rsid w:val="07397B77"/>
    <w:rsid w:val="07BB1C9B"/>
    <w:rsid w:val="07CE0E46"/>
    <w:rsid w:val="09794026"/>
    <w:rsid w:val="09E022A7"/>
    <w:rsid w:val="09F867C6"/>
    <w:rsid w:val="0A6F693C"/>
    <w:rsid w:val="0A8F1D0F"/>
    <w:rsid w:val="0A9B4FDC"/>
    <w:rsid w:val="0AC0252A"/>
    <w:rsid w:val="0AD007F3"/>
    <w:rsid w:val="0AF2520C"/>
    <w:rsid w:val="0BA80E28"/>
    <w:rsid w:val="0C6B01C1"/>
    <w:rsid w:val="0C762DE3"/>
    <w:rsid w:val="0DA66DC4"/>
    <w:rsid w:val="0DB739C5"/>
    <w:rsid w:val="0E3B2F06"/>
    <w:rsid w:val="0E3C619F"/>
    <w:rsid w:val="0E65726A"/>
    <w:rsid w:val="0E7425CE"/>
    <w:rsid w:val="0EFA50B7"/>
    <w:rsid w:val="0F785CA9"/>
    <w:rsid w:val="100F38EC"/>
    <w:rsid w:val="105D79D8"/>
    <w:rsid w:val="10880038"/>
    <w:rsid w:val="10B00874"/>
    <w:rsid w:val="10B472CD"/>
    <w:rsid w:val="10D137A2"/>
    <w:rsid w:val="11170296"/>
    <w:rsid w:val="119477BD"/>
    <w:rsid w:val="11BF7EA1"/>
    <w:rsid w:val="123C5D46"/>
    <w:rsid w:val="12C66037"/>
    <w:rsid w:val="12CD1ABC"/>
    <w:rsid w:val="13471461"/>
    <w:rsid w:val="13B90F01"/>
    <w:rsid w:val="146A02ED"/>
    <w:rsid w:val="14F9349E"/>
    <w:rsid w:val="153C5CEC"/>
    <w:rsid w:val="1552425F"/>
    <w:rsid w:val="155E4C4D"/>
    <w:rsid w:val="158B6ED8"/>
    <w:rsid w:val="15EC6566"/>
    <w:rsid w:val="16457717"/>
    <w:rsid w:val="16C46A1B"/>
    <w:rsid w:val="181066D2"/>
    <w:rsid w:val="18497F94"/>
    <w:rsid w:val="185660F9"/>
    <w:rsid w:val="18796EA1"/>
    <w:rsid w:val="18A218CE"/>
    <w:rsid w:val="18CC5267"/>
    <w:rsid w:val="18F065E4"/>
    <w:rsid w:val="19244B4B"/>
    <w:rsid w:val="192B2C59"/>
    <w:rsid w:val="19383926"/>
    <w:rsid w:val="19AC43EF"/>
    <w:rsid w:val="1BB81403"/>
    <w:rsid w:val="1BF33B2A"/>
    <w:rsid w:val="1C031810"/>
    <w:rsid w:val="1C2F15A4"/>
    <w:rsid w:val="1C671E73"/>
    <w:rsid w:val="1C7C01DA"/>
    <w:rsid w:val="1CAE2016"/>
    <w:rsid w:val="1D322C47"/>
    <w:rsid w:val="1D9C6F1B"/>
    <w:rsid w:val="1DF7021B"/>
    <w:rsid w:val="1E171897"/>
    <w:rsid w:val="1E1913CF"/>
    <w:rsid w:val="1E3529E2"/>
    <w:rsid w:val="1E5673D3"/>
    <w:rsid w:val="1EA35A94"/>
    <w:rsid w:val="1F451E29"/>
    <w:rsid w:val="1FAE1246"/>
    <w:rsid w:val="21540175"/>
    <w:rsid w:val="216C6385"/>
    <w:rsid w:val="21C134D1"/>
    <w:rsid w:val="222B6003"/>
    <w:rsid w:val="223E3E3C"/>
    <w:rsid w:val="2251735D"/>
    <w:rsid w:val="22841318"/>
    <w:rsid w:val="22DF0D3D"/>
    <w:rsid w:val="23616034"/>
    <w:rsid w:val="23696C97"/>
    <w:rsid w:val="24185D38"/>
    <w:rsid w:val="24480FA2"/>
    <w:rsid w:val="25227A45"/>
    <w:rsid w:val="26AC3A6A"/>
    <w:rsid w:val="271003F3"/>
    <w:rsid w:val="273B67D8"/>
    <w:rsid w:val="279462AC"/>
    <w:rsid w:val="27E43838"/>
    <w:rsid w:val="28C55D6E"/>
    <w:rsid w:val="29A4011D"/>
    <w:rsid w:val="2A4144C9"/>
    <w:rsid w:val="2A911FD1"/>
    <w:rsid w:val="2AA0195F"/>
    <w:rsid w:val="2AA135D7"/>
    <w:rsid w:val="2B513532"/>
    <w:rsid w:val="2B9A07A1"/>
    <w:rsid w:val="2B9D7E25"/>
    <w:rsid w:val="2BA07232"/>
    <w:rsid w:val="2BD22301"/>
    <w:rsid w:val="2C435600"/>
    <w:rsid w:val="2C7C7A3B"/>
    <w:rsid w:val="2C8D103B"/>
    <w:rsid w:val="2D431975"/>
    <w:rsid w:val="2D5F02CA"/>
    <w:rsid w:val="2F364819"/>
    <w:rsid w:val="2FAA3A6C"/>
    <w:rsid w:val="2FD021FD"/>
    <w:rsid w:val="2FD63906"/>
    <w:rsid w:val="30B63902"/>
    <w:rsid w:val="312167F9"/>
    <w:rsid w:val="31650C63"/>
    <w:rsid w:val="316B7FA2"/>
    <w:rsid w:val="316D1597"/>
    <w:rsid w:val="32120701"/>
    <w:rsid w:val="342234FE"/>
    <w:rsid w:val="34E32535"/>
    <w:rsid w:val="351020E9"/>
    <w:rsid w:val="360162B2"/>
    <w:rsid w:val="37215DAE"/>
    <w:rsid w:val="37247141"/>
    <w:rsid w:val="375D7659"/>
    <w:rsid w:val="38A81BB8"/>
    <w:rsid w:val="38CA40DD"/>
    <w:rsid w:val="395F2B56"/>
    <w:rsid w:val="39937A28"/>
    <w:rsid w:val="39F80071"/>
    <w:rsid w:val="3A1F234D"/>
    <w:rsid w:val="3A3F02FA"/>
    <w:rsid w:val="3A620FEA"/>
    <w:rsid w:val="3A777001"/>
    <w:rsid w:val="3A812498"/>
    <w:rsid w:val="3AE113B1"/>
    <w:rsid w:val="3BAC5571"/>
    <w:rsid w:val="3BBA0580"/>
    <w:rsid w:val="3BD025FF"/>
    <w:rsid w:val="3BECE841"/>
    <w:rsid w:val="3C983B3F"/>
    <w:rsid w:val="3CC22EA3"/>
    <w:rsid w:val="3CDE204C"/>
    <w:rsid w:val="3D1A0587"/>
    <w:rsid w:val="3D363C36"/>
    <w:rsid w:val="3DC27953"/>
    <w:rsid w:val="3DD32C78"/>
    <w:rsid w:val="3DDC079C"/>
    <w:rsid w:val="3E2A01E3"/>
    <w:rsid w:val="3E652EEE"/>
    <w:rsid w:val="3E9C3F6D"/>
    <w:rsid w:val="3EDE4585"/>
    <w:rsid w:val="3F086B25"/>
    <w:rsid w:val="3F4576C9"/>
    <w:rsid w:val="3F586B96"/>
    <w:rsid w:val="3F5B4E4C"/>
    <w:rsid w:val="3FE270C2"/>
    <w:rsid w:val="3FF7797D"/>
    <w:rsid w:val="408E1488"/>
    <w:rsid w:val="41FC2DED"/>
    <w:rsid w:val="42463443"/>
    <w:rsid w:val="42533DBD"/>
    <w:rsid w:val="442D1F3E"/>
    <w:rsid w:val="44BE6DE8"/>
    <w:rsid w:val="44D5694B"/>
    <w:rsid w:val="45892C7A"/>
    <w:rsid w:val="45E55DAC"/>
    <w:rsid w:val="463117A9"/>
    <w:rsid w:val="46690BD8"/>
    <w:rsid w:val="46B86C64"/>
    <w:rsid w:val="471072A6"/>
    <w:rsid w:val="471F5CE9"/>
    <w:rsid w:val="473B0CAB"/>
    <w:rsid w:val="476855C4"/>
    <w:rsid w:val="4814052D"/>
    <w:rsid w:val="483506A8"/>
    <w:rsid w:val="48EC24CF"/>
    <w:rsid w:val="49026BD0"/>
    <w:rsid w:val="490D41DD"/>
    <w:rsid w:val="49561424"/>
    <w:rsid w:val="498B7024"/>
    <w:rsid w:val="49F70BF1"/>
    <w:rsid w:val="4A6A0B98"/>
    <w:rsid w:val="4A947A35"/>
    <w:rsid w:val="4AB82672"/>
    <w:rsid w:val="4ABF0BF5"/>
    <w:rsid w:val="4B4340EE"/>
    <w:rsid w:val="4BA07ADA"/>
    <w:rsid w:val="4C820775"/>
    <w:rsid w:val="4CF740ED"/>
    <w:rsid w:val="4E4B30C3"/>
    <w:rsid w:val="4E801AB3"/>
    <w:rsid w:val="4E9053AF"/>
    <w:rsid w:val="4F574844"/>
    <w:rsid w:val="501B0E8D"/>
    <w:rsid w:val="503D507A"/>
    <w:rsid w:val="50EA6C6C"/>
    <w:rsid w:val="51E1687F"/>
    <w:rsid w:val="51E27A91"/>
    <w:rsid w:val="51FA74D0"/>
    <w:rsid w:val="52410E9A"/>
    <w:rsid w:val="52AA4A52"/>
    <w:rsid w:val="52B61CE3"/>
    <w:rsid w:val="53365C8C"/>
    <w:rsid w:val="538D7718"/>
    <w:rsid w:val="539965E9"/>
    <w:rsid w:val="53EB5115"/>
    <w:rsid w:val="541A2D0E"/>
    <w:rsid w:val="544872E9"/>
    <w:rsid w:val="545C2F5E"/>
    <w:rsid w:val="546B562E"/>
    <w:rsid w:val="552968BD"/>
    <w:rsid w:val="55F43815"/>
    <w:rsid w:val="56417A96"/>
    <w:rsid w:val="564A1C18"/>
    <w:rsid w:val="5661011F"/>
    <w:rsid w:val="56FA11D1"/>
    <w:rsid w:val="57166347"/>
    <w:rsid w:val="577702B5"/>
    <w:rsid w:val="5841017D"/>
    <w:rsid w:val="587F6D6E"/>
    <w:rsid w:val="58906B7A"/>
    <w:rsid w:val="58A33078"/>
    <w:rsid w:val="58BE2DD7"/>
    <w:rsid w:val="58CA5E4B"/>
    <w:rsid w:val="596B5B4A"/>
    <w:rsid w:val="59943D66"/>
    <w:rsid w:val="59E051FD"/>
    <w:rsid w:val="59E6355E"/>
    <w:rsid w:val="5A367ABC"/>
    <w:rsid w:val="5A6F70DD"/>
    <w:rsid w:val="5AD54636"/>
    <w:rsid w:val="5B287001"/>
    <w:rsid w:val="5B821531"/>
    <w:rsid w:val="5BF93174"/>
    <w:rsid w:val="5BFF6039"/>
    <w:rsid w:val="5C542754"/>
    <w:rsid w:val="5D76A616"/>
    <w:rsid w:val="5D7F20B9"/>
    <w:rsid w:val="5DAC7D0E"/>
    <w:rsid w:val="5E111499"/>
    <w:rsid w:val="5EF57CA0"/>
    <w:rsid w:val="5F07618F"/>
    <w:rsid w:val="5F0D613C"/>
    <w:rsid w:val="5F811FF0"/>
    <w:rsid w:val="5F98B5AF"/>
    <w:rsid w:val="5FFD5D3F"/>
    <w:rsid w:val="5FFE8511"/>
    <w:rsid w:val="5FFEACE2"/>
    <w:rsid w:val="600600D0"/>
    <w:rsid w:val="602C785E"/>
    <w:rsid w:val="609D5BF6"/>
    <w:rsid w:val="61073070"/>
    <w:rsid w:val="613D662B"/>
    <w:rsid w:val="613F6F22"/>
    <w:rsid w:val="61405828"/>
    <w:rsid w:val="61AE4A6F"/>
    <w:rsid w:val="61B9080E"/>
    <w:rsid w:val="61DF3FED"/>
    <w:rsid w:val="62A43AD3"/>
    <w:rsid w:val="62BE644C"/>
    <w:rsid w:val="62CF4C63"/>
    <w:rsid w:val="63307EC3"/>
    <w:rsid w:val="63B0044D"/>
    <w:rsid w:val="64195CB7"/>
    <w:rsid w:val="642B176B"/>
    <w:rsid w:val="643EE26D"/>
    <w:rsid w:val="65597CEE"/>
    <w:rsid w:val="656019A0"/>
    <w:rsid w:val="65923EB0"/>
    <w:rsid w:val="65D14AE6"/>
    <w:rsid w:val="65F242EE"/>
    <w:rsid w:val="66062A3F"/>
    <w:rsid w:val="662732C6"/>
    <w:rsid w:val="666D7E19"/>
    <w:rsid w:val="67274D98"/>
    <w:rsid w:val="6748008D"/>
    <w:rsid w:val="67BE13CF"/>
    <w:rsid w:val="68376930"/>
    <w:rsid w:val="688703FA"/>
    <w:rsid w:val="68997FAB"/>
    <w:rsid w:val="68F91E38"/>
    <w:rsid w:val="69932D0B"/>
    <w:rsid w:val="6A9E21C8"/>
    <w:rsid w:val="6AE27497"/>
    <w:rsid w:val="6B1A19ED"/>
    <w:rsid w:val="6B3158B9"/>
    <w:rsid w:val="6B98512D"/>
    <w:rsid w:val="6BA02A3F"/>
    <w:rsid w:val="6C1E5A53"/>
    <w:rsid w:val="6D0E5786"/>
    <w:rsid w:val="6DD21291"/>
    <w:rsid w:val="6E45389F"/>
    <w:rsid w:val="6F250CE8"/>
    <w:rsid w:val="6F5C41AC"/>
    <w:rsid w:val="6FAF6C78"/>
    <w:rsid w:val="7047108A"/>
    <w:rsid w:val="70586C14"/>
    <w:rsid w:val="70C76378"/>
    <w:rsid w:val="714B0D57"/>
    <w:rsid w:val="716167CC"/>
    <w:rsid w:val="71856636"/>
    <w:rsid w:val="718A7AD1"/>
    <w:rsid w:val="719060FE"/>
    <w:rsid w:val="71C0594A"/>
    <w:rsid w:val="71E84163"/>
    <w:rsid w:val="722B3A69"/>
    <w:rsid w:val="726B7148"/>
    <w:rsid w:val="727619C3"/>
    <w:rsid w:val="72A44BC2"/>
    <w:rsid w:val="7317C656"/>
    <w:rsid w:val="732961CB"/>
    <w:rsid w:val="734ED73F"/>
    <w:rsid w:val="73C82B32"/>
    <w:rsid w:val="73F94DAE"/>
    <w:rsid w:val="741549DC"/>
    <w:rsid w:val="74220495"/>
    <w:rsid w:val="74467E74"/>
    <w:rsid w:val="747D1B6F"/>
    <w:rsid w:val="74971028"/>
    <w:rsid w:val="749E5641"/>
    <w:rsid w:val="74F540E1"/>
    <w:rsid w:val="76271066"/>
    <w:rsid w:val="76467DFF"/>
    <w:rsid w:val="767D2F74"/>
    <w:rsid w:val="769D7F8E"/>
    <w:rsid w:val="774A385E"/>
    <w:rsid w:val="77FD8BE9"/>
    <w:rsid w:val="78000AED"/>
    <w:rsid w:val="79723AD6"/>
    <w:rsid w:val="79A9BD3F"/>
    <w:rsid w:val="7A6B1537"/>
    <w:rsid w:val="7B5B5393"/>
    <w:rsid w:val="7B776F12"/>
    <w:rsid w:val="7B7E7029"/>
    <w:rsid w:val="7BCC70BF"/>
    <w:rsid w:val="7BED4B27"/>
    <w:rsid w:val="7BFFFDD0"/>
    <w:rsid w:val="7C336E5F"/>
    <w:rsid w:val="7C493319"/>
    <w:rsid w:val="7C59542F"/>
    <w:rsid w:val="7C724478"/>
    <w:rsid w:val="7C8D4919"/>
    <w:rsid w:val="7C9570E7"/>
    <w:rsid w:val="7D7A5F86"/>
    <w:rsid w:val="7DF142D1"/>
    <w:rsid w:val="7E4B683A"/>
    <w:rsid w:val="7E5E656D"/>
    <w:rsid w:val="7E705020"/>
    <w:rsid w:val="7E8F2BCB"/>
    <w:rsid w:val="7EBF4AF4"/>
    <w:rsid w:val="7F0A4616"/>
    <w:rsid w:val="7F333A30"/>
    <w:rsid w:val="7F37BB4E"/>
    <w:rsid w:val="7F500DD7"/>
    <w:rsid w:val="7FD30866"/>
    <w:rsid w:val="7FEF918E"/>
    <w:rsid w:val="7FF4FB6F"/>
    <w:rsid w:val="7FF6041B"/>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28</Pages>
  <Words>11538</Words>
  <Characters>11872</Characters>
  <Lines>58</Lines>
  <Paragraphs>16</Paragraphs>
  <TotalTime>20</TotalTime>
  <ScaleCrop>false</ScaleCrop>
  <LinksUpToDate>false</LinksUpToDate>
  <CharactersWithSpaces>11907</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2025-07-22T12:39:57Z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eyJoZGlkIjoiMDM3ZTM0ZGQ1ZTQ4YjEwZGFhZTk5MjlhZGU2NmFlNWQiLCJ1c2VySWQiOiI2MzU3MTU3MTYifQ==</vt:lpwstr>
  </property>
</Properties>
</file>