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default" w:ascii="Times New Roman" w:hAnsi="Times New Roman" w:eastAsia="华文中宋" w:cs="Times New Roman"/>
          <w:b/>
          <w:kern w:val="0"/>
          <w:sz w:val="52"/>
          <w:szCs w:val="52"/>
        </w:rPr>
      </w:pPr>
    </w:p>
    <w:p>
      <w:pPr>
        <w:spacing w:line="540" w:lineRule="exact"/>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方正小标宋_GBK" w:cs="Times New Roman"/>
          <w:kern w:val="0"/>
          <w:sz w:val="48"/>
          <w:szCs w:val="48"/>
        </w:rPr>
      </w:pPr>
      <w:r>
        <w:rPr>
          <w:rFonts w:hint="eastAsia" w:ascii="方正小标宋简体" w:hAnsi="方正小标宋简体" w:eastAsia="方正小标宋简体" w:cs="方正小标宋简体"/>
          <w:kern w:val="0"/>
          <w:sz w:val="44"/>
          <w:szCs w:val="44"/>
          <w:lang w:eastAsia="zh-CN"/>
        </w:rPr>
        <w:t>公务用车购置</w:t>
      </w:r>
      <w:r>
        <w:rPr>
          <w:rFonts w:hint="eastAsia" w:ascii="方正小标宋简体" w:hAnsi="方正小标宋简体" w:eastAsia="方正小标宋简体" w:cs="方正小标宋简体"/>
          <w:kern w:val="0"/>
          <w:sz w:val="44"/>
          <w:szCs w:val="44"/>
        </w:rPr>
        <w:t>项目支出绩效评价报告</w:t>
      </w: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（202</w:t>
      </w:r>
      <w:r>
        <w:rPr>
          <w:rFonts w:hint="default" w:ascii="Times New Roman" w:hAnsi="Times New Roman"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年度）</w:t>
      </w:r>
    </w:p>
    <w:p>
      <w:pPr>
        <w:spacing w:line="540" w:lineRule="exact"/>
        <w:jc w:val="center"/>
        <w:rPr>
          <w:rFonts w:hint="default" w:ascii="Times New Roman" w:hAnsi="Times New Roman" w:eastAsia="仿宋_GB2312" w:cs="Times New Roman"/>
          <w:kern w:val="0"/>
          <w:sz w:val="30"/>
          <w:szCs w:val="30"/>
        </w:rPr>
      </w:pPr>
    </w:p>
    <w:p>
      <w:pPr>
        <w:spacing w:line="540" w:lineRule="exact"/>
        <w:jc w:val="center"/>
        <w:rPr>
          <w:rFonts w:hint="default" w:ascii="Times New Roman" w:hAnsi="Times New Roman" w:eastAsia="仿宋_GB2312" w:cs="Times New Roman"/>
          <w:kern w:val="0"/>
          <w:sz w:val="30"/>
          <w:szCs w:val="30"/>
        </w:rPr>
      </w:pPr>
    </w:p>
    <w:p>
      <w:pPr>
        <w:spacing w:line="540" w:lineRule="exact"/>
        <w:jc w:val="center"/>
        <w:rPr>
          <w:rFonts w:hint="default" w:ascii="Times New Roman" w:hAnsi="Times New Roman" w:eastAsia="仿宋_GB2312" w:cs="Times New Roman"/>
          <w:kern w:val="0"/>
          <w:sz w:val="30"/>
          <w:szCs w:val="30"/>
        </w:rPr>
      </w:pPr>
    </w:p>
    <w:p>
      <w:pPr>
        <w:pStyle w:val="10"/>
        <w:rPr>
          <w:rFonts w:hint="default" w:ascii="Times New Roman" w:hAnsi="Times New Roman" w:cs="Times New Roman"/>
        </w:rPr>
      </w:pPr>
    </w:p>
    <w:p>
      <w:pPr>
        <w:spacing w:line="540" w:lineRule="exact"/>
        <w:jc w:val="center"/>
        <w:rPr>
          <w:rFonts w:hint="default" w:ascii="Times New Roman" w:hAnsi="Times New Roman" w:eastAsia="仿宋_GB2312" w:cs="Times New Roman"/>
          <w:kern w:val="0"/>
          <w:sz w:val="30"/>
          <w:szCs w:val="30"/>
        </w:rPr>
      </w:pPr>
    </w:p>
    <w:p>
      <w:pPr>
        <w:spacing w:line="540" w:lineRule="exact"/>
        <w:rPr>
          <w:rFonts w:hint="default" w:ascii="Times New Roman" w:hAnsi="Times New Roman" w:eastAsia="仿宋_GB2312" w:cs="Times New Roman"/>
          <w:kern w:val="0"/>
          <w:sz w:val="30"/>
          <w:szCs w:val="30"/>
        </w:rPr>
      </w:pPr>
    </w:p>
    <w:p>
      <w:pPr>
        <w:spacing w:line="700" w:lineRule="exact"/>
        <w:ind w:firstLine="1280" w:firstLineChars="400"/>
        <w:jc w:val="left"/>
        <w:rPr>
          <w:rFonts w:hint="eastAsia"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rPr>
        <w:t>项目名称：</w:t>
      </w:r>
      <w:r>
        <w:rPr>
          <w:rFonts w:hint="eastAsia" w:eastAsia="仿宋_GB2312" w:cs="Times New Roman"/>
          <w:kern w:val="0"/>
          <w:sz w:val="32"/>
          <w:szCs w:val="32"/>
          <w:lang w:eastAsia="zh-CN"/>
        </w:rPr>
        <w:t>特克斯县纪委监委车辆购置</w:t>
      </w:r>
    </w:p>
    <w:p>
      <w:pPr>
        <w:spacing w:line="700" w:lineRule="exact"/>
        <w:ind w:firstLine="1280" w:firstLineChars="400"/>
        <w:jc w:val="left"/>
        <w:rPr>
          <w:rFonts w:hint="eastAsia"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rPr>
        <w:t>实施单位（公章）：</w:t>
      </w:r>
      <w:r>
        <w:rPr>
          <w:rFonts w:hint="eastAsia" w:eastAsia="仿宋_GB2312" w:cs="Times New Roman"/>
          <w:kern w:val="0"/>
          <w:sz w:val="32"/>
          <w:szCs w:val="32"/>
          <w:lang w:eastAsia="zh-CN"/>
        </w:rPr>
        <w:t>中共特克斯县纪律检查委员会</w:t>
      </w:r>
    </w:p>
    <w:p>
      <w:pPr>
        <w:spacing w:line="700" w:lineRule="exact"/>
        <w:ind w:firstLine="1280" w:firstLineChars="400"/>
        <w:jc w:val="left"/>
        <w:rPr>
          <w:rFonts w:hint="eastAsia" w:eastAsia="仿宋_GB2312" w:cs="Times New Roman"/>
          <w:kern w:val="0"/>
          <w:sz w:val="32"/>
          <w:szCs w:val="32"/>
          <w:lang w:eastAsia="zh-CN"/>
        </w:rPr>
      </w:pPr>
      <w:r>
        <w:rPr>
          <w:rFonts w:hint="default" w:ascii="Times New Roman" w:hAnsi="Times New Roman" w:eastAsia="仿宋_GB2312" w:cs="Times New Roman"/>
          <w:kern w:val="0"/>
          <w:sz w:val="32"/>
          <w:szCs w:val="32"/>
        </w:rPr>
        <w:t>主管部门（公章）：</w:t>
      </w:r>
      <w:r>
        <w:rPr>
          <w:rFonts w:hint="eastAsia" w:eastAsia="仿宋_GB2312" w:cs="Times New Roman"/>
          <w:kern w:val="0"/>
          <w:sz w:val="32"/>
          <w:szCs w:val="32"/>
          <w:lang w:eastAsia="zh-CN"/>
        </w:rPr>
        <w:t>中共特克斯县纪律检查委员会</w:t>
      </w:r>
    </w:p>
    <w:p>
      <w:pPr>
        <w:spacing w:line="700" w:lineRule="exact"/>
        <w:ind w:firstLine="1280" w:firstLineChars="400"/>
        <w:jc w:val="left"/>
        <w:rPr>
          <w:rFonts w:hint="eastAsia"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rPr>
        <w:t>项目负责人（签章）：</w:t>
      </w:r>
      <w:r>
        <w:rPr>
          <w:rFonts w:hint="eastAsia" w:eastAsia="仿宋_GB2312" w:cs="Times New Roman"/>
          <w:kern w:val="0"/>
          <w:sz w:val="32"/>
          <w:szCs w:val="32"/>
          <w:lang w:eastAsia="zh-CN"/>
        </w:rPr>
        <w:t>邢金伟</w:t>
      </w:r>
    </w:p>
    <w:p>
      <w:pPr>
        <w:spacing w:line="700" w:lineRule="exact"/>
        <w:ind w:firstLine="1280" w:firstLineChars="4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填报时间：</w:t>
      </w:r>
      <w:r>
        <w:rPr>
          <w:rFonts w:hint="default" w:ascii="Times New Roman" w:hAnsi="Times New Roman" w:eastAsia="仿宋_GB2312" w:cs="Times New Roman"/>
          <w:kern w:val="0"/>
          <w:sz w:val="32"/>
          <w:szCs w:val="32"/>
          <w:lang w:val="en-US" w:eastAsia="zh-CN"/>
        </w:rPr>
        <w:t>2025</w:t>
      </w:r>
      <w:r>
        <w:rPr>
          <w:rFonts w:hint="default" w:ascii="Times New Roman" w:hAnsi="Times New Roman" w:eastAsia="仿宋_GB2312" w:cs="Times New Roman"/>
          <w:kern w:val="0"/>
          <w:sz w:val="32"/>
          <w:szCs w:val="32"/>
        </w:rPr>
        <w:t>年</w:t>
      </w:r>
      <w:r>
        <w:rPr>
          <w:rFonts w:hint="default" w:ascii="Times New Roman" w:hAnsi="Times New Roman" w:eastAsia="仿宋_GB2312" w:cs="Times New Roman"/>
          <w:kern w:val="0"/>
          <w:sz w:val="32"/>
          <w:szCs w:val="32"/>
          <w:lang w:val="en-US" w:eastAsia="zh-CN"/>
        </w:rPr>
        <w:t>5</w:t>
      </w:r>
      <w:r>
        <w:rPr>
          <w:rFonts w:hint="default" w:ascii="Times New Roman" w:hAnsi="Times New Roman" w:eastAsia="仿宋_GB2312" w:cs="Times New Roman"/>
          <w:kern w:val="0"/>
          <w:sz w:val="32"/>
          <w:szCs w:val="32"/>
        </w:rPr>
        <w:t>月</w:t>
      </w:r>
      <w:r>
        <w:rPr>
          <w:rFonts w:hint="default" w:ascii="Times New Roman" w:hAnsi="Times New Roman" w:eastAsia="仿宋_GB2312" w:cs="Times New Roman"/>
          <w:kern w:val="0"/>
          <w:sz w:val="32"/>
          <w:szCs w:val="32"/>
          <w:lang w:val="en-US" w:eastAsia="zh-CN"/>
        </w:rPr>
        <w:t>9</w:t>
      </w:r>
      <w:r>
        <w:rPr>
          <w:rFonts w:hint="default" w:ascii="Times New Roman" w:hAnsi="Times New Roman" w:eastAsia="仿宋_GB2312" w:cs="Times New Roman"/>
          <w:kern w:val="0"/>
          <w:sz w:val="32"/>
          <w:szCs w:val="32"/>
        </w:rPr>
        <w:t>日</w:t>
      </w:r>
    </w:p>
    <w:p>
      <w:pPr>
        <w:spacing w:line="540" w:lineRule="exact"/>
        <w:jc w:val="center"/>
        <w:rPr>
          <w:rFonts w:hint="default" w:ascii="Times New Roman" w:hAnsi="Times New Roman" w:eastAsia="仿宋_GB2312" w:cs="Times New Roman"/>
          <w:kern w:val="0"/>
          <w:sz w:val="30"/>
          <w:szCs w:val="30"/>
        </w:rPr>
      </w:pPr>
    </w:p>
    <w:p>
      <w:pPr>
        <w:spacing w:line="540" w:lineRule="exact"/>
        <w:rPr>
          <w:rStyle w:val="16"/>
          <w:rFonts w:hint="default" w:ascii="Times New Roman" w:hAnsi="Times New Roman" w:eastAsia="黑体" w:cs="Times New Roman"/>
          <w:b w:val="0"/>
          <w:spacing w:val="-4"/>
          <w:sz w:val="32"/>
          <w:szCs w:val="32"/>
        </w:rPr>
      </w:pPr>
    </w:p>
    <w:p>
      <w:pPr>
        <w:spacing w:line="540" w:lineRule="exact"/>
        <w:rPr>
          <w:rStyle w:val="16"/>
          <w:rFonts w:hint="default" w:ascii="Times New Roman" w:hAnsi="Times New Roman" w:eastAsia="黑体" w:cs="Times New Roman"/>
          <w:b w:val="0"/>
          <w:spacing w:val="-4"/>
          <w:sz w:val="32"/>
          <w:szCs w:val="32"/>
        </w:rPr>
      </w:pPr>
    </w:p>
    <w:p>
      <w:pPr>
        <w:spacing w:line="560" w:lineRule="exact"/>
        <w:ind w:firstLine="640" w:firstLineChars="200"/>
        <w:rPr>
          <w:rFonts w:hint="default" w:ascii="Times New Roman" w:hAnsi="Times New Roman" w:eastAsia="黑体" w:cs="Times New Roman"/>
          <w:bCs/>
          <w:sz w:val="32"/>
          <w:szCs w:val="32"/>
        </w:rPr>
        <w:sectPr>
          <w:pgSz w:w="11906" w:h="16838"/>
          <w:pgMar w:top="2098" w:right="1531" w:bottom="1984" w:left="1531" w:header="851" w:footer="992" w:gutter="0"/>
          <w:cols w:space="425" w:num="1"/>
          <w:docGrid w:type="lines" w:linePitch="312" w:charSpace="0"/>
        </w:sectPr>
      </w:pPr>
    </w:p>
    <w:p>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pPr>
        <w:spacing w:line="560" w:lineRule="exact"/>
        <w:ind w:firstLine="624" w:firstLineChars="200"/>
        <w:rPr>
          <w:rStyle w:val="16"/>
          <w:rFonts w:hint="eastAsia" w:ascii="仿宋" w:hAnsi="仿宋" w:eastAsia="仿宋" w:cs="仿宋"/>
          <w:b w:val="0"/>
          <w:bCs/>
          <w:spacing w:val="-4"/>
          <w:sz w:val="32"/>
          <w:szCs w:val="32"/>
          <w:highlight w:val="none"/>
          <w:lang w:eastAsia="zh-CN"/>
        </w:rPr>
      </w:pPr>
      <w:r>
        <w:rPr>
          <w:rStyle w:val="16"/>
          <w:rFonts w:hint="eastAsia" w:ascii="仿宋" w:hAnsi="仿宋" w:eastAsia="仿宋" w:cs="仿宋"/>
          <w:b w:val="0"/>
          <w:bCs/>
          <w:spacing w:val="-4"/>
          <w:sz w:val="32"/>
          <w:szCs w:val="32"/>
          <w:highlight w:val="none"/>
          <w:lang w:eastAsia="zh-CN"/>
        </w:rPr>
        <w:t>因现有车辆使用年限久，油耗增加，维修成本高，安全性和可靠性下降，可能影响紧急任务相应效率。</w:t>
      </w:r>
      <w:r>
        <w:rPr>
          <w:rStyle w:val="16"/>
          <w:rFonts w:hint="eastAsia" w:ascii="仿宋" w:hAnsi="仿宋" w:eastAsia="仿宋" w:cs="仿宋"/>
          <w:b w:val="0"/>
          <w:bCs/>
          <w:spacing w:val="-4"/>
          <w:sz w:val="32"/>
          <w:szCs w:val="32"/>
          <w:highlight w:val="none"/>
          <w:lang w:val="en-US" w:eastAsia="zh-CN"/>
        </w:rPr>
        <w:t>推动全县监察工作有序开展，特申请此项目。</w:t>
      </w:r>
    </w:p>
    <w:p>
      <w:pPr>
        <w:pStyle w:val="10"/>
        <w:numPr>
          <w:ilvl w:val="0"/>
          <w:numId w:val="0"/>
        </w:numPr>
        <w:spacing w:before="0" w:after="0" w:line="560" w:lineRule="exact"/>
        <w:ind w:firstLine="643" w:firstLineChars="200"/>
        <w:jc w:val="both"/>
        <w:rPr>
          <w:rFonts w:hint="default" w:ascii="Times New Roman" w:hAnsi="Times New Roman" w:eastAsia="仿宋_GB2312" w:cs="Times New Roman"/>
          <w:kern w:val="2"/>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p>
    <w:p>
      <w:pPr>
        <w:spacing w:line="560" w:lineRule="exact"/>
        <w:ind w:firstLine="600" w:firstLineChars="200"/>
        <w:rPr>
          <w:rFonts w:hint="default" w:ascii="Times New Roman" w:hAnsi="Times New Roman" w:eastAsia="黑体" w:cs="Times New Roman"/>
          <w:highlight w:val="yellow"/>
          <w:lang w:val="en-US" w:eastAsia="zh-CN"/>
        </w:rPr>
      </w:pPr>
      <w:r>
        <w:rPr>
          <w:rFonts w:hint="default" w:ascii="Times New Roman" w:hAnsi="Times New Roman" w:eastAsia="仿宋_GB2312" w:cs="Times New Roman"/>
          <w:sz w:val="30"/>
          <w:szCs w:val="30"/>
          <w:highlight w:val="none"/>
          <w:lang w:val="en-US" w:eastAsia="zh-CN"/>
        </w:rPr>
        <w:t>项目主要内容：</w:t>
      </w:r>
      <w:r>
        <w:rPr>
          <w:rFonts w:hint="eastAsia" w:eastAsia="仿宋_GB2312" w:cs="Times New Roman"/>
          <w:sz w:val="30"/>
          <w:szCs w:val="30"/>
          <w:highlight w:val="none"/>
          <w:lang w:val="en-US" w:eastAsia="zh-CN"/>
        </w:rPr>
        <w:t>为符合满足在职人员正常开展纪检监察工作及业务要求，特申请购置3辆新能源</w:t>
      </w:r>
      <w:bookmarkStart w:id="3" w:name="_GoBack"/>
      <w:bookmarkEnd w:id="3"/>
      <w:r>
        <w:rPr>
          <w:rFonts w:hint="eastAsia" w:eastAsia="仿宋_GB2312" w:cs="Times New Roman"/>
          <w:sz w:val="30"/>
          <w:szCs w:val="30"/>
          <w:highlight w:val="none"/>
          <w:lang w:val="en-US" w:eastAsia="zh-CN"/>
        </w:rPr>
        <w:t>车辆。</w:t>
      </w:r>
    </w:p>
    <w:p>
      <w:pPr>
        <w:spacing w:line="560" w:lineRule="exact"/>
        <w:ind w:firstLine="640" w:firstLineChars="200"/>
        <w:rPr>
          <w:rStyle w:val="16"/>
          <w:rFonts w:hint="default" w:ascii="Times New Roman" w:hAnsi="Times New Roman" w:eastAsia="黑体" w:cs="Times New Roman"/>
          <w:b w:val="0"/>
          <w:bCs/>
          <w:spacing w:val="-4"/>
          <w:sz w:val="32"/>
          <w:szCs w:val="32"/>
          <w:highlight w:val="none"/>
          <w:lang w:eastAsia="zh-CN"/>
        </w:rPr>
      </w:pPr>
      <w:r>
        <w:rPr>
          <w:rFonts w:hint="default" w:ascii="Times New Roman" w:hAnsi="Times New Roman" w:eastAsia="仿宋_GB2312" w:cs="Times New Roman"/>
          <w:sz w:val="32"/>
          <w:szCs w:val="32"/>
        </w:rPr>
        <w:t>项目实施情况：</w:t>
      </w:r>
      <w:r>
        <w:rPr>
          <w:rFonts w:hint="eastAsia" w:eastAsia="仿宋_GB2312" w:cs="Times New Roman"/>
          <w:sz w:val="32"/>
          <w:szCs w:val="32"/>
          <w:lang w:eastAsia="zh-CN"/>
        </w:rPr>
        <w:t>本单位</w:t>
      </w:r>
      <w:r>
        <w:rPr>
          <w:rFonts w:hint="eastAsia" w:eastAsia="仿宋_GB2312" w:cs="Times New Roman"/>
          <w:sz w:val="32"/>
          <w:szCs w:val="32"/>
          <w:lang w:val="en-US" w:eastAsia="zh-CN"/>
        </w:rPr>
        <w:t>2024年2月8日将所需要3辆公务用车已购置完毕</w:t>
      </w:r>
      <w:r>
        <w:rPr>
          <w:rStyle w:val="16"/>
          <w:rFonts w:hint="default" w:ascii="Times New Roman" w:hAnsi="Times New Roman" w:eastAsia="黑体" w:cs="Times New Roman"/>
          <w:b w:val="0"/>
          <w:bCs/>
          <w:spacing w:val="-4"/>
          <w:sz w:val="32"/>
          <w:szCs w:val="32"/>
          <w:highlight w:val="none"/>
          <w:lang w:eastAsia="zh-CN"/>
        </w:rPr>
        <w:t>。</w:t>
      </w:r>
    </w:p>
    <w:p>
      <w:pPr>
        <w:spacing w:line="560" w:lineRule="exact"/>
        <w:ind w:firstLine="643" w:firstLineChars="200"/>
        <w:rPr>
          <w:rStyle w:val="16"/>
          <w:rFonts w:hint="default" w:ascii="Times New Roman" w:hAnsi="Times New Roman" w:eastAsia="黑体" w:cs="Times New Roman"/>
          <w:b w:val="0"/>
          <w:bCs/>
          <w:spacing w:val="-4"/>
          <w:sz w:val="32"/>
          <w:szCs w:val="32"/>
          <w:highlight w:val="none"/>
          <w:lang w:eastAsia="zh-CN"/>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资金投入和使用情况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38.62</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37.128</w:t>
      </w:r>
      <w:r>
        <w:rPr>
          <w:rFonts w:hint="default" w:ascii="Times New Roman" w:hAnsi="Times New Roman" w:eastAsia="仿宋_GB2312" w:cs="Times New Roman"/>
          <w:sz w:val="32"/>
          <w:szCs w:val="32"/>
          <w:highlight w:val="none"/>
          <w:lang w:val="en-US" w:eastAsia="zh-CN"/>
        </w:rPr>
        <w:t>万元，该项目资金已全部落实到位，资金来源为</w:t>
      </w:r>
      <w:r>
        <w:rPr>
          <w:rFonts w:hint="eastAsia" w:eastAsia="仿宋_GB2312" w:cs="Times New Roman"/>
          <w:sz w:val="32"/>
          <w:szCs w:val="32"/>
          <w:highlight w:val="none"/>
          <w:lang w:val="en-US" w:eastAsia="zh-CN"/>
        </w:rPr>
        <w:t>财政拨款</w:t>
      </w:r>
      <w:r>
        <w:rPr>
          <w:rFonts w:hint="default" w:ascii="Times New Roman" w:hAnsi="Times New Roman" w:eastAsia="仿宋_GB2312" w:cs="Times New Roman"/>
          <w:sz w:val="32"/>
          <w:szCs w:val="32"/>
          <w:highlight w:val="none"/>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38.62</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37.128</w:t>
      </w:r>
      <w:r>
        <w:rPr>
          <w:rFonts w:hint="default" w:ascii="Times New Roman" w:hAnsi="Times New Roman" w:eastAsia="仿宋_GB2312" w:cs="Times New Roman"/>
          <w:sz w:val="32"/>
          <w:szCs w:val="32"/>
          <w:highlight w:val="none"/>
          <w:lang w:val="en-US" w:eastAsia="zh-CN"/>
        </w:rPr>
        <w:t>万元</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，全年执行数</w:t>
      </w:r>
      <w:r>
        <w:rPr>
          <w:rFonts w:hint="eastAsia" w:eastAsia="仿宋_GB2312" w:cs="Times New Roman"/>
          <w:sz w:val="32"/>
          <w:szCs w:val="32"/>
          <w:highlight w:val="none"/>
          <w:lang w:val="en-US" w:eastAsia="zh-CN"/>
        </w:rPr>
        <w:t>37.128</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96.14</w:t>
      </w:r>
      <w:r>
        <w:rPr>
          <w:rFonts w:hint="default" w:ascii="Times New Roman" w:hAnsi="Times New Roman" w:eastAsia="仿宋_GB2312" w:cs="Times New Roman"/>
          <w:sz w:val="32"/>
          <w:szCs w:val="32"/>
          <w:highlight w:val="none"/>
          <w:lang w:val="en-US" w:eastAsia="zh-CN"/>
        </w:rPr>
        <w:t>%，主要用于：</w:t>
      </w:r>
      <w:r>
        <w:rPr>
          <w:rFonts w:hint="eastAsia" w:eastAsia="仿宋_GB2312" w:cs="Times New Roman"/>
          <w:sz w:val="32"/>
          <w:szCs w:val="32"/>
          <w:highlight w:val="none"/>
          <w:lang w:val="en-US" w:eastAsia="zh-CN"/>
        </w:rPr>
        <w:t>车辆购置</w:t>
      </w:r>
      <w:r>
        <w:rPr>
          <w:rFonts w:hint="default" w:ascii="Times New Roman" w:hAnsi="Times New Roman" w:eastAsia="仿宋_GB2312" w:cs="Times New Roman"/>
          <w:sz w:val="32"/>
          <w:szCs w:val="32"/>
          <w:highlight w:val="none"/>
          <w:lang w:val="en-US" w:eastAsia="zh-CN"/>
        </w:rPr>
        <w:t>。</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pPr>
        <w:spacing w:line="560" w:lineRule="exact"/>
        <w:ind w:firstLine="640" w:firstLineChars="200"/>
        <w:rPr>
          <w:rFonts w:hint="default" w:eastAsia="仿宋_GB2312" w:cs="Times New Roman"/>
          <w:sz w:val="32"/>
          <w:szCs w:val="32"/>
          <w:highlight w:val="none"/>
          <w:lang w:val="en-US" w:eastAsia="zh-CN"/>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r>
        <w:rPr>
          <w:rFonts w:hint="eastAsia" w:eastAsia="仿宋_GB2312" w:cs="Times New Roman"/>
          <w:sz w:val="32"/>
          <w:szCs w:val="32"/>
          <w:lang w:eastAsia="zh-CN"/>
        </w:rPr>
        <w:t>：</w:t>
      </w:r>
      <w:r>
        <w:rPr>
          <w:rFonts w:hint="eastAsia" w:eastAsia="仿宋_GB2312" w:cs="Times New Roman"/>
          <w:sz w:val="32"/>
          <w:szCs w:val="32"/>
          <w:highlight w:val="none"/>
          <w:lang w:val="en-US" w:eastAsia="zh-CN"/>
        </w:rPr>
        <w:t>采购程序合规、公平、公正、透明，购置公务用车3辆，采购车辆达到技术质量标准，符合实际工作需求，保障单位正常运转，保质保量完成总体目标。</w:t>
      </w:r>
    </w:p>
    <w:p>
      <w:pPr>
        <w:spacing w:line="560" w:lineRule="exact"/>
        <w:ind w:firstLine="640" w:firstLineChars="200"/>
        <w:rPr>
          <w:rFonts w:hint="eastAsia" w:eastAsia="仿宋_GB2312" w:cs="Times New Roman"/>
          <w:sz w:val="32"/>
          <w:szCs w:val="32"/>
          <w:lang w:eastAsia="zh-CN"/>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阶段性目标</w:t>
      </w:r>
      <w:r>
        <w:rPr>
          <w:rFonts w:hint="eastAsia" w:eastAsia="仿宋_GB2312" w:cs="Times New Roman"/>
          <w:sz w:val="32"/>
          <w:szCs w:val="32"/>
          <w:lang w:eastAsia="zh-CN"/>
        </w:rPr>
        <w:t>：</w:t>
      </w:r>
    </w:p>
    <w:p>
      <w:pPr>
        <w:spacing w:line="560" w:lineRule="exact"/>
        <w:ind w:firstLine="640" w:firstLineChars="200"/>
        <w:rPr>
          <w:rFonts w:hint="eastAsia" w:eastAsia="仿宋_GB2312" w:cs="Times New Roman"/>
          <w:sz w:val="32"/>
          <w:szCs w:val="32"/>
          <w:lang w:eastAsia="zh-CN"/>
        </w:rPr>
      </w:pPr>
      <w:r>
        <w:rPr>
          <w:rFonts w:hint="eastAsia" w:eastAsia="仿宋_GB2312" w:cs="Times New Roman"/>
          <w:sz w:val="32"/>
          <w:szCs w:val="32"/>
          <w:lang w:eastAsia="zh-CN"/>
        </w:rPr>
        <w:t>第一阶段：预算审批及采购方案制定。制定采购方式、采购需求，标项名称，数量及预算金额。</w:t>
      </w:r>
    </w:p>
    <w:p>
      <w:pPr>
        <w:spacing w:line="560" w:lineRule="exact"/>
        <w:ind w:firstLine="640" w:firstLineChars="200"/>
        <w:rPr>
          <w:rFonts w:hint="eastAsia" w:eastAsia="仿宋_GB2312" w:cs="Times New Roman"/>
          <w:sz w:val="32"/>
          <w:szCs w:val="32"/>
          <w:lang w:eastAsia="zh-CN"/>
        </w:rPr>
      </w:pPr>
      <w:r>
        <w:rPr>
          <w:rFonts w:hint="eastAsia" w:eastAsia="仿宋_GB2312" w:cs="Times New Roman"/>
          <w:sz w:val="32"/>
          <w:szCs w:val="32"/>
          <w:lang w:eastAsia="zh-CN"/>
        </w:rPr>
        <w:t>第二阶段：完成采购，合同签订及车辆交付。</w:t>
      </w:r>
    </w:p>
    <w:p>
      <w:pPr>
        <w:spacing w:line="560" w:lineRule="exact"/>
        <w:ind w:firstLine="640" w:firstLineChars="200"/>
        <w:rPr>
          <w:rFonts w:hint="eastAsia" w:eastAsia="仿宋_GB2312" w:cs="Times New Roman"/>
          <w:sz w:val="32"/>
          <w:szCs w:val="32"/>
          <w:lang w:eastAsia="zh-CN"/>
        </w:rPr>
      </w:pPr>
      <w:r>
        <w:rPr>
          <w:rFonts w:hint="eastAsia" w:eastAsia="仿宋_GB2312" w:cs="Times New Roman"/>
          <w:sz w:val="32"/>
          <w:szCs w:val="32"/>
          <w:lang w:eastAsia="zh-CN"/>
        </w:rPr>
        <w:t>第三阶段：建立车辆管理制度。</w:t>
      </w:r>
    </w:p>
    <w:p>
      <w:pPr>
        <w:spacing w:line="560" w:lineRule="exact"/>
        <w:ind w:firstLine="640" w:firstLineChars="200"/>
        <w:rPr>
          <w:rFonts w:hint="default" w:ascii="Times New Roman" w:hAnsi="Times New Roman" w:eastAsia="仿宋_GB2312" w:cs="Times New Roman"/>
          <w:color w:val="FF0000"/>
          <w:sz w:val="30"/>
          <w:szCs w:val="30"/>
          <w:highlight w:val="yellow"/>
          <w:lang w:val="en-US" w:eastAsia="zh-CN"/>
        </w:rPr>
      </w:pPr>
      <w:r>
        <w:rPr>
          <w:rFonts w:hint="eastAsia" w:eastAsia="仿宋_GB2312" w:cs="Times New Roman"/>
          <w:sz w:val="32"/>
          <w:szCs w:val="32"/>
          <w:lang w:eastAsia="zh-CN"/>
        </w:rPr>
        <w:t>第四阶段：定期评估使用效益，优化管理。</w:t>
      </w:r>
    </w:p>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1.绩效评价完整性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社会效益等多个维度，力求全方位反映项目的绩效状况。同时，对于每个指标的评价标准和数据来源均进行了明确说明，确保评价结果的客观性和可追溯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绩效评价的目的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w:t>
      </w:r>
      <w:r>
        <w:rPr>
          <w:rFonts w:hint="eastAsia" w:eastAsia="仿宋_GB2312" w:cs="Times New Roman"/>
          <w:sz w:val="32"/>
          <w:szCs w:val="32"/>
          <w:highlight w:val="none"/>
          <w:lang w:val="en-US" w:eastAsia="zh-CN"/>
        </w:rPr>
        <w:t>社会</w:t>
      </w:r>
      <w:r>
        <w:rPr>
          <w:rFonts w:hint="default" w:ascii="Times New Roman" w:hAnsi="Times New Roman" w:eastAsia="仿宋_GB2312" w:cs="Times New Roman"/>
          <w:sz w:val="32"/>
          <w:szCs w:val="32"/>
          <w:highlight w:val="none"/>
        </w:rPr>
        <w:t>效益指标，为项目后续的改进与优化提供科学依据。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val="en-US" w:eastAsia="zh-CN"/>
        </w:rPr>
        <w:t>3</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val="0"/>
          <w:bCs w:val="0"/>
          <w:highlight w:val="none"/>
        </w:rPr>
        <w:t>绩效评价的对象</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本项目预算绩效评价报告的评价对象是</w:t>
      </w:r>
      <w:r>
        <w:rPr>
          <w:rFonts w:hint="eastAsia" w:ascii="Times New Roman" w:hAnsi="Times New Roman" w:eastAsia="仿宋_GB2312" w:cs="Times New Roman"/>
          <w:b w:val="0"/>
          <w:bCs w:val="0"/>
          <w:highlight w:val="none"/>
          <w:lang w:eastAsia="zh-CN"/>
        </w:rPr>
        <w:t>特克斯县纪委监委公务用车购置项目</w:t>
      </w:r>
      <w:r>
        <w:rPr>
          <w:rFonts w:hint="default" w:ascii="Times New Roman" w:hAnsi="Times New Roman" w:eastAsia="仿宋_GB2312" w:cs="Times New Roman"/>
          <w:b w:val="0"/>
          <w:bCs w:val="0"/>
          <w:highlight w:val="none"/>
        </w:rPr>
        <w:t>及其预算执行情况。该项目由</w:t>
      </w:r>
      <w:r>
        <w:rPr>
          <w:rFonts w:hint="eastAsia" w:ascii="Times New Roman" w:hAnsi="Times New Roman" w:eastAsia="仿宋_GB2312" w:cs="Times New Roman"/>
          <w:b w:val="0"/>
          <w:bCs w:val="0"/>
          <w:highlight w:val="none"/>
          <w:lang w:eastAsia="zh-CN"/>
        </w:rPr>
        <w:t>中共特克斯县纪律检查委员会</w:t>
      </w:r>
      <w:r>
        <w:rPr>
          <w:rFonts w:hint="default" w:ascii="Times New Roman" w:hAnsi="Times New Roman" w:eastAsia="仿宋_GB2312" w:cs="Times New Roman"/>
          <w:b w:val="0"/>
          <w:bCs w:val="0"/>
          <w:highlight w:val="none"/>
        </w:rPr>
        <w:t>负责实施，旨在</w:t>
      </w:r>
      <w:r>
        <w:rPr>
          <w:rFonts w:hint="eastAsia" w:ascii="Times New Roman" w:hAnsi="Times New Roman" w:eastAsia="仿宋_GB2312" w:cs="Times New Roman"/>
          <w:b w:val="0"/>
          <w:bCs w:val="0"/>
          <w:highlight w:val="none"/>
          <w:lang w:eastAsia="zh-CN"/>
        </w:rPr>
        <w:t>通过配置性能良好，数量合理的公务用车提高工作人员出行的及时性和便利性，有效提升执纪监督的工作效率</w:t>
      </w:r>
      <w:r>
        <w:rPr>
          <w:rFonts w:hint="default" w:ascii="Times New Roman" w:hAnsi="Times New Roman" w:eastAsia="仿宋_GB2312" w:cs="Times New Roman"/>
          <w:b w:val="0"/>
          <w:bCs w:val="0"/>
          <w:highlight w:val="none"/>
        </w:rPr>
        <w:t>。项目预算涵盖从</w:t>
      </w:r>
      <w:r>
        <w:rPr>
          <w:rFonts w:hint="eastAsia" w:ascii="Times New Roman" w:hAnsi="Times New Roman" w:eastAsia="仿宋_GB2312" w:cs="Times New Roman"/>
          <w:b w:val="0"/>
          <w:bCs w:val="0"/>
          <w:highlight w:val="none"/>
          <w:lang w:val="en-US" w:eastAsia="zh-CN"/>
        </w:rPr>
        <w:t>2024年1月1日</w:t>
      </w:r>
      <w:r>
        <w:rPr>
          <w:rFonts w:hint="default" w:ascii="Times New Roman" w:hAnsi="Times New Roman" w:eastAsia="仿宋_GB2312" w:cs="Times New Roman"/>
          <w:b w:val="0"/>
          <w:bCs w:val="0"/>
          <w:highlight w:val="none"/>
        </w:rPr>
        <w:t>至</w:t>
      </w:r>
      <w:r>
        <w:rPr>
          <w:rFonts w:hint="eastAsia" w:ascii="Times New Roman" w:hAnsi="Times New Roman" w:eastAsia="仿宋_GB2312" w:cs="Times New Roman"/>
          <w:b w:val="0"/>
          <w:bCs w:val="0"/>
          <w:highlight w:val="none"/>
          <w:lang w:val="en-US" w:eastAsia="zh-CN"/>
        </w:rPr>
        <w:t>2024年2月7日</w:t>
      </w:r>
      <w:r>
        <w:rPr>
          <w:rFonts w:hint="default" w:ascii="Times New Roman" w:hAnsi="Times New Roman" w:eastAsia="仿宋_GB2312" w:cs="Times New Roman"/>
          <w:b w:val="0"/>
          <w:bCs w:val="0"/>
          <w:highlight w:val="none"/>
        </w:rPr>
        <w:t>的全部资金投入与支出，涉及资金总额</w:t>
      </w:r>
      <w:r>
        <w:rPr>
          <w:rFonts w:hint="eastAsia" w:ascii="Times New Roman" w:hAnsi="Times New Roman" w:eastAsia="仿宋_GB2312" w:cs="Times New Roman"/>
          <w:b w:val="0"/>
          <w:bCs w:val="0"/>
          <w:highlight w:val="none"/>
          <w:lang w:val="en-US" w:eastAsia="zh-CN"/>
        </w:rPr>
        <w:t>38.62万</w:t>
      </w:r>
      <w:r>
        <w:rPr>
          <w:rFonts w:hint="default" w:ascii="Times New Roman" w:hAnsi="Times New Roman" w:eastAsia="仿宋_GB2312" w:cs="Times New Roman"/>
          <w:b w:val="0"/>
          <w:bCs w:val="0"/>
          <w:highlight w:val="none"/>
        </w:rPr>
        <w:t>元。</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val="en-US" w:eastAsia="zh-CN"/>
        </w:rPr>
        <w:t>4.</w:t>
      </w:r>
      <w:r>
        <w:rPr>
          <w:rFonts w:hint="default" w:ascii="Times New Roman" w:hAnsi="Times New Roman" w:eastAsia="仿宋_GB2312" w:cs="Times New Roman"/>
          <w:b w:val="0"/>
          <w:bCs w:val="0"/>
          <w:highlight w:val="none"/>
        </w:rPr>
        <w:t>绩效评价的范围</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本项目预算绩效评价报告的评价范围广泛而全面，涵盖了从项目立项至评价时点期间的所有关键预算活动和财务流程。具体而言，评价范围包括但不限于以下几个方面：</w:t>
      </w:r>
    </w:p>
    <w:p>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项目预算编制与执行：全面审视项目预算的编制依据、合理性、科学性以及实际执行情况，包括预算调整的原因和效果。</w:t>
      </w:r>
    </w:p>
    <w:p>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资金管理：深入分析项目资金的分配、使用和监管情况，确保资金使用的合规性、高效性和透明度。</w:t>
      </w:r>
    </w:p>
    <w:p>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项目实施进度与产出：评估项目是否按照既定计划顺利推进，各项任务是否按时完成，以及项目产出的数量、质量和时效性是否符合预期。</w:t>
      </w:r>
    </w:p>
    <w:p>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社会</w:t>
      </w:r>
      <w:r>
        <w:rPr>
          <w:rFonts w:hint="default" w:ascii="Times New Roman" w:hAnsi="Times New Roman" w:eastAsia="仿宋_GB2312" w:cs="Times New Roman"/>
          <w:b w:val="0"/>
          <w:bCs w:val="0"/>
          <w:highlight w:val="none"/>
          <w:lang w:val="en-US" w:eastAsia="zh-CN"/>
        </w:rPr>
        <w:t>等</w:t>
      </w:r>
      <w:r>
        <w:rPr>
          <w:rFonts w:hint="default" w:ascii="Times New Roman" w:hAnsi="Times New Roman" w:eastAsia="仿宋_GB2312" w:cs="Times New Roman"/>
          <w:b w:val="0"/>
          <w:bCs w:val="0"/>
          <w:highlight w:val="none"/>
        </w:rPr>
        <w:t>影响：考察项目对社会等方面的综合影响。</w:t>
      </w:r>
    </w:p>
    <w:p>
      <w:pPr>
        <w:spacing w:line="560" w:lineRule="exact"/>
        <w:ind w:firstLine="643" w:firstLineChars="200"/>
        <w:rPr>
          <w:rFonts w:hint="default" w:ascii="Times New Roman" w:hAnsi="Times New Roman" w:cs="Times New Roman"/>
          <w:highlight w:val="none"/>
        </w:rPr>
      </w:pPr>
      <w:r>
        <w:rPr>
          <w:rFonts w:hint="default" w:ascii="Times New Roman" w:hAnsi="Times New Roman" w:eastAsia="楷体_GB2312" w:cs="Times New Roman"/>
          <w:b/>
          <w:bCs/>
          <w:sz w:val="32"/>
          <w:szCs w:val="32"/>
          <w:highlight w:val="none"/>
        </w:rPr>
        <w:t>（二）绩效评价原则、评价指标体系（详情见表1）、评价方法、评价标准。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1</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val="0"/>
          <w:bCs w:val="0"/>
          <w:highlight w:val="none"/>
        </w:rPr>
        <w:t>绩效评价原则</w:t>
      </w:r>
    </w:p>
    <w:p>
      <w:pPr>
        <w:spacing w:line="560" w:lineRule="exact"/>
        <w:ind w:firstLine="640" w:firstLineChars="200"/>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本次项目绩效评价遵循以下基本原则：</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（1）科学公正。绩效评价应当运用科学合理的方法，按照规范的程序，对项目绩效进行客观、公正的反映。</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（2）统筹兼顾。单位自评、部门评价和财政评价应职责明确，各有侧重，相互衔接。单位自评应由项目单位自主实施，即“谁支出、谁自评”。部门评价和财政评价应在单位自评的基础上开展。</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评价指标体系</w:t>
      </w:r>
    </w:p>
    <w:p>
      <w:pPr>
        <w:spacing w:line="560" w:lineRule="exact"/>
        <w:ind w:firstLine="708" w:firstLineChars="200"/>
        <w:rPr>
          <w:rFonts w:hint="default" w:ascii="Times New Roman" w:hAnsi="Times New Roman"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绩效评价框架是开展绩效评价的核心。绩效评价框架包括评价准则、关键评价问题、评价指标、数据来源、数据收集方法等。指标体系建立过程如下：</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（1）确定评价指标</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（2）确定权重</w:t>
      </w:r>
    </w:p>
    <w:p>
      <w:pPr>
        <w:spacing w:line="560" w:lineRule="exact"/>
        <w:ind w:firstLine="708" w:firstLineChars="200"/>
        <w:rPr>
          <w:rFonts w:hint="default" w:ascii="Times New Roman" w:hAnsi="Times New Roman" w:eastAsia="仿宋_GB2312" w:cs="Times New Roman"/>
          <w:color w:val="FF0000"/>
          <w:spacing w:val="17"/>
          <w:sz w:val="32"/>
          <w:szCs w:val="32"/>
          <w:lang w:eastAsia="zh-CN"/>
        </w:rPr>
      </w:pPr>
      <w:r>
        <w:rPr>
          <w:rFonts w:hint="default" w:ascii="Times New Roman" w:hAnsi="Times New Roman" w:eastAsia="仿宋_GB2312" w:cs="Times New Roman"/>
          <w:color w:val="000000"/>
          <w:spacing w:val="17"/>
          <w:sz w:val="32"/>
          <w:szCs w:val="32"/>
        </w:rPr>
        <w:t>确定各个指标相对于项目总体绩效的权重分值。在绩效评价指标体系中，项目</w:t>
      </w:r>
      <w:r>
        <w:rPr>
          <w:rFonts w:hint="eastAsia" w:eastAsia="仿宋_GB2312" w:cs="Times New Roman"/>
          <w:color w:val="000000"/>
          <w:spacing w:val="17"/>
          <w:sz w:val="32"/>
          <w:szCs w:val="32"/>
          <w:lang w:eastAsia="zh-CN"/>
        </w:rPr>
        <w:t>成本</w:t>
      </w:r>
      <w:r>
        <w:rPr>
          <w:rFonts w:hint="default" w:ascii="Times New Roman" w:hAnsi="Times New Roman" w:eastAsia="仿宋_GB2312" w:cs="Times New Roman"/>
          <w:color w:val="000000"/>
          <w:spacing w:val="17"/>
          <w:sz w:val="32"/>
          <w:szCs w:val="32"/>
        </w:rPr>
        <w:t>权重为20分，项目产出权重为40分，项目效益权重为20分</w:t>
      </w:r>
      <w:r>
        <w:rPr>
          <w:rFonts w:hint="eastAsia" w:eastAsia="仿宋_GB2312" w:cs="Times New Roman"/>
          <w:color w:val="000000"/>
          <w:spacing w:val="17"/>
          <w:sz w:val="32"/>
          <w:szCs w:val="32"/>
          <w:lang w:eastAsia="zh-CN"/>
        </w:rPr>
        <w:t>，</w:t>
      </w:r>
      <w:r>
        <w:rPr>
          <w:rFonts w:hint="default" w:ascii="Times New Roman" w:hAnsi="Times New Roman" w:eastAsia="仿宋_GB2312" w:cs="Times New Roman"/>
          <w:color w:val="000000"/>
          <w:spacing w:val="17"/>
          <w:sz w:val="32"/>
          <w:szCs w:val="32"/>
        </w:rPr>
        <w:t>项目</w:t>
      </w:r>
      <w:r>
        <w:rPr>
          <w:rFonts w:hint="eastAsia" w:eastAsia="仿宋_GB2312" w:cs="Times New Roman"/>
          <w:color w:val="000000"/>
          <w:spacing w:val="17"/>
          <w:sz w:val="32"/>
          <w:szCs w:val="32"/>
          <w:lang w:eastAsia="zh-CN"/>
        </w:rPr>
        <w:t>满意度</w:t>
      </w:r>
      <w:r>
        <w:rPr>
          <w:rFonts w:hint="default" w:ascii="Times New Roman" w:hAnsi="Times New Roman" w:eastAsia="仿宋_GB2312" w:cs="Times New Roman"/>
          <w:color w:val="000000"/>
          <w:spacing w:val="17"/>
          <w:sz w:val="32"/>
          <w:szCs w:val="32"/>
        </w:rPr>
        <w:t>权重为</w:t>
      </w:r>
      <w:r>
        <w:rPr>
          <w:rFonts w:hint="eastAsia" w:eastAsia="仿宋_GB2312" w:cs="Times New Roman"/>
          <w:color w:val="000000"/>
          <w:spacing w:val="17"/>
          <w:sz w:val="32"/>
          <w:szCs w:val="32"/>
          <w:lang w:val="en-US" w:eastAsia="zh-CN"/>
        </w:rPr>
        <w:t>10</w:t>
      </w:r>
      <w:r>
        <w:rPr>
          <w:rFonts w:hint="default" w:ascii="Times New Roman" w:hAnsi="Times New Roman" w:eastAsia="仿宋_GB2312" w:cs="Times New Roman"/>
          <w:color w:val="000000"/>
          <w:spacing w:val="17"/>
          <w:sz w:val="32"/>
          <w:szCs w:val="32"/>
        </w:rPr>
        <w:t>分，。</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（3）确定指标标准值</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10"/>
        <w:spacing w:before="0" w:after="0" w:line="560" w:lineRule="exact"/>
        <w:ind w:firstLine="708" w:firstLineChars="200"/>
        <w:jc w:val="both"/>
        <w:rPr>
          <w:rFonts w:hint="default" w:ascii="Times New Roman" w:hAnsi="Times New Roman" w:eastAsia="仿宋_GB2312" w:cs="Times New Roman"/>
          <w:b w:val="0"/>
          <w:bCs w:val="0"/>
          <w:color w:val="000000"/>
          <w:spacing w:val="17"/>
          <w:kern w:val="2"/>
        </w:rPr>
      </w:pPr>
      <w:r>
        <w:rPr>
          <w:rFonts w:hint="default" w:ascii="Times New Roman" w:hAnsi="Times New Roman" w:eastAsia="仿宋_GB2312" w:cs="Times New Roman"/>
          <w:b w:val="0"/>
          <w:bCs w:val="0"/>
          <w:color w:val="000000"/>
          <w:spacing w:val="17"/>
          <w:kern w:val="2"/>
        </w:rPr>
        <w:t>绩效评价总分值100分，根据综合评分结果，90（含）-100分为优、80（含）-90分为良、60（含）-80分为中、60分以下为差。</w:t>
      </w:r>
    </w:p>
    <w:p>
      <w:pPr>
        <w:pStyle w:val="10"/>
        <w:widowControl w:val="0"/>
        <w:spacing w:before="0" w:after="0" w:line="560" w:lineRule="exact"/>
        <w:ind w:firstLine="708" w:firstLineChars="200"/>
        <w:jc w:val="both"/>
        <w:outlineLvl w:val="9"/>
        <w:rPr>
          <w:rFonts w:hint="default" w:ascii="Times New Roman" w:hAnsi="Times New Roman" w:eastAsia="仿宋_GB2312" w:cs="Times New Roman"/>
          <w:b w:val="0"/>
          <w:bCs w:val="0"/>
          <w:color w:val="000000"/>
          <w:spacing w:val="17"/>
        </w:rPr>
      </w:pPr>
      <w:r>
        <w:rPr>
          <w:rFonts w:hint="default" w:ascii="Times New Roman" w:hAnsi="Times New Roman" w:eastAsia="仿宋_GB2312" w:cs="Times New Roman"/>
          <w:b w:val="0"/>
          <w:bCs w:val="0"/>
          <w:color w:val="000000"/>
          <w:spacing w:val="17"/>
        </w:rPr>
        <w:t>具体评价指标体系详情见附件1</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w:t>
      </w:r>
      <w:r>
        <w:rPr>
          <w:rFonts w:hint="default" w:ascii="Times New Roman" w:hAnsi="Times New Roman" w:eastAsia="仿宋_GB2312" w:cs="Times New Roman"/>
          <w:b w:val="0"/>
          <w:bCs w:val="0"/>
          <w:lang w:val="en-US" w:eastAsia="zh-CN"/>
        </w:rPr>
        <w:t>.</w:t>
      </w:r>
      <w:r>
        <w:rPr>
          <w:rFonts w:hint="default" w:ascii="Times New Roman" w:hAnsi="Times New Roman" w:eastAsia="仿宋_GB2312" w:cs="Times New Roman"/>
          <w:b w:val="0"/>
          <w:bCs w:val="0"/>
        </w:rPr>
        <w:t>绩效评价方法</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绩效评价从项目</w:t>
      </w:r>
      <w:r>
        <w:rPr>
          <w:rFonts w:hint="eastAsia" w:eastAsia="仿宋_GB2312" w:cs="Times New Roman"/>
          <w:color w:val="000000"/>
          <w:spacing w:val="17"/>
          <w:sz w:val="32"/>
          <w:szCs w:val="32"/>
          <w:lang w:eastAsia="zh-CN"/>
        </w:rPr>
        <w:t>产出</w:t>
      </w:r>
      <w:r>
        <w:rPr>
          <w:rFonts w:hint="default" w:ascii="Times New Roman" w:hAnsi="Times New Roman" w:eastAsia="仿宋_GB2312" w:cs="Times New Roman"/>
          <w:color w:val="000000"/>
          <w:spacing w:val="17"/>
          <w:sz w:val="32"/>
          <w:szCs w:val="32"/>
        </w:rPr>
        <w:t>、项目</w:t>
      </w:r>
      <w:r>
        <w:rPr>
          <w:rFonts w:hint="eastAsia" w:eastAsia="仿宋_GB2312" w:cs="Times New Roman"/>
          <w:color w:val="000000"/>
          <w:spacing w:val="17"/>
          <w:sz w:val="32"/>
          <w:szCs w:val="32"/>
          <w:lang w:eastAsia="zh-CN"/>
        </w:rPr>
        <w:t>成本</w:t>
      </w:r>
      <w:r>
        <w:rPr>
          <w:rFonts w:hint="default" w:ascii="Times New Roman" w:hAnsi="Times New Roman" w:eastAsia="仿宋_GB2312" w:cs="Times New Roman"/>
          <w:color w:val="000000"/>
          <w:spacing w:val="17"/>
          <w:sz w:val="32"/>
          <w:szCs w:val="32"/>
        </w:rPr>
        <w:t>、项目</w:t>
      </w:r>
      <w:r>
        <w:rPr>
          <w:rFonts w:hint="eastAsia" w:eastAsia="仿宋_GB2312" w:cs="Times New Roman"/>
          <w:color w:val="000000"/>
          <w:spacing w:val="17"/>
          <w:sz w:val="32"/>
          <w:szCs w:val="32"/>
          <w:lang w:eastAsia="zh-CN"/>
        </w:rPr>
        <w:t>效益</w:t>
      </w:r>
      <w:r>
        <w:rPr>
          <w:rFonts w:hint="default" w:ascii="Times New Roman" w:hAnsi="Times New Roman" w:eastAsia="仿宋_GB2312" w:cs="Times New Roman"/>
          <w:color w:val="000000"/>
          <w:spacing w:val="17"/>
          <w:sz w:val="32"/>
          <w:szCs w:val="32"/>
        </w:rPr>
        <w:t>、项目</w:t>
      </w:r>
      <w:r>
        <w:rPr>
          <w:rFonts w:hint="eastAsia" w:eastAsia="仿宋_GB2312" w:cs="Times New Roman"/>
          <w:color w:val="000000"/>
          <w:spacing w:val="17"/>
          <w:sz w:val="32"/>
          <w:szCs w:val="32"/>
          <w:lang w:eastAsia="zh-CN"/>
        </w:rPr>
        <w:t>满意度</w:t>
      </w:r>
      <w:r>
        <w:rPr>
          <w:rFonts w:hint="default" w:ascii="Times New Roman" w:hAnsi="Times New Roman" w:eastAsia="仿宋_GB2312" w:cs="Times New Roman"/>
          <w:color w:val="000000"/>
          <w:spacing w:val="17"/>
          <w:sz w:val="32"/>
          <w:szCs w:val="32"/>
        </w:rPr>
        <w:t>四个维度进行评价。评价对象为项目目标实施情况，  评价核心为资金的支出完成情况和项目的产出效益。</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pPr>
        <w:spacing w:line="560" w:lineRule="exact"/>
        <w:ind w:firstLine="708" w:firstLineChars="200"/>
        <w:rPr>
          <w:rFonts w:hint="eastAsia" w:ascii="Times New Roman" w:hAnsi="Times New Roman" w:eastAsia="仿宋_GB2312" w:cs="Times New Roman"/>
          <w:color w:val="000000"/>
          <w:spacing w:val="17"/>
          <w:sz w:val="32"/>
          <w:szCs w:val="32"/>
          <w:highlight w:val="none"/>
          <w:lang w:eastAsia="zh-CN"/>
        </w:rPr>
      </w:pPr>
      <w:r>
        <w:rPr>
          <w:rFonts w:hint="default" w:ascii="Times New Roman" w:hAnsi="Times New Roman" w:eastAsia="仿宋_GB2312" w:cs="Times New Roman"/>
          <w:color w:val="000000"/>
          <w:spacing w:val="17"/>
          <w:sz w:val="32"/>
          <w:szCs w:val="32"/>
          <w:highlight w:val="none"/>
        </w:rPr>
        <w:t>最低成本法。是指在绩效目标确定的前提下，成本最小者为优的方法。</w:t>
      </w:r>
      <w:r>
        <w:rPr>
          <w:rFonts w:hint="eastAsia" w:eastAsia="仿宋_GB2312" w:cs="Times New Roman"/>
          <w:color w:val="000000"/>
          <w:spacing w:val="17"/>
          <w:sz w:val="32"/>
          <w:szCs w:val="32"/>
          <w:highlight w:val="none"/>
          <w:lang w:eastAsia="zh-CN"/>
        </w:rPr>
        <w:t>本单位通过三方询价，将各款车的总成本进行比较，选择成本最低的车型作为了购置对象。</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绩效评价标准通常包括计划标准、行业标准、历史标准等，用于对绩效指标完成情况进行比较、分析、评价。本次评价主要采用了</w:t>
      </w:r>
      <w:r>
        <w:rPr>
          <w:rFonts w:hint="eastAsia" w:ascii="Times New Roman" w:hAnsi="Times New Roman" w:eastAsia="仿宋_GB2312" w:cs="Times New Roman"/>
          <w:b w:val="0"/>
          <w:bCs w:val="0"/>
          <w:lang w:eastAsia="zh-CN"/>
        </w:rPr>
        <w:t>计划</w:t>
      </w:r>
      <w:r>
        <w:rPr>
          <w:rFonts w:hint="default" w:ascii="Times New Roman" w:hAnsi="Times New Roman" w:eastAsia="仿宋_GB2312" w:cs="Times New Roman"/>
          <w:b w:val="0"/>
          <w:bCs w:val="0"/>
        </w:rPr>
        <w:t>标准。</w:t>
      </w:r>
    </w:p>
    <w:p>
      <w:pPr>
        <w:pStyle w:val="10"/>
        <w:widowControl w:val="0"/>
        <w:spacing w:before="0" w:after="0" w:line="560" w:lineRule="exact"/>
        <w:ind w:firstLine="640" w:firstLineChars="200"/>
        <w:jc w:val="both"/>
        <w:outlineLvl w:val="9"/>
        <w:rPr>
          <w:rFonts w:hint="eastAsia"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1</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计划标准。</w:t>
      </w:r>
      <w:r>
        <w:rPr>
          <w:rFonts w:hint="default" w:ascii="Times New Roman" w:hAnsi="Times New Roman" w:eastAsia="仿宋_GB2312" w:cs="Times New Roman"/>
          <w:b w:val="0"/>
          <w:bCs w:val="0"/>
          <w:highlight w:val="none"/>
        </w:rPr>
        <w:t>指以预先制定的目标、计划、预算、定额等作为评价标准。</w:t>
      </w:r>
      <w:r>
        <w:rPr>
          <w:rFonts w:hint="eastAsia" w:ascii="Times New Roman" w:hAnsi="Times New Roman" w:eastAsia="仿宋_GB2312" w:cs="Times New Roman"/>
          <w:b w:val="0"/>
          <w:bCs w:val="0"/>
          <w:highlight w:val="none"/>
          <w:lang w:eastAsia="zh-CN"/>
        </w:rPr>
        <w:t>制定依据：引用《党政机关公务用车管理法》等国家及地方公务用车管理规定，明确编制，价格等硬性标准。单位实际：结合本单位职能，人员编制，业务量，现有车辆状况等，说明购置计划的必要性。</w:t>
      </w:r>
    </w:p>
    <w:p>
      <w:pPr>
        <w:pStyle w:val="10"/>
        <w:numPr>
          <w:ilvl w:val="0"/>
          <w:numId w:val="2"/>
        </w:numPr>
        <w:spacing w:before="0" w:after="0" w:line="560" w:lineRule="exact"/>
        <w:ind w:firstLine="711" w:firstLineChars="20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前期准备与规划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pPr>
        <w:numPr>
          <w:ilvl w:val="0"/>
          <w:numId w:val="3"/>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本项目的综合评价基于对项目各方面绩效的深入分析与评估。从项目目标的达成情况来看，</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eastAsia="zh-CN"/>
        </w:rPr>
        <w:t>特克斯县纪委监委</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sz w:val="32"/>
          <w:szCs w:val="32"/>
          <w:highlight w:val="none"/>
        </w:rPr>
        <w:t>在[</w:t>
      </w:r>
      <w:r>
        <w:rPr>
          <w:rFonts w:hint="eastAsia" w:eastAsia="仿宋_GB2312" w:cs="Times New Roman"/>
          <w:sz w:val="32"/>
          <w:szCs w:val="32"/>
          <w:highlight w:val="none"/>
          <w:lang w:eastAsia="zh-CN"/>
        </w:rPr>
        <w:t>严格遵循政策规范，实现合规化配置</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优化车辆资源配置，提升工作效能</w:t>
      </w:r>
      <w:r>
        <w:rPr>
          <w:rFonts w:hint="default" w:ascii="Times New Roman" w:hAnsi="Times New Roman" w:eastAsia="仿宋_GB2312" w:cs="Times New Roman"/>
          <w:sz w:val="32"/>
          <w:szCs w:val="32"/>
          <w:highlight w:val="none"/>
        </w:rPr>
        <w:t>]等方面表现出色，达到了预期的标准与要求。同时，项目也在</w:t>
      </w:r>
      <w:r>
        <w:rPr>
          <w:rFonts w:hint="eastAsia" w:eastAsia="仿宋_GB2312" w:cs="Times New Roman"/>
          <w:color w:val="auto"/>
          <w:sz w:val="32"/>
          <w:szCs w:val="32"/>
          <w:highlight w:val="none"/>
          <w:lang w:eastAsia="zh-CN"/>
        </w:rPr>
        <w:t>车辆管理制度</w:t>
      </w:r>
      <w:r>
        <w:rPr>
          <w:rFonts w:hint="default" w:ascii="Times New Roman" w:hAnsi="Times New Roman" w:eastAsia="仿宋_GB2312" w:cs="Times New Roman"/>
          <w:sz w:val="32"/>
          <w:szCs w:val="32"/>
          <w:highlight w:val="none"/>
        </w:rPr>
        <w:t>取得了显著的成效，如</w:t>
      </w:r>
      <w:r>
        <w:rPr>
          <w:rFonts w:hint="eastAsia" w:eastAsia="仿宋_GB2312" w:cs="Times New Roman"/>
          <w:sz w:val="32"/>
          <w:szCs w:val="32"/>
          <w:highlight w:val="none"/>
          <w:lang w:eastAsia="zh-CN"/>
        </w:rPr>
        <w:t>建立车辆使用台账，实行一车一档管理，明确使用范围等</w:t>
      </w:r>
      <w:r>
        <w:rPr>
          <w:rFonts w:hint="default" w:ascii="Times New Roman" w:hAnsi="Times New Roman" w:eastAsia="仿宋_GB2312" w:cs="Times New Roman"/>
          <w:sz w:val="32"/>
          <w:szCs w:val="32"/>
          <w:highlight w:val="none"/>
        </w:rPr>
        <w:t>。</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在项目管理方面，通过有效的规划、组织与协调，项目得以顺利实施，并在预算与时间上保持了良好的控制。</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从项目效益的角度来看，本项目不仅实现了预期的社会效益、方面产生了积极的影响。具体而言，</w:t>
      </w:r>
      <w:r>
        <w:rPr>
          <w:rFonts w:hint="eastAsia" w:eastAsia="仿宋_GB2312" w:cs="Times New Roman"/>
          <w:sz w:val="32"/>
          <w:szCs w:val="32"/>
          <w:highlight w:val="none"/>
          <w:lang w:eastAsia="zh-CN"/>
        </w:rPr>
        <w:t>工作效率</w:t>
      </w:r>
      <w:r>
        <w:rPr>
          <w:rFonts w:hint="default" w:ascii="Times New Roman" w:hAnsi="Times New Roman" w:eastAsia="仿宋_GB2312" w:cs="Times New Roman"/>
          <w:sz w:val="32"/>
          <w:szCs w:val="32"/>
          <w:highlight w:val="none"/>
        </w:rPr>
        <w:t>等方面的提升，为项目的利益相关者带来了实实在在的利益。</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cs="Times New Roman"/>
          <w:highlight w:val="green"/>
        </w:rPr>
      </w:pPr>
      <w:r>
        <w:rPr>
          <w:rFonts w:hint="default" w:ascii="Times New Roman" w:hAnsi="Times New Roman" w:eastAsia="仿宋_GB2312" w:cs="Times New Roman"/>
          <w:sz w:val="32"/>
          <w:szCs w:val="32"/>
          <w:highlight w:val="none"/>
        </w:rPr>
        <w:t>综上所述，</w:t>
      </w:r>
      <w:r>
        <w:rPr>
          <w:rFonts w:hint="eastAsia" w:eastAsia="仿宋_GB2312" w:cs="Times New Roman"/>
          <w:sz w:val="32"/>
          <w:szCs w:val="32"/>
          <w:highlight w:val="none"/>
          <w:lang w:eastAsia="zh-CN"/>
        </w:rPr>
        <w:t>公务用车购置项目</w:t>
      </w:r>
      <w:r>
        <w:rPr>
          <w:rFonts w:hint="default" w:ascii="Times New Roman" w:hAnsi="Times New Roman" w:eastAsia="仿宋_GB2312" w:cs="Times New Roman"/>
          <w:sz w:val="32"/>
          <w:szCs w:val="32"/>
          <w:highlight w:val="none"/>
        </w:rPr>
        <w:t>在绩效评价中表现出色，达到了项目的预期目标，并在多个方面取得了显著的成效。</w:t>
      </w:r>
    </w:p>
    <w:p>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default" w:ascii="Times New Roman" w:hAnsi="Times New Roman" w:eastAsia="仿宋_GB2312" w:cs="Times New Roman"/>
          <w:b w:val="0"/>
          <w:bCs w:val="0"/>
          <w:highlight w:val="none"/>
        </w:rPr>
        <w:t>：总得分为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分，属于“</w:t>
      </w:r>
      <w:r>
        <w:rPr>
          <w:rFonts w:hint="eastAsia" w:ascii="Times New Roman" w:hAnsi="Times New Roman" w:eastAsia="仿宋_GB2312" w:cs="Times New Roman"/>
          <w:b w:val="0"/>
          <w:bCs w:val="0"/>
          <w:highlight w:val="none"/>
          <w:lang w:val="en-US" w:eastAsia="zh-CN"/>
        </w:rPr>
        <w:t>优</w:t>
      </w:r>
      <w:r>
        <w:rPr>
          <w:rFonts w:hint="default" w:ascii="Times New Roman" w:hAnsi="Times New Roman" w:eastAsia="仿宋_GB2312" w:cs="Times New Roman"/>
          <w:b w:val="0"/>
          <w:bCs w:val="0"/>
          <w:highlight w:val="none"/>
        </w:rPr>
        <w:t>”。</w:t>
      </w:r>
    </w:p>
    <w:p>
      <w:pPr>
        <w:pStyle w:val="10"/>
        <w:widowControl w:val="0"/>
        <w:spacing w:before="0" w:after="0" w:line="560" w:lineRule="exact"/>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其中，项目</w:t>
      </w:r>
      <w:r>
        <w:rPr>
          <w:rFonts w:hint="eastAsia" w:ascii="Times New Roman" w:hAnsi="Times New Roman" w:eastAsia="仿宋_GB2312" w:cs="Times New Roman"/>
          <w:b w:val="0"/>
          <w:bCs w:val="0"/>
          <w:highlight w:val="none"/>
          <w:lang w:eastAsia="zh-CN"/>
        </w:rPr>
        <w:t>决策</w:t>
      </w:r>
      <w:r>
        <w:rPr>
          <w:rFonts w:hint="default" w:ascii="Times New Roman" w:hAnsi="Times New Roman" w:eastAsia="仿宋_GB2312" w:cs="Times New Roman"/>
          <w:b w:val="0"/>
          <w:bCs w:val="0"/>
          <w:highlight w:val="none"/>
        </w:rPr>
        <w:t>类指标权重为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w:t>
      </w:r>
      <w:r>
        <w:rPr>
          <w:rFonts w:hint="eastAsia" w:ascii="Times New Roman" w:hAnsi="Times New Roman" w:eastAsia="仿宋_GB2312" w:cs="Times New Roman"/>
          <w:b w:val="0"/>
          <w:bCs w:val="0"/>
          <w:highlight w:val="none"/>
          <w:lang w:eastAsia="zh-CN"/>
        </w:rPr>
        <w:t>过程</w:t>
      </w:r>
      <w:r>
        <w:rPr>
          <w:rFonts w:hint="default" w:ascii="Times New Roman" w:hAnsi="Times New Roman" w:eastAsia="仿宋_GB2312" w:cs="Times New Roman"/>
          <w:b w:val="0"/>
          <w:bCs w:val="0"/>
          <w:highlight w:val="none"/>
        </w:rPr>
        <w:t>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w:t>
      </w:r>
      <w:r>
        <w:rPr>
          <w:rFonts w:hint="eastAsia" w:ascii="Times New Roman" w:hAnsi="Times New Roman" w:eastAsia="仿宋_GB2312" w:cs="Times New Roman"/>
          <w:b w:val="0"/>
          <w:bCs w:val="0"/>
          <w:highlight w:val="none"/>
          <w:lang w:eastAsia="zh-CN"/>
        </w:rPr>
        <w:t>产出</w:t>
      </w:r>
      <w:r>
        <w:rPr>
          <w:rFonts w:hint="default" w:ascii="Times New Roman" w:hAnsi="Times New Roman" w:eastAsia="仿宋_GB2312" w:cs="Times New Roman"/>
          <w:b w:val="0"/>
          <w:bCs w:val="0"/>
          <w:highlight w:val="none"/>
        </w:rPr>
        <w:t>类指标权重为</w:t>
      </w:r>
      <w:r>
        <w:rPr>
          <w:rFonts w:hint="eastAsia" w:ascii="Times New Roman" w:hAnsi="Times New Roman" w:eastAsia="仿宋_GB2312" w:cs="Times New Roman"/>
          <w:b w:val="0"/>
          <w:bCs w:val="0"/>
          <w:highlight w:val="none"/>
          <w:lang w:val="en-US" w:eastAsia="zh-CN"/>
        </w:rPr>
        <w:t>40</w:t>
      </w:r>
      <w:r>
        <w:rPr>
          <w:rFonts w:hint="default" w:ascii="Times New Roman" w:hAnsi="Times New Roman" w:eastAsia="仿宋_GB2312" w:cs="Times New Roman"/>
          <w:b w:val="0"/>
          <w:bCs w:val="0"/>
          <w:highlight w:val="none"/>
        </w:rPr>
        <w:t>分，得分为</w:t>
      </w:r>
      <w:r>
        <w:rPr>
          <w:rFonts w:hint="eastAsia" w:ascii="Times New Roman" w:hAnsi="Times New Roman" w:eastAsia="仿宋_GB2312" w:cs="Times New Roman"/>
          <w:b w:val="0"/>
          <w:bCs w:val="0"/>
          <w:highlight w:val="none"/>
          <w:lang w:val="en-US" w:eastAsia="zh-CN"/>
        </w:rPr>
        <w:t>40</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w:t>
      </w:r>
      <w:r>
        <w:rPr>
          <w:rFonts w:hint="eastAsia" w:ascii="Times New Roman" w:hAnsi="Times New Roman" w:eastAsia="仿宋_GB2312" w:cs="Times New Roman"/>
          <w:b w:val="0"/>
          <w:bCs w:val="0"/>
          <w:highlight w:val="none"/>
          <w:lang w:eastAsia="zh-CN"/>
        </w:rPr>
        <w:t>效益</w:t>
      </w:r>
      <w:r>
        <w:rPr>
          <w:rFonts w:hint="default" w:ascii="Times New Roman" w:hAnsi="Times New Roman" w:eastAsia="仿宋_GB2312" w:cs="Times New Roman"/>
          <w:b w:val="0"/>
          <w:bCs w:val="0"/>
          <w:highlight w:val="none"/>
        </w:rPr>
        <w:t>类指标权重为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%。具体打分情况详见：附件1综合评分表</w:t>
      </w:r>
      <w:r>
        <w:rPr>
          <w:rFonts w:hint="default" w:ascii="Times New Roman" w:hAnsi="Times New Roman" w:eastAsia="仿宋_GB2312" w:cs="Times New Roman"/>
          <w:b w:val="0"/>
          <w:bCs w:val="0"/>
          <w:highlight w:val="none"/>
          <w:lang w:eastAsia="zh-CN"/>
        </w:rPr>
        <w:t>。</w:t>
      </w:r>
    </w:p>
    <w:p>
      <w:pPr>
        <w:pStyle w:val="10"/>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highlight w:val="none"/>
        </w:rPr>
      </w:pPr>
      <w:r>
        <w:rPr>
          <w:rFonts w:hint="default" w:ascii="Times New Roman" w:hAnsi="Times New Roman" w:eastAsia="仿宋_GB2312" w:cs="Times New Roman"/>
          <w:sz w:val="21"/>
          <w:szCs w:val="21"/>
          <w:highlight w:val="none"/>
        </w:rPr>
        <w:t>表1综合评分表</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tblPrEx>
          <w:tblCellMar>
            <w:top w:w="0" w:type="dxa"/>
            <w:left w:w="108" w:type="dxa"/>
            <w:bottom w:w="0" w:type="dxa"/>
            <w:right w:w="108" w:type="dxa"/>
          </w:tblCellMar>
        </w:tblPrEx>
        <w:trPr>
          <w:trHeight w:val="316"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100</w:t>
            </w:r>
          </w:p>
        </w:tc>
      </w:tr>
    </w:tbl>
    <w:p>
      <w:pPr>
        <w:rPr>
          <w:rFonts w:hint="default"/>
        </w:rPr>
      </w:pPr>
    </w:p>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pPr>
        <w:pStyle w:val="10"/>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val="en-US" w:eastAsia="zh-CN"/>
        </w:rPr>
        <w:t>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w:t>
      </w:r>
      <w:r>
        <w:rPr>
          <w:rFonts w:hint="default" w:ascii="Times New Roman" w:hAnsi="Times New Roman" w:eastAsia="仿宋_GB2312" w:cs="Times New Roman"/>
          <w:sz w:val="32"/>
          <w:szCs w:val="32"/>
          <w:lang w:eastAsia="zh-Hans"/>
        </w:rPr>
        <w:t>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Han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eastAsia="zh-Han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在预算编制过程中，</w:t>
      </w:r>
      <w:r>
        <w:rPr>
          <w:rFonts w:hint="default" w:ascii="Times New Roman" w:hAnsi="Times New Roman" w:eastAsia="仿宋_GB2312" w:cs="Times New Roman"/>
          <w:sz w:val="32"/>
          <w:szCs w:val="32"/>
          <w:highlight w:val="none"/>
          <w:lang w:val="en-US" w:eastAsia="zh-CN"/>
        </w:rPr>
        <w:t>还</w:t>
      </w:r>
      <w:r>
        <w:rPr>
          <w:rFonts w:hint="default" w:ascii="Times New Roman" w:hAnsi="Times New Roman" w:eastAsia="仿宋_GB2312" w:cs="Times New Roman"/>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pPr>
        <w:pStyle w:val="10"/>
        <w:numPr>
          <w:ilvl w:val="0"/>
          <w:numId w:val="4"/>
        </w:numPr>
        <w:spacing w:before="0" w:after="0" w:line="560" w:lineRule="exact"/>
        <w:ind w:firstLine="643" w:firstLineChars="200"/>
        <w:jc w:val="both"/>
        <w:rPr>
          <w:rFonts w:hint="default" w:ascii="Times New Roman" w:hAnsi="Times New Roman" w:eastAsia="楷体" w:cs="Times New Roman"/>
        </w:rPr>
      </w:pPr>
      <w:r>
        <w:rPr>
          <w:rFonts w:hint="default" w:ascii="Times New Roman" w:hAnsi="Times New Roman" w:eastAsia="楷体" w:cs="Times New Roman"/>
        </w:rPr>
        <w:t>项目过程情况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项目过程类指标包括资金管理和组织实施两方面的内容，由</w:t>
      </w:r>
      <w:r>
        <w:rPr>
          <w:rFonts w:hint="eastAsia" w:eastAsia="仿宋_GB2312" w:cs="Times New Roman"/>
          <w:sz w:val="32"/>
          <w:szCs w:val="32"/>
          <w:lang w:val="en-US" w:eastAsia="zh-CN"/>
        </w:rPr>
        <w:t>1</w:t>
      </w:r>
      <w:r>
        <w:rPr>
          <w:rFonts w:hint="default" w:ascii="Times New Roman" w:hAnsi="Times New Roman" w:eastAsia="仿宋_GB2312" w:cs="Times New Roman"/>
          <w:sz w:val="32"/>
          <w:szCs w:val="32"/>
          <w:highlight w:val="none"/>
          <w:lang w:val="en-US" w:eastAsia="zh-CN"/>
        </w:rPr>
        <w:t>个</w:t>
      </w:r>
      <w:r>
        <w:rPr>
          <w:rFonts w:hint="default" w:ascii="Times New Roman" w:hAnsi="Times New Roman" w:eastAsia="仿宋_GB2312" w:cs="Times New Roman"/>
          <w:sz w:val="32"/>
          <w:szCs w:val="32"/>
          <w:lang w:val="en-US" w:eastAsia="zh-CN"/>
        </w:rPr>
        <w:t>三级指标构成，权重分值为20分，</w:t>
      </w:r>
      <w:r>
        <w:rPr>
          <w:rFonts w:hint="default" w:ascii="Times New Roman" w:hAnsi="Times New Roman" w:eastAsia="仿宋_GB2312" w:cs="Times New Roman"/>
          <w:sz w:val="32"/>
          <w:szCs w:val="32"/>
          <w:highlight w:val="none"/>
          <w:lang w:val="en-US" w:eastAsia="zh-CN"/>
        </w:rPr>
        <w:t>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1.资金管理</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本项目</w:t>
      </w:r>
      <w:r>
        <w:rPr>
          <w:rFonts w:hint="default" w:ascii="Times New Roman" w:hAnsi="Times New Roman" w:eastAsia="仿宋_GB2312" w:cs="Times New Roman"/>
          <w:sz w:val="32"/>
          <w:szCs w:val="32"/>
          <w:highlight w:val="none"/>
          <w:lang w:val="en-US" w:eastAsia="zh-CN"/>
        </w:rPr>
        <w:t>总投资</w:t>
      </w:r>
      <w:r>
        <w:rPr>
          <w:rFonts w:hint="eastAsia" w:eastAsia="仿宋_GB2312" w:cs="Times New Roman"/>
          <w:sz w:val="32"/>
          <w:szCs w:val="32"/>
          <w:highlight w:val="none"/>
          <w:lang w:val="en-US" w:eastAsia="zh-CN"/>
        </w:rPr>
        <w:t>38.62</w:t>
      </w:r>
      <w:r>
        <w:rPr>
          <w:rFonts w:hint="default" w:ascii="Times New Roman" w:hAnsi="Times New Roman" w:eastAsia="仿宋_GB2312" w:cs="Times New Roman"/>
          <w:sz w:val="32"/>
          <w:szCs w:val="32"/>
          <w:highlight w:val="none"/>
          <w:lang w:val="en-US" w:eastAsia="zh-CN"/>
        </w:rPr>
        <w:t>万元，财政资金及时足额到位，到位率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%，预算资金按计划进度执行。</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（2）预算执行率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预算编制较为详细，项目资金支出总体能够按照预算执行，预算资金支出</w:t>
      </w:r>
      <w:r>
        <w:rPr>
          <w:rFonts w:hint="eastAsia" w:eastAsia="仿宋_GB2312" w:cs="Times New Roman"/>
          <w:sz w:val="32"/>
          <w:szCs w:val="32"/>
          <w:highlight w:val="none"/>
          <w:lang w:val="en-US" w:eastAsia="zh-CN"/>
        </w:rPr>
        <w:t>37.13</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96.14</w:t>
      </w:r>
      <w:r>
        <w:rPr>
          <w:rFonts w:hint="default" w:ascii="Times New Roman" w:hAnsi="Times New Roman" w:eastAsia="仿宋_GB2312" w:cs="Times New Roman"/>
          <w:sz w:val="32"/>
          <w:szCs w:val="32"/>
          <w:highlight w:val="none"/>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（3）资金使用合规性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2.组织实施</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（1）管理制度健全性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pPr>
        <w:pStyle w:val="12"/>
        <w:numPr>
          <w:ilvl w:val="0"/>
          <w:numId w:val="4"/>
        </w:numPr>
        <w:spacing w:line="560" w:lineRule="exact"/>
        <w:ind w:firstLine="643"/>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项目产出类指标包括产出数量、产出质量、产出时效、产出成本四方面的内容，由</w:t>
      </w:r>
      <w:r>
        <w:rPr>
          <w:rFonts w:hint="eastAsia"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个三级指标构成，权重分为</w:t>
      </w:r>
      <w:r>
        <w:rPr>
          <w:rFonts w:hint="eastAsia" w:eastAsia="仿宋_GB2312" w:cs="Times New Roman"/>
          <w:sz w:val="32"/>
          <w:szCs w:val="32"/>
          <w:lang w:val="en-US" w:eastAsia="zh-CN"/>
        </w:rPr>
        <w:t>40</w:t>
      </w:r>
      <w:r>
        <w:rPr>
          <w:rFonts w:hint="default" w:ascii="Times New Roman" w:hAnsi="Times New Roman" w:eastAsia="仿宋_GB2312" w:cs="Times New Roman"/>
          <w:sz w:val="32"/>
          <w:szCs w:val="32"/>
          <w:lang w:val="en-US" w:eastAsia="zh-CN"/>
        </w:rPr>
        <w:t>分，</w:t>
      </w:r>
      <w:r>
        <w:rPr>
          <w:rFonts w:hint="default" w:ascii="Times New Roman" w:hAnsi="Times New Roman" w:eastAsia="仿宋_GB2312" w:cs="Times New Roman"/>
          <w:sz w:val="32"/>
          <w:szCs w:val="32"/>
          <w:highlight w:val="none"/>
          <w:lang w:val="en-US" w:eastAsia="zh-CN"/>
        </w:rPr>
        <w:t>实际得分</w:t>
      </w:r>
      <w:r>
        <w:rPr>
          <w:rFonts w:hint="eastAsia" w:eastAsia="仿宋_GB2312" w:cs="Times New Roman"/>
          <w:sz w:val="32"/>
          <w:szCs w:val="32"/>
          <w:highlight w:val="none"/>
          <w:lang w:val="en-US" w:eastAsia="zh-CN"/>
        </w:rPr>
        <w:t>40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lang w:val="en-US" w:eastAsia="zh-CN"/>
        </w:rPr>
        <w:t>具体产出指标完成情况如下：</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eastAsia="zh-CN"/>
        </w:rPr>
        <w:t>保证单位数量</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1</w:t>
      </w:r>
      <w:r>
        <w:rPr>
          <w:rFonts w:hint="eastAsia" w:eastAsia="仿宋_GB2312" w:cs="Times New Roman"/>
          <w:sz w:val="32"/>
          <w:szCs w:val="32"/>
          <w:highlight w:val="none"/>
          <w:lang w:eastAsia="zh-CN"/>
        </w:rPr>
        <w:t>个</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w:t>
      </w:r>
      <w:r>
        <w:rPr>
          <w:rFonts w:hint="eastAsia" w:eastAsia="仿宋_GB2312" w:cs="Times New Roman"/>
          <w:sz w:val="32"/>
          <w:szCs w:val="32"/>
          <w:highlight w:val="none"/>
          <w:lang w:eastAsia="zh-CN"/>
        </w:rPr>
        <w:t>个</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rPr>
      </w:pPr>
      <w:r>
        <w:rPr>
          <w:rFonts w:hint="eastAsia" w:eastAsia="仿宋_GB2312" w:cs="Times New Roman"/>
          <w:sz w:val="32"/>
          <w:szCs w:val="32"/>
          <w:highlight w:val="none"/>
          <w:lang w:eastAsia="zh-CN"/>
        </w:rPr>
        <w:t>指标</w:t>
      </w:r>
      <w:r>
        <w:rPr>
          <w:rFonts w:hint="eastAsia" w:eastAsia="仿宋_GB2312" w:cs="Times New Roman"/>
          <w:sz w:val="32"/>
          <w:szCs w:val="32"/>
          <w:highlight w:val="none"/>
          <w:lang w:val="en-US" w:eastAsia="zh-CN"/>
        </w:rPr>
        <w:t>2：购置车辆数量，指标值：3辆，实际完成值：3辆，实际完成率100%。</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车辆购置合格率，指标值：100%，实际完成值：100%。实际完成率100%</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pPr>
        <w:shd w:val="clear"/>
        <w:spacing w:line="600" w:lineRule="exact"/>
        <w:ind w:firstLine="640" w:firstLineChars="200"/>
        <w:outlineLvl w:val="0"/>
        <w:rPr>
          <w:rFonts w:hint="eastAsia"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eastAsia="zh-CN"/>
        </w:rPr>
        <w:t>车辆购置完成时间，指标值：</w:t>
      </w:r>
      <w:r>
        <w:rPr>
          <w:rFonts w:hint="eastAsia" w:eastAsia="仿宋_GB2312" w:cs="Times New Roman"/>
          <w:sz w:val="32"/>
          <w:szCs w:val="32"/>
          <w:highlight w:val="none"/>
          <w:lang w:val="en-US" w:eastAsia="zh-CN"/>
        </w:rPr>
        <w:t>2024年5月1日之前完成，实际完成值：2024年2月8日，实际完成率100%</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4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④</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成本指标：</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eastAsia" w:eastAsia="仿宋_GB2312" w:cs="Times New Roman"/>
          <w:sz w:val="32"/>
          <w:szCs w:val="32"/>
          <w:highlight w:val="none"/>
          <w:lang w:eastAsia="zh-CN"/>
        </w:rPr>
        <w:t>经济成本指标：</w:t>
      </w:r>
    </w:p>
    <w:p>
      <w:pPr>
        <w:shd w:val="clear"/>
        <w:spacing w:line="600" w:lineRule="exact"/>
        <w:ind w:firstLine="640" w:firstLineChars="200"/>
        <w:outlineLvl w:val="0"/>
        <w:rPr>
          <w:rFonts w:hint="eastAsia"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eastAsia="zh-CN"/>
        </w:rPr>
        <w:t>指标值</w:t>
      </w:r>
      <w:r>
        <w:rPr>
          <w:rFonts w:hint="eastAsia" w:ascii="宋体" w:hAnsi="宋体" w:eastAsia="宋体" w:cs="宋体"/>
          <w:sz w:val="32"/>
          <w:szCs w:val="32"/>
          <w:highlight w:val="none"/>
          <w:lang w:eastAsia="zh-CN"/>
        </w:rPr>
        <w:t>≦</w:t>
      </w:r>
      <w:r>
        <w:rPr>
          <w:rFonts w:hint="eastAsia" w:eastAsia="仿宋_GB2312" w:cs="Times New Roman"/>
          <w:sz w:val="32"/>
          <w:szCs w:val="32"/>
          <w:highlight w:val="none"/>
          <w:lang w:val="en-US" w:eastAsia="zh-CN"/>
        </w:rPr>
        <w:t>12.87万元/辆，实际完成值12.376万/辆，实际完成率96.14%，</w:t>
      </w:r>
      <w:r>
        <w:rPr>
          <w:rFonts w:hint="default" w:ascii="Times New Roman" w:hAnsi="Times New Roman" w:eastAsia="仿宋_GB2312" w:cs="Times New Roman"/>
          <w:sz w:val="32"/>
          <w:szCs w:val="32"/>
          <w:highlight w:val="none"/>
          <w:lang w:eastAsia="zh-CN"/>
        </w:rPr>
        <w:t>偏差原因：</w:t>
      </w:r>
      <w:r>
        <w:rPr>
          <w:rFonts w:hint="eastAsia" w:eastAsia="仿宋_GB2312" w:cs="Times New Roman"/>
          <w:sz w:val="32"/>
          <w:szCs w:val="32"/>
          <w:highlight w:val="none"/>
          <w:lang w:eastAsia="zh-CN"/>
        </w:rPr>
        <w:t>市场价格变动，进行三方询价，选择了同质量价格最低的车辆，节约了资金</w:t>
      </w:r>
      <w:r>
        <w:rPr>
          <w:rFonts w:hint="default" w:ascii="Times New Roman" w:hAnsi="Times New Roman" w:eastAsia="仿宋_GB2312" w:cs="Times New Roman"/>
          <w:sz w:val="32"/>
          <w:szCs w:val="32"/>
          <w:highlight w:val="none"/>
          <w:lang w:eastAsia="zh-CN"/>
        </w:rPr>
        <w:t>。</w:t>
      </w:r>
    </w:p>
    <w:p>
      <w:pPr>
        <w:pStyle w:val="12"/>
        <w:numPr>
          <w:ilvl w:val="0"/>
          <w:numId w:val="4"/>
        </w:numPr>
        <w:spacing w:line="560" w:lineRule="exact"/>
        <w:ind w:firstLine="643"/>
        <w:rPr>
          <w:rFonts w:hint="default" w:ascii="Times New Roman" w:hAnsi="Times New Roman" w:eastAsia="楷体_GB2312" w:cs="Times New Roman"/>
          <w:b/>
          <w:bCs/>
          <w:sz w:val="32"/>
          <w:szCs w:val="32"/>
          <w:highlight w:val="none"/>
          <w:lang w:val="en-US" w:eastAsia="zh-CN"/>
        </w:rPr>
      </w:pPr>
      <w:r>
        <w:rPr>
          <w:rFonts w:hint="default" w:ascii="Times New Roman" w:hAnsi="Times New Roman" w:eastAsia="楷体_GB2312" w:cs="Times New Roman"/>
          <w:b/>
          <w:bCs/>
          <w:sz w:val="32"/>
          <w:szCs w:val="32"/>
          <w:highlight w:val="none"/>
          <w:lang w:val="en-US" w:eastAsia="zh-CN"/>
        </w:rPr>
        <w:t>项目效益情况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项目效益类指标包括项目实施效益和满意度两方面的内容，由</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val="en-US" w:eastAsia="zh-CN"/>
        </w:rPr>
        <w:t>个三级指标构成，权重分为</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%。具体效益指标及满意度指标完成情况如下：</w:t>
      </w:r>
    </w:p>
    <w:p>
      <w:pPr>
        <w:numPr>
          <w:ilvl w:val="0"/>
          <w:numId w:val="5"/>
        </w:num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实施效益</w:t>
      </w:r>
    </w:p>
    <w:p>
      <w:pPr>
        <w:numPr>
          <w:ilvl w:val="0"/>
          <w:numId w:val="0"/>
        </w:numPr>
        <w:shd w:val="clear"/>
        <w:spacing w:line="600" w:lineRule="exact"/>
        <w:ind w:firstLine="640" w:firstLineChars="200"/>
        <w:outlineLvl w:val="0"/>
        <w:rPr>
          <w:rFonts w:hint="eastAsia"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社会效益指标</w:t>
      </w:r>
    </w:p>
    <w:p>
      <w:pPr>
        <w:numPr>
          <w:ilvl w:val="0"/>
          <w:numId w:val="0"/>
        </w:numPr>
        <w:shd w:val="clear"/>
        <w:spacing w:line="600" w:lineRule="exact"/>
        <w:ind w:firstLine="640" w:firstLineChars="200"/>
        <w:outlineLvl w:val="0"/>
        <w:rPr>
          <w:rFonts w:hint="eastAsia"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eastAsia="zh-CN"/>
        </w:rPr>
        <w:t>提升工作率</w:t>
      </w:r>
      <w:r>
        <w:rPr>
          <w:rFonts w:hint="eastAsia" w:eastAsia="仿宋_GB2312" w:cs="Times New Roman"/>
          <w:sz w:val="32"/>
          <w:szCs w:val="32"/>
          <w:highlight w:val="none"/>
          <w:lang w:val="en-US" w:eastAsia="zh-CN"/>
        </w:rPr>
        <w:t>，指标值：稳步提升，实际完成值：稳步提升，实际完成率100%。</w:t>
      </w:r>
    </w:p>
    <w:p>
      <w:pPr>
        <w:numPr>
          <w:ilvl w:val="0"/>
          <w:numId w:val="0"/>
        </w:numPr>
        <w:shd w:val="clear"/>
        <w:spacing w:line="600" w:lineRule="exact"/>
        <w:ind w:leftChars="20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val="en-US" w:eastAsia="zh-CN"/>
        </w:rPr>
        <w:t>满意度</w:t>
      </w:r>
    </w:p>
    <w:p>
      <w:pPr>
        <w:numPr>
          <w:ilvl w:val="0"/>
          <w:numId w:val="0"/>
        </w:numPr>
        <w:shd w:val="clear"/>
        <w:spacing w:line="600" w:lineRule="exact"/>
        <w:ind w:left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职工满意度，指标值：</w:t>
      </w:r>
      <w:r>
        <w:rPr>
          <w:rFonts w:hint="eastAsia" w:ascii="宋体" w:hAnsi="宋体" w:eastAsia="宋体" w:cs="宋体"/>
          <w:sz w:val="32"/>
          <w:szCs w:val="32"/>
          <w:highlight w:val="none"/>
          <w:lang w:val="en-US" w:eastAsia="zh-CN"/>
        </w:rPr>
        <w:t>≧</w:t>
      </w:r>
      <w:r>
        <w:rPr>
          <w:rFonts w:hint="eastAsia" w:eastAsia="仿宋_GB2312" w:cs="Times New Roman"/>
          <w:sz w:val="32"/>
          <w:szCs w:val="32"/>
          <w:highlight w:val="none"/>
          <w:lang w:val="en-US" w:eastAsia="zh-CN"/>
        </w:rPr>
        <w:t>95%，完成率105.26%。</w:t>
      </w:r>
      <w:r>
        <w:rPr>
          <w:rFonts w:hint="default" w:ascii="Times New Roman" w:hAnsi="Times New Roman" w:eastAsia="仿宋_GB2312" w:cs="Times New Roman"/>
          <w:sz w:val="32"/>
          <w:szCs w:val="32"/>
          <w:highlight w:val="none"/>
          <w:lang w:eastAsia="zh-CN"/>
        </w:rPr>
        <w:t>偏差原因：</w:t>
      </w:r>
      <w:r>
        <w:rPr>
          <w:rFonts w:hint="eastAsia" w:eastAsia="仿宋_GB2312" w:cs="Times New Roman"/>
          <w:sz w:val="32"/>
          <w:szCs w:val="32"/>
          <w:highlight w:val="none"/>
          <w:lang w:eastAsia="zh-CN"/>
        </w:rPr>
        <w:t>完</w:t>
      </w:r>
      <w:r>
        <w:rPr>
          <w:rFonts w:hint="default" w:ascii="Times New Roman" w:hAnsi="Times New Roman" w:eastAsia="仿宋_GB2312" w:cs="Times New Roman"/>
          <w:sz w:val="32"/>
          <w:szCs w:val="32"/>
          <w:highlight w:val="none"/>
          <w:lang w:eastAsia="zh-CN"/>
        </w:rPr>
        <w:t>善了职工的工作条件，提升了本单位职工的满意度。</w:t>
      </w:r>
    </w:p>
    <w:p>
      <w:pPr>
        <w:spacing w:line="560" w:lineRule="exact"/>
        <w:ind w:firstLine="643" w:firstLineChars="200"/>
        <w:rPr>
          <w:rFonts w:hint="default" w:ascii="Times New Roman" w:hAnsi="Times New Roman" w:eastAsia="楷体_GB2312" w:cs="Times New Roman"/>
          <w:b/>
          <w:bCs/>
          <w:sz w:val="32"/>
          <w:szCs w:val="32"/>
          <w:lang w:val="en-US" w:eastAsia="zh-Han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eastAsia="zh-Hans"/>
        </w:rPr>
        <w:t>预算执行进度与绩效指标总体完成率偏差</w:t>
      </w:r>
    </w:p>
    <w:p>
      <w:pPr>
        <w:pStyle w:val="19"/>
        <w:spacing w:line="560" w:lineRule="exact"/>
        <w:ind w:firstLine="640"/>
        <w:rPr>
          <w:rFonts w:hint="default" w:ascii="Times New Roman" w:hAnsi="Times New Roman" w:eastAsia="仿宋_GB2312" w:cs="Times New Roman"/>
          <w:kern w:val="2"/>
          <w:sz w:val="32"/>
          <w:szCs w:val="32"/>
          <w:highlight w:val="none"/>
          <w:lang w:val="en-US" w:eastAsia="zh-CN" w:bidi="ar-SA"/>
        </w:rPr>
      </w:pPr>
      <w:r>
        <w:rPr>
          <w:rFonts w:hint="eastAsia" w:ascii="Times New Roman" w:hAnsi="Times New Roman" w:eastAsia="仿宋_GB2312" w:cs="Times New Roman"/>
          <w:kern w:val="2"/>
          <w:sz w:val="32"/>
          <w:szCs w:val="32"/>
          <w:lang w:val="en-US" w:eastAsia="zh-CN" w:bidi="ar-SA"/>
        </w:rPr>
        <w:t>公务用车购置</w:t>
      </w:r>
      <w:r>
        <w:rPr>
          <w:rFonts w:hint="default" w:ascii="Times New Roman" w:hAnsi="Times New Roman" w:eastAsia="仿宋_GB2312" w:cs="Times New Roman"/>
          <w:kern w:val="2"/>
          <w:sz w:val="32"/>
          <w:szCs w:val="32"/>
          <w:lang w:val="en-US" w:eastAsia="zh-CN" w:bidi="ar-SA"/>
        </w:rPr>
        <w:t>项目年初预算</w:t>
      </w:r>
      <w:r>
        <w:rPr>
          <w:rFonts w:hint="eastAsia" w:ascii="Times New Roman" w:hAnsi="Times New Roman" w:eastAsia="仿宋_GB2312" w:cs="Times New Roman"/>
          <w:kern w:val="2"/>
          <w:sz w:val="32"/>
          <w:szCs w:val="32"/>
          <w:lang w:val="en-US" w:eastAsia="zh-CN" w:bidi="ar-SA"/>
        </w:rPr>
        <w:t>38.62</w:t>
      </w:r>
      <w:r>
        <w:rPr>
          <w:rFonts w:hint="default" w:ascii="Times New Roman" w:hAnsi="Times New Roman" w:eastAsia="仿宋_GB2312" w:cs="Times New Roman"/>
          <w:kern w:val="2"/>
          <w:sz w:val="32"/>
          <w:szCs w:val="32"/>
          <w:lang w:val="en-US" w:eastAsia="zh-CN" w:bidi="ar-SA"/>
        </w:rPr>
        <w:t>万元，全年预算</w:t>
      </w:r>
      <w:r>
        <w:rPr>
          <w:rFonts w:hint="eastAsia" w:ascii="Times New Roman" w:hAnsi="Times New Roman" w:eastAsia="仿宋_GB2312" w:cs="Times New Roman"/>
          <w:kern w:val="2"/>
          <w:sz w:val="32"/>
          <w:szCs w:val="32"/>
          <w:lang w:val="en-US" w:eastAsia="zh-CN" w:bidi="ar-SA"/>
        </w:rPr>
        <w:t>38.62</w:t>
      </w:r>
      <w:r>
        <w:rPr>
          <w:rFonts w:hint="default" w:ascii="Times New Roman" w:hAnsi="Times New Roman" w:eastAsia="仿宋_GB2312" w:cs="Times New Roman"/>
          <w:kern w:val="2"/>
          <w:sz w:val="32"/>
          <w:szCs w:val="32"/>
          <w:lang w:val="en-US" w:eastAsia="zh-CN" w:bidi="ar-SA"/>
        </w:rPr>
        <w:t>万元，实际支出</w:t>
      </w:r>
      <w:r>
        <w:rPr>
          <w:rFonts w:hint="eastAsia" w:ascii="Times New Roman" w:hAnsi="Times New Roman" w:eastAsia="仿宋_GB2312" w:cs="Times New Roman"/>
          <w:kern w:val="2"/>
          <w:sz w:val="32"/>
          <w:szCs w:val="32"/>
          <w:lang w:val="en-US" w:eastAsia="zh-CN" w:bidi="ar-SA"/>
        </w:rPr>
        <w:t>37.128</w:t>
      </w:r>
      <w:r>
        <w:rPr>
          <w:rFonts w:hint="default" w:ascii="Times New Roman" w:hAnsi="Times New Roman" w:eastAsia="仿宋_GB2312" w:cs="Times New Roman"/>
          <w:kern w:val="2"/>
          <w:sz w:val="32"/>
          <w:szCs w:val="32"/>
          <w:lang w:val="en-US" w:eastAsia="zh-CN" w:bidi="ar-SA"/>
        </w:rPr>
        <w:t>万元，预算执行率为</w:t>
      </w:r>
      <w:r>
        <w:rPr>
          <w:rFonts w:hint="eastAsia" w:ascii="Times New Roman" w:hAnsi="Times New Roman" w:eastAsia="仿宋_GB2312" w:cs="Times New Roman"/>
          <w:kern w:val="2"/>
          <w:sz w:val="32"/>
          <w:szCs w:val="32"/>
          <w:lang w:val="en-US" w:eastAsia="zh-CN" w:bidi="ar-SA"/>
        </w:rPr>
        <w:t>96.14</w:t>
      </w:r>
      <w:r>
        <w:rPr>
          <w:rFonts w:hint="default" w:ascii="Times New Roman" w:hAnsi="Times New Roman" w:eastAsia="仿宋_GB2312" w:cs="Times New Roman"/>
          <w:kern w:val="2"/>
          <w:sz w:val="32"/>
          <w:szCs w:val="32"/>
          <w:lang w:val="en-US" w:eastAsia="zh-CN" w:bidi="ar-SA"/>
        </w:rPr>
        <w:t>%，项目绩效指标总体完成率为</w:t>
      </w:r>
      <w:r>
        <w:rPr>
          <w:rFonts w:hint="eastAsia" w:eastAsia="仿宋_GB2312" w:cs="Times New Roman"/>
          <w:kern w:val="2"/>
          <w:sz w:val="32"/>
          <w:szCs w:val="32"/>
          <w:lang w:val="en-US" w:eastAsia="zh-CN" w:bidi="ar-SA"/>
        </w:rPr>
        <w:t>100.2</w:t>
      </w:r>
      <w:r>
        <w:rPr>
          <w:rFonts w:hint="default" w:ascii="Times New Roman" w:hAnsi="Times New Roman" w:eastAsia="仿宋_GB2312" w:cs="Times New Roman"/>
          <w:kern w:val="2"/>
          <w:sz w:val="32"/>
          <w:szCs w:val="32"/>
          <w:lang w:val="en-US" w:eastAsia="zh-CN" w:bidi="ar-SA"/>
        </w:rPr>
        <w:t>%，</w:t>
      </w:r>
      <w:r>
        <w:rPr>
          <w:rFonts w:hint="default" w:ascii="Times New Roman" w:hAnsi="Times New Roman" w:eastAsia="仿宋_GB2312" w:cs="Times New Roman"/>
          <w:kern w:val="2"/>
          <w:sz w:val="32"/>
          <w:szCs w:val="32"/>
          <w:lang w:val="en-US" w:eastAsia="zh-Hans" w:bidi="ar-SA"/>
        </w:rPr>
        <w:t>总体</w:t>
      </w:r>
      <w:r>
        <w:rPr>
          <w:rFonts w:hint="default" w:ascii="Times New Roman" w:hAnsi="Times New Roman" w:eastAsia="仿宋_GB2312" w:cs="Times New Roman"/>
          <w:kern w:val="2"/>
          <w:sz w:val="32"/>
          <w:szCs w:val="32"/>
          <w:lang w:val="en-US" w:eastAsia="zh-CN" w:bidi="ar-SA"/>
        </w:rPr>
        <w:t>偏差率为</w:t>
      </w:r>
      <w:r>
        <w:rPr>
          <w:rFonts w:hint="eastAsia" w:eastAsia="仿宋_GB2312" w:cs="Times New Roman"/>
          <w:kern w:val="2"/>
          <w:sz w:val="32"/>
          <w:szCs w:val="32"/>
          <w:lang w:val="en-US" w:eastAsia="zh-CN" w:bidi="ar-SA"/>
        </w:rPr>
        <w:t>4.06</w:t>
      </w:r>
      <w:r>
        <w:rPr>
          <w:rFonts w:hint="default" w:ascii="Times New Roman" w:hAnsi="Times New Roman" w:eastAsia="仿宋_GB2312" w:cs="Times New Roman"/>
          <w:kern w:val="2"/>
          <w:sz w:val="32"/>
          <w:szCs w:val="32"/>
          <w:lang w:val="en-US" w:eastAsia="zh-CN" w:bidi="ar-SA"/>
        </w:rPr>
        <w:t>%</w:t>
      </w:r>
      <w:r>
        <w:rPr>
          <w:rFonts w:hint="eastAsia" w:ascii="Times New Roman" w:hAnsi="Times New Roman" w:eastAsia="仿宋_GB2312" w:cs="Times New Roman"/>
          <w:kern w:val="2"/>
          <w:sz w:val="32"/>
          <w:szCs w:val="32"/>
          <w:lang w:val="en-US" w:eastAsia="zh-CN" w:bidi="ar-SA"/>
        </w:rPr>
        <w:t>，</w:t>
      </w:r>
      <w:r>
        <w:rPr>
          <w:rFonts w:hint="default" w:ascii="Times New Roman" w:hAnsi="Times New Roman" w:eastAsia="仿宋_GB2312" w:cs="Times New Roman"/>
          <w:kern w:val="2"/>
          <w:sz w:val="32"/>
          <w:szCs w:val="32"/>
          <w:lang w:val="en-US" w:eastAsia="zh-Hans" w:bidi="ar-SA"/>
        </w:rPr>
        <w:t>偏差</w:t>
      </w:r>
      <w:r>
        <w:rPr>
          <w:rFonts w:hint="default" w:ascii="Times New Roman" w:hAnsi="Times New Roman" w:eastAsia="仿宋_GB2312" w:cs="Times New Roman"/>
          <w:kern w:val="2"/>
          <w:sz w:val="32"/>
          <w:szCs w:val="32"/>
          <w:lang w:val="en-US" w:eastAsia="zh-CN" w:bidi="ar-SA"/>
        </w:rPr>
        <w:t>原因</w:t>
      </w:r>
      <w:r>
        <w:rPr>
          <w:rFonts w:hint="eastAsia" w:eastAsia="仿宋_GB2312" w:cs="Times New Roman"/>
          <w:kern w:val="2"/>
          <w:sz w:val="32"/>
          <w:szCs w:val="32"/>
          <w:lang w:val="en-US" w:eastAsia="zh-CN" w:bidi="ar-SA"/>
        </w:rPr>
        <w:t>：</w:t>
      </w:r>
      <w:r>
        <w:rPr>
          <w:rFonts w:hint="eastAsia" w:eastAsia="仿宋_GB2312" w:cs="Times New Roman"/>
          <w:kern w:val="2"/>
          <w:sz w:val="32"/>
          <w:szCs w:val="32"/>
          <w:highlight w:val="none"/>
          <w:lang w:val="en-US" w:eastAsia="zh-CN" w:bidi="ar-SA"/>
        </w:rPr>
        <w:t>本单位进行三方询价来进行购置车辆选择同质量价格最低的车辆节约了资金。</w:t>
      </w:r>
    </w:p>
    <w:p>
      <w:pPr>
        <w:spacing w:line="560" w:lineRule="exact"/>
        <w:ind w:firstLine="640" w:firstLineChars="200"/>
        <w:rPr>
          <w:rStyle w:val="18"/>
          <w:rFonts w:hint="default" w:ascii="Times New Roman" w:hAnsi="Times New Roman" w:cs="Times New Roman"/>
          <w:color w:val="auto"/>
        </w:rPr>
      </w:pPr>
      <w:r>
        <w:rPr>
          <w:rFonts w:hint="eastAsia" w:eastAsia="黑体" w:cs="Times New Roman"/>
          <w:sz w:val="32"/>
          <w:szCs w:val="32"/>
          <w:lang w:val="en-US" w:eastAsia="zh-CN"/>
        </w:rPr>
        <w:t>五</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主要经验及做法、存在的问题及原因分析</w:t>
      </w:r>
    </w:p>
    <w:p>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10"/>
        <w:spacing w:before="0" w:after="0" w:line="560" w:lineRule="exact"/>
        <w:ind w:firstLine="640" w:firstLineChars="200"/>
        <w:jc w:val="left"/>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w:t>
      </w:r>
      <w:r>
        <w:rPr>
          <w:rFonts w:hint="eastAsia" w:ascii="Times New Roman" w:hAnsi="Times New Roman" w:eastAsia="仿宋_GB2312" w:cs="Times New Roman"/>
          <w:b w:val="0"/>
          <w:bCs w:val="0"/>
          <w:kern w:val="2"/>
          <w:lang w:eastAsia="zh-CN"/>
        </w:rPr>
        <w:t>杜绝</w:t>
      </w:r>
      <w:r>
        <w:rPr>
          <w:rFonts w:hint="default" w:ascii="Times New Roman" w:hAnsi="Times New Roman" w:eastAsia="仿宋_GB2312" w:cs="Times New Roman"/>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keepLines/>
        <w:numPr>
          <w:ilvl w:val="0"/>
          <w:numId w:val="6"/>
        </w:num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2.因轮岗、调动</w:t>
      </w:r>
      <w:r>
        <w:rPr>
          <w:rFonts w:hint="eastAsia" w:ascii="Times New Roman" w:hAnsi="Times New Roman" w:eastAsia="仿宋_GB2312" w:cs="Times New Roman"/>
          <w:sz w:val="32"/>
          <w:szCs w:val="32"/>
          <w:highlight w:val="none"/>
          <w:lang w:val="en-US" w:eastAsia="zh-CN"/>
        </w:rPr>
        <w:t>等</w:t>
      </w:r>
      <w:r>
        <w:rPr>
          <w:rFonts w:hint="default" w:ascii="Times New Roman" w:hAnsi="Times New Roman" w:eastAsia="仿宋_GB2312" w:cs="Times New Roman"/>
          <w:sz w:val="32"/>
          <w:szCs w:val="32"/>
          <w:highlight w:val="none"/>
          <w:lang w:val="en-US" w:eastAsia="zh-CN"/>
        </w:rPr>
        <w:t>因素使我单位绩效工作人员流动频繁，</w:t>
      </w:r>
      <w:r>
        <w:rPr>
          <w:rFonts w:hint="eastAsia" w:ascii="Times New Roman" w:hAnsi="Times New Roman" w:eastAsia="仿宋_GB2312" w:cs="Times New Roman"/>
          <w:sz w:val="32"/>
          <w:szCs w:val="32"/>
          <w:highlight w:val="none"/>
          <w:lang w:val="en-US" w:eastAsia="zh-CN"/>
        </w:rPr>
        <w:t>造成</w:t>
      </w:r>
      <w:r>
        <w:rPr>
          <w:rFonts w:hint="default" w:ascii="Times New Roman" w:hAnsi="Times New Roman" w:eastAsia="仿宋_GB2312" w:cs="Times New Roman"/>
          <w:sz w:val="32"/>
          <w:szCs w:val="32"/>
          <w:highlight w:val="none"/>
          <w:lang w:val="en-US" w:eastAsia="zh-CN"/>
        </w:rPr>
        <w:t>工作衔接不到位的情况。</w:t>
      </w:r>
    </w:p>
    <w:p>
      <w:pPr>
        <w:spacing w:line="560" w:lineRule="exact"/>
        <w:ind w:firstLine="640" w:firstLineChars="20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有关建议</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shd w:val="clear"/>
        <w:spacing w:line="600" w:lineRule="exact"/>
        <w:ind w:firstLine="640" w:firstLineChars="200"/>
        <w:outlineLvl w:val="0"/>
        <w:rPr>
          <w:rFonts w:hint="default" w:ascii="Times New Roman" w:hAnsi="Times New Roman" w:cs="Times New Roman"/>
          <w:sz w:val="22"/>
          <w:szCs w:val="28"/>
        </w:rPr>
      </w:pPr>
      <w:r>
        <w:rPr>
          <w:rFonts w:hint="default" w:ascii="Times New Roman" w:hAnsi="Times New Roman" w:eastAsia="仿宋_GB2312" w:cs="Times New Roman"/>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6"/>
          <w:szCs w:val="32"/>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0" w:name="page8"/>
      <w:bookmarkEnd w:id="0"/>
      <w:r>
        <w:rPr>
          <w:rFonts w:hint="default" w:ascii="Times New Roman" w:hAnsi="Times New Roman" w:eastAsia="黑体" w:cs="Times New Roman"/>
          <w:sz w:val="32"/>
          <w:szCs w:val="32"/>
        </w:rPr>
        <w:t>明的问题</w:t>
      </w:r>
    </w:p>
    <w:p>
      <w:pPr>
        <w:pStyle w:val="13"/>
        <w:spacing w:after="0" w:line="560" w:lineRule="exact"/>
        <w:ind w:left="0" w:leftChars="0"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Hans"/>
        </w:rPr>
        <w:t>本项目无其他需说明的问题。</w:t>
      </w:r>
    </w:p>
    <w:p>
      <w:pPr>
        <w:pStyle w:val="13"/>
        <w:spacing w:after="0" w:line="560" w:lineRule="exact"/>
        <w:ind w:left="0" w:leftChars="0" w:firstLine="0" w:firstLineChars="0"/>
        <w:rPr>
          <w:rFonts w:hint="default" w:ascii="Times New Roman" w:hAnsi="Times New Roman" w:eastAsia="仿宋_GB2312" w:cs="Times New Roman"/>
          <w:sz w:val="32"/>
          <w:szCs w:val="32"/>
        </w:rPr>
      </w:pPr>
    </w:p>
    <w:p>
      <w:pPr>
        <w:spacing w:line="600" w:lineRule="exact"/>
        <w:rPr>
          <w:rFonts w:hint="eastAsia" w:ascii="Times New Roman" w:hAnsi="Times New Roman" w:eastAsia="黑体" w:cs="Times New Roman"/>
          <w:sz w:val="32"/>
          <w:szCs w:val="32"/>
          <w:lang w:val="en-US" w:eastAsia="zh-CN"/>
        </w:rPr>
        <w:sectPr>
          <w:footerReference r:id="rId3" w:type="default"/>
          <w:pgSz w:w="11906" w:h="16838"/>
          <w:pgMar w:top="2098" w:right="1531" w:bottom="1984" w:left="1531" w:header="851" w:footer="992" w:gutter="0"/>
          <w:pgNumType w:start="1"/>
          <w:cols w:space="425" w:num="1"/>
          <w:docGrid w:type="lines" w:linePitch="312" w:charSpace="0"/>
        </w:sectPr>
      </w:pPr>
    </w:p>
    <w:p>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1</w:t>
      </w:r>
    </w:p>
    <w:p>
      <w:pPr>
        <w:pStyle w:val="19"/>
        <w:ind w:firstLine="562"/>
        <w:jc w:val="center"/>
        <w:rPr>
          <w:rFonts w:hint="eastAsia" w:ascii="仿宋_GB2312" w:hAnsi="仿宋_GB2312" w:eastAsia="仿宋_GB2312" w:cs="仿宋_GB2312"/>
          <w:sz w:val="28"/>
          <w:szCs w:val="40"/>
        </w:rPr>
      </w:pPr>
      <w:bookmarkStart w:id="1" w:name="_Toc26499_WPSOffice_Level2"/>
      <w:bookmarkStart w:id="2" w:name="_Toc30064_WPSOffice_Level1"/>
      <w:r>
        <w:rPr>
          <w:rFonts w:hint="eastAsia" w:ascii="仿宋_GB2312" w:hAnsi="仿宋_GB2312" w:eastAsia="仿宋_GB2312" w:cs="仿宋_GB2312"/>
          <w:b/>
          <w:bCs/>
          <w:sz w:val="28"/>
          <w:szCs w:val="40"/>
          <w:highlight w:val="none"/>
          <w:lang w:eastAsia="zh-CN"/>
        </w:rPr>
        <w:t>公务用车购置</w:t>
      </w:r>
      <w:r>
        <w:rPr>
          <w:rFonts w:hint="eastAsia" w:ascii="仿宋_GB2312" w:hAnsi="仿宋_GB2312" w:eastAsia="仿宋_GB2312" w:cs="仿宋_GB2312"/>
          <w:b/>
          <w:bCs/>
          <w:sz w:val="28"/>
          <w:szCs w:val="40"/>
          <w:highlight w:val="none"/>
        </w:rPr>
        <w:t>项目</w:t>
      </w:r>
      <w:r>
        <w:rPr>
          <w:rFonts w:hint="eastAsia" w:ascii="仿宋_GB2312" w:hAnsi="仿宋_GB2312" w:eastAsia="仿宋_GB2312" w:cs="仿宋_GB2312"/>
          <w:b/>
          <w:bCs/>
          <w:sz w:val="28"/>
          <w:szCs w:val="40"/>
        </w:rPr>
        <w:t>绩效评价指标体系及综合评分表</w:t>
      </w:r>
      <w:bookmarkEnd w:id="1"/>
      <w:bookmarkEnd w:id="2"/>
    </w:p>
    <w:tbl>
      <w:tblPr>
        <w:tblStyle w:val="14"/>
        <w:tblW w:w="1268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04"/>
        <w:gridCol w:w="1000"/>
        <w:gridCol w:w="1071"/>
        <w:gridCol w:w="1726"/>
        <w:gridCol w:w="5216"/>
        <w:gridCol w:w="1300"/>
        <w:gridCol w:w="136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2" w:hRule="atLeast"/>
          <w:tblHeader/>
          <w:jc w:val="center"/>
        </w:trPr>
        <w:tc>
          <w:tcPr>
            <w:tcW w:w="1004"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一级指标</w:t>
            </w: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二级指标</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三级指标</w:t>
            </w:r>
          </w:p>
        </w:tc>
        <w:tc>
          <w:tcPr>
            <w:tcW w:w="172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指标解释</w:t>
            </w:r>
          </w:p>
        </w:tc>
        <w:tc>
          <w:tcPr>
            <w:tcW w:w="521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指标说明</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权重</w:t>
            </w:r>
          </w:p>
        </w:tc>
        <w:tc>
          <w:tcPr>
            <w:tcW w:w="136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100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决策　</w:t>
            </w: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立项依据</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充分性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项目立项是否符合法律法规、相关政策、发展规划以及部门职责，用以反映和考核项目立项依据情况。</w:t>
            </w:r>
          </w:p>
        </w:tc>
        <w:tc>
          <w:tcPr>
            <w:tcW w:w="5216" w:type="dxa"/>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①项目立项是否符合国家法律法规、国民经济发展规划和相关政策；</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②项目立项是否符合行业发展规划和政策要求；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③项目立项是否与部门职责范围相符，属于部门履职所需；</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④项目是否属于公共财政支持范围，是否符合中央、地方事权支出责任划分原则；</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⑤项目是否与相关部门同类项目或部门内部相关项目重复。</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立项程序</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规范性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项目申请、设立过程是否符合相关要求，用以反映和考核项目立项的规范情况。</w:t>
            </w:r>
          </w:p>
        </w:tc>
        <w:tc>
          <w:tcPr>
            <w:tcW w:w="5216" w:type="dxa"/>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①项目是否按照规定的程序申请设立；</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②审批文件、材料是否符合相关要求；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③事前是否已经过必要的可行性研究、专家论证、风险评估、绩效评估、集体决策。</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项目所设定的绩效目标是否依据充分，是否符合客观实际，用以反映和考核项目绩效目标与项目实施的相符情况。</w:t>
            </w:r>
          </w:p>
        </w:tc>
        <w:tc>
          <w:tcPr>
            <w:tcW w:w="5216" w:type="dxa"/>
            <w:shd w:val="clear" w:color="000000"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（如未设定预算绩效目标，也可考核其他工作任务目标）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①项目是否有绩效目标；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②项目绩效目标与实际工作内容是否具有相关性；</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③项目预期产出效益和效果是否符合正常的业绩水平；</w:t>
            </w:r>
          </w:p>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④是否与预算确定的项目投资额或资金量相匹配。</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绩效指标</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明确性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依据绩效目标设定的绩效指标是否清晰、细化、可衡量等，用以反映和考核项目绩效目标的明细化情况。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①是否将项目绩效目标细化分解为具体的绩效指标；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②是否通过清晰、可衡量的指标值予以体现；</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③是否与项目目标任务数或计划数相对应。</w:t>
            </w:r>
            <w:r>
              <w:rPr>
                <w:rFonts w:hint="default" w:ascii="Times New Roman" w:hAnsi="Times New Roman" w:eastAsia="仿宋_GB2312" w:cs="Times New Roman"/>
                <w:color w:val="000000"/>
                <w:kern w:val="0"/>
                <w:sz w:val="18"/>
                <w:szCs w:val="18"/>
              </w:rPr>
              <w:br w:type="textWrapping"/>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资金投入</w:t>
            </w: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预算编制</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科学性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项目预算编制是否经过科学论证、有明确标准，资金额度与年度目标是否相适应，用以反映和考核项目预算编制的科学性、合理性情况。</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①预算编制是否经过科学论证；</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②预算内容与项目内容是否匹配；</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③预算额度测算依据是否充分，是否按照标准编制；</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④预算确定的项目投资额或资金量是否与工作任务相匹配。</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资金分配</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项目预算资金分配是否有测算依据，与补助单位或地方实际是否相适应，用以反映和考核项目预算资金分配的科学性、合理性情况。</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①预算资金分配依据是否充分；</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②资金分配额度是否合理，与项目单位或地方实际是否相适应。</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004" w:type="dxa"/>
            <w:vMerge w:val="restart"/>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过程</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实际到位资金与预算资金的比率，用以反映和考核资金落实情况对项目实施的总体保障程度。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资金到位率=（实际到位资金/预算资金）×100%。</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实际到位资金：一定时期（本年度或项目期）内落实到具体项目的资金。</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预算资金：一定时期（本年度或项目期）内预算安排到具体项目的资金。</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项目预算资金是否按照计划执行，用以反映或考核项目预算执行情况。</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预算执行率=（实际支出资金/实际到位资金）×100%。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实际支出资金：一定时期（本年度或项目期）内项目实际拨付的资金。</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资金使用</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合规性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项目资金使用是否符合相关的财务管理制度规定，用以反映和考核项目资金的规范运行情况。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①是否符合国家财经法规和财务管理制度以及有关专项资金管理办法的规定；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②资金的拨付是否有完整的审批程序和手续；</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③是否符合项目预算批复或合同规定的用途；</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④是否存在截留、挤占、挪用、虚列支出等情况。</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组织实施</w:t>
            </w: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管理制度</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健全性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项目实施单位的财务和业务管理制度是否健全，用以反映和考核财务和业务管理制度对项目顺利实施的保障情况。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①是否已制定或具有相应的财务和业务管理制度；</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②财务和业务管理制度是否合法、合规、完整。</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制度执行</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有效性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项目实施是否符合相关管理规定，用以反映和考核相关管理制度的有效执行情况。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①是否遵守相关法律法规和相关管理规定；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②项目调整及支出调整手续是否完备；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③项目合同书、验收报告、技术鉴定等资料是否齐全并及时归档；</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④项目实施的人员条件、场地设备、信息支撑等是否落实到位。</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100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w:t>
            </w: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产出数量</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项目实施的实际产出数与计划产出数的比率，用以反映和考核项目产出数量目标的实现程度。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实际完成率=（实际产出数/计划产出数）×100%。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实际产出数：一定时期（本年度或项目期）内项目实际产出的产品或提供的服务数量。</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计划产出数：项目绩效目标确定的在一定时期（本年度或项目期）内计划产出的产品或提供的服务数量。</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产出质量</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项目完成的质量达标产出数与实际产出数的比率，用以反映和考核项目产出质量目标的实现程度。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质量达标率=（质量达标产出数/实际产出数）×100%。</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产出时效</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完成及时性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项目实际完成时间与计划完成时间的比较，用以反映和考核项目产出时效目标的实现程度。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实际完成时间：项目实施单位完成该项目实际所耗用的时间。</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计划完成时间：按照项目实施计划或相关规定完成该项目所需的时间。</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产出成本</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成本节约率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完成项目计划工作目标的实际节约成本与计划成本的比率，用以反映和考核项目的成本节约程度。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成本节约率=[（计划成本-实际成本）/计划成本]×100%。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实际成本：项目实施单位如期、保质、保量完成既定工作目标实际所耗费的支出。</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计划成本：项目实施单位为完成工作目标计划安排的支出，一般以项目预算为参考。</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00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效益　</w:t>
            </w: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项目效益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实施效益</w:t>
            </w:r>
          </w:p>
        </w:tc>
        <w:tc>
          <w:tcPr>
            <w:tcW w:w="1726" w:type="dxa"/>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项目实施所产生的效益。</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项目实施所产生的社会效益、经济效益、生态效益、可持续影响等。可根据项目实际情况有选择地设置和细化。</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满意度</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社会公众或服务对象对项目实施效果的满意程度。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社会公众或服务对象是指因该项目实施而受到影响的部门（单位）、群体或个人。一般采取社会调查的方式。</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0017" w:type="dxa"/>
            <w:gridSpan w:val="5"/>
            <w:shd w:val="clear" w:color="auto" w:fill="FFFFFF"/>
            <w:vAlign w:val="center"/>
          </w:tcPr>
          <w:p>
            <w:pPr>
              <w:widowControl/>
              <w:spacing w:line="0" w:lineRule="atLeast"/>
              <w:jc w:val="center"/>
              <w:rPr>
                <w:rFonts w:hint="eastAsia" w:ascii="Times New Roman" w:hAnsi="Times New Roman" w:eastAsia="仿宋_GB2312" w:cs="Times New Roman"/>
                <w:color w:val="000000"/>
                <w:kern w:val="0"/>
                <w:sz w:val="18"/>
                <w:szCs w:val="18"/>
                <w:lang w:val="en-US" w:eastAsia="zh-CN"/>
              </w:rPr>
            </w:pPr>
            <w:r>
              <w:rPr>
                <w:rFonts w:hint="eastAsia" w:eastAsia="仿宋_GB2312" w:cs="Times New Roman"/>
                <w:color w:val="000000"/>
                <w:kern w:val="0"/>
                <w:sz w:val="18"/>
                <w:szCs w:val="18"/>
                <w:lang w:val="en-US" w:eastAsia="zh-CN"/>
              </w:rPr>
              <w:t>总分</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100</w:t>
            </w:r>
          </w:p>
        </w:tc>
        <w:tc>
          <w:tcPr>
            <w:tcW w:w="1366" w:type="dxa"/>
            <w:shd w:val="clear" w:color="000000" w:fill="FFFFFF"/>
            <w:vAlign w:val="center"/>
          </w:tcPr>
          <w:p>
            <w:pPr>
              <w:widowControl/>
              <w:spacing w:line="0" w:lineRule="atLeast"/>
              <w:jc w:val="center"/>
              <w:rPr>
                <w:rFonts w:hint="default"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100</w:t>
            </w:r>
          </w:p>
        </w:tc>
      </w:tr>
    </w:tbl>
    <w:p>
      <w:pPr>
        <w:rPr>
          <w:rFonts w:hint="default" w:ascii="Times New Roman" w:hAnsi="Times New Roman" w:cs="Times New Roman"/>
        </w:rPr>
        <w:sectPr>
          <w:pgSz w:w="16838" w:h="11906" w:orient="landscape"/>
          <w:pgMar w:top="1800" w:right="1440" w:bottom="1558" w:left="1440" w:header="851" w:footer="992" w:gutter="0"/>
          <w:cols w:space="425" w:num="1"/>
          <w:docGrid w:type="lines" w:linePitch="312" w:charSpace="0"/>
        </w:sectPr>
      </w:pPr>
    </w:p>
    <w:p>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i w:val="0"/>
          <w:iCs w:val="0"/>
          <w:color w:val="000000"/>
          <w:kern w:val="0"/>
          <w:sz w:val="28"/>
          <w:szCs w:val="28"/>
          <w:u w:val="none"/>
          <w:lang w:val="en-US" w:eastAsia="zh-CN" w:bidi="ar"/>
        </w:rPr>
      </w:pPr>
      <w:r>
        <w:rPr>
          <w:rFonts w:hint="eastAsia" w:ascii="仿宋_GB2312" w:hAnsi="仿宋_GB2312" w:eastAsia="仿宋_GB2312" w:cs="仿宋_GB2312"/>
          <w:b/>
          <w:bCs/>
          <w:i w:val="0"/>
          <w:iCs w:val="0"/>
          <w:color w:val="000000"/>
          <w:kern w:val="0"/>
          <w:sz w:val="28"/>
          <w:szCs w:val="28"/>
          <w:u w:val="none"/>
          <w:lang w:val="en-US" w:eastAsia="zh-CN" w:bidi="ar"/>
        </w:rPr>
        <w:t>项目支出绩效自评表</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i w:val="0"/>
          <w:iCs w:val="0"/>
          <w:color w:val="000000"/>
          <w:kern w:val="0"/>
          <w:sz w:val="22"/>
          <w:szCs w:val="22"/>
          <w:u w:val="none"/>
          <w:lang w:val="en-US" w:eastAsia="zh-CN" w:bidi="ar"/>
        </w:rPr>
      </w:pPr>
      <w:r>
        <w:rPr>
          <w:rFonts w:hint="default" w:ascii="Times New Roman" w:hAnsi="Times New Roman" w:eastAsia="仿宋_GB2312" w:cs="Times New Roman"/>
          <w:b/>
          <w:bCs/>
          <w:i w:val="0"/>
          <w:iCs w:val="0"/>
          <w:color w:val="000000"/>
          <w:kern w:val="0"/>
          <w:sz w:val="22"/>
          <w:szCs w:val="22"/>
          <w:u w:val="none"/>
          <w:lang w:val="en-US" w:eastAsia="zh-CN" w:bidi="ar"/>
        </w:rPr>
        <w:t>（ 2024年度）</w:t>
      </w:r>
    </w:p>
    <w:tbl>
      <w:tblPr>
        <w:tblStyle w:val="14"/>
        <w:tblW w:w="1417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17"/>
        <w:gridCol w:w="1292"/>
        <w:gridCol w:w="1312"/>
        <w:gridCol w:w="1032"/>
        <w:gridCol w:w="1140"/>
        <w:gridCol w:w="1164"/>
        <w:gridCol w:w="816"/>
        <w:gridCol w:w="945"/>
        <w:gridCol w:w="1176"/>
        <w:gridCol w:w="713"/>
        <w:gridCol w:w="802"/>
        <w:gridCol w:w="830"/>
        <w:gridCol w:w="748"/>
        <w:gridCol w:w="12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项目名称</w:t>
            </w:r>
          </w:p>
        </w:tc>
        <w:tc>
          <w:tcPr>
            <w:tcW w:w="1196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公务用车购置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主管部门</w:t>
            </w:r>
          </w:p>
        </w:tc>
        <w:tc>
          <w:tcPr>
            <w:tcW w:w="546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中共特克斯县纪律检查委员会特克斯县监察委员会</w:t>
            </w:r>
          </w:p>
        </w:tc>
        <w:tc>
          <w:tcPr>
            <w:tcW w:w="21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实施单位</w:t>
            </w:r>
          </w:p>
        </w:tc>
        <w:tc>
          <w:tcPr>
            <w:tcW w:w="438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中共特克斯县纪律检查委员会特克斯县监察委员会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项目资金</w:t>
            </w:r>
            <w:r>
              <w:rPr>
                <w:rFonts w:hint="eastAsia" w:ascii="仿宋_GB2312" w:hAnsi="仿宋_GB2312" w:eastAsia="仿宋_GB2312" w:cs="仿宋_GB2312"/>
                <w:i w:val="0"/>
                <w:iCs w:val="0"/>
                <w:color w:val="000000"/>
                <w:kern w:val="0"/>
                <w:sz w:val="18"/>
                <w:szCs w:val="18"/>
                <w:u w:val="none"/>
                <w:lang w:val="en-US" w:eastAsia="zh-CN" w:bidi="ar"/>
              </w:rPr>
              <w:br w:type="textWrapping"/>
            </w:r>
            <w:r>
              <w:rPr>
                <w:rFonts w:hint="eastAsia" w:ascii="仿宋_GB2312" w:hAnsi="仿宋_GB2312" w:eastAsia="仿宋_GB2312" w:cs="仿宋_GB2312"/>
                <w:i w:val="0"/>
                <w:iCs w:val="0"/>
                <w:color w:val="000000"/>
                <w:kern w:val="0"/>
                <w:sz w:val="18"/>
                <w:szCs w:val="18"/>
                <w:u w:val="none"/>
                <w:lang w:val="en-US" w:eastAsia="zh-CN" w:bidi="ar"/>
              </w:rPr>
              <w:t>（万元）</w:t>
            </w:r>
          </w:p>
        </w:tc>
        <w:tc>
          <w:tcPr>
            <w:tcW w:w="23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资金来源</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年初预算数</w:t>
            </w:r>
          </w:p>
        </w:tc>
        <w:tc>
          <w:tcPr>
            <w:tcW w:w="19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全年预算数</w:t>
            </w:r>
          </w:p>
        </w:tc>
        <w:tc>
          <w:tcPr>
            <w:tcW w:w="21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全年执行数</w:t>
            </w:r>
          </w:p>
        </w:tc>
        <w:tc>
          <w:tcPr>
            <w:tcW w:w="15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分值权重</w:t>
            </w: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执行率</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3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年度资金总额</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38.62</w:t>
            </w:r>
          </w:p>
        </w:tc>
        <w:tc>
          <w:tcPr>
            <w:tcW w:w="19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38.62</w:t>
            </w:r>
          </w:p>
        </w:tc>
        <w:tc>
          <w:tcPr>
            <w:tcW w:w="21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37.128</w:t>
            </w:r>
          </w:p>
        </w:tc>
        <w:tc>
          <w:tcPr>
            <w:tcW w:w="15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90</w:t>
            </w: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3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其中：当年财政拨款</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38.62</w:t>
            </w:r>
          </w:p>
        </w:tc>
        <w:tc>
          <w:tcPr>
            <w:tcW w:w="19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37.128</w:t>
            </w:r>
          </w:p>
        </w:tc>
        <w:tc>
          <w:tcPr>
            <w:tcW w:w="21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5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344"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其他资金</w:t>
            </w:r>
          </w:p>
        </w:tc>
        <w:tc>
          <w:tcPr>
            <w:tcW w:w="1140"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980" w:type="dxa"/>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121" w:type="dxa"/>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5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年度总体目标</w:t>
            </w:r>
          </w:p>
        </w:tc>
        <w:tc>
          <w:tcPr>
            <w:tcW w:w="887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w:t>
            </w:r>
          </w:p>
        </w:tc>
        <w:tc>
          <w:tcPr>
            <w:tcW w:w="438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59"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877" w:type="dxa"/>
            <w:gridSpan w:val="8"/>
            <w:tcBorders>
              <w:top w:val="single" w:color="000000" w:sz="4" w:space="0"/>
              <w:left w:val="single" w:color="000000" w:sz="4" w:space="0"/>
              <w:bottom w:val="single" w:color="000000" w:sz="4" w:space="0"/>
              <w:right w:val="single" w:color="000000" w:sz="4" w:space="0"/>
            </w:tcBorders>
            <w:shd w:val="clear" w:color="auto" w:fill="auto"/>
            <w:vAlign w:val="top"/>
          </w:tcPr>
          <w:p>
            <w:pPr>
              <w:spacing w:line="560" w:lineRule="exact"/>
              <w:rPr>
                <w:rFonts w:hint="eastAsia" w:ascii="仿宋_GB2312" w:hAnsi="仿宋_GB2312" w:eastAsia="仿宋_GB2312" w:cs="仿宋_GB2312"/>
                <w:sz w:val="18"/>
                <w:szCs w:val="18"/>
              </w:rPr>
            </w:pPr>
            <w:r>
              <w:rPr>
                <w:rFonts w:hint="eastAsia" w:ascii="仿宋_GB2312" w:hAnsi="仿宋_GB2312" w:eastAsia="仿宋_GB2312" w:cs="仿宋_GB2312"/>
                <w:b w:val="0"/>
                <w:bCs w:val="0"/>
                <w:kern w:val="2"/>
                <w:sz w:val="18"/>
                <w:szCs w:val="18"/>
                <w:lang w:val="en-US" w:eastAsia="zh-CN" w:bidi="ar-SA"/>
              </w:rPr>
              <w:t>根据工作需要，为我单位配备公务用车满足纪检监察业务工作要求，确保纪检监察工作有序开展，顺利进行。</w:t>
            </w:r>
          </w:p>
          <w:p>
            <w:pPr>
              <w:jc w:val="left"/>
              <w:rPr>
                <w:rFonts w:hint="eastAsia" w:ascii="仿宋_GB2312" w:hAnsi="仿宋_GB2312" w:eastAsia="仿宋_GB2312" w:cs="仿宋_GB2312"/>
                <w:i w:val="0"/>
                <w:iCs w:val="0"/>
                <w:color w:val="000000"/>
                <w:sz w:val="18"/>
                <w:szCs w:val="18"/>
                <w:u w:val="none"/>
              </w:rPr>
            </w:pPr>
          </w:p>
        </w:tc>
        <w:tc>
          <w:tcPr>
            <w:tcW w:w="438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sz w:val="18"/>
                <w:szCs w:val="18"/>
                <w:lang w:eastAsia="zh-CN"/>
              </w:rPr>
              <w:t>特克斯县纪委监委</w:t>
            </w:r>
            <w:r>
              <w:rPr>
                <w:rFonts w:hint="eastAsia" w:ascii="仿宋_GB2312" w:hAnsi="仿宋_GB2312" w:eastAsia="仿宋_GB2312" w:cs="仿宋_GB2312"/>
                <w:sz w:val="18"/>
                <w:szCs w:val="18"/>
                <w:lang w:val="en-US" w:eastAsia="zh-CN"/>
              </w:rPr>
              <w:t>2024年2月8日完成公务用车购置项目。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绩效指标</w:t>
            </w: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一级指标</w:t>
            </w: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二级指标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三级指标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指标值</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指标值设置依据</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上年完成值</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指标分值权重</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指标赋分规则</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佐证资料</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指标实际完成值</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完成率</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指标得分</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74"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产出指标</w:t>
            </w:r>
          </w:p>
        </w:tc>
        <w:tc>
          <w:tcPr>
            <w:tcW w:w="1312"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数量指标</w:t>
            </w:r>
          </w:p>
        </w:tc>
        <w:tc>
          <w:tcPr>
            <w:tcW w:w="1032" w:type="dxa"/>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eastAsia="zh-CN"/>
              </w:rPr>
            </w:pPr>
            <w:r>
              <w:rPr>
                <w:rFonts w:hint="eastAsia" w:ascii="仿宋_GB2312" w:hAnsi="仿宋_GB2312" w:eastAsia="仿宋_GB2312" w:cs="仿宋_GB2312"/>
                <w:i w:val="0"/>
                <w:iCs w:val="0"/>
                <w:color w:val="000000"/>
                <w:sz w:val="18"/>
                <w:szCs w:val="18"/>
                <w:highlight w:val="none"/>
                <w:u w:val="none"/>
                <w:lang w:eastAsia="zh-CN"/>
              </w:rPr>
              <w:t>保证单位数量</w:t>
            </w:r>
          </w:p>
          <w:p>
            <w:pPr>
              <w:jc w:val="left"/>
              <w:rPr>
                <w:rFonts w:hint="eastAsia" w:ascii="仿宋_GB2312" w:hAnsi="仿宋_GB2312" w:eastAsia="仿宋_GB2312" w:cs="仿宋_GB2312"/>
                <w:i w:val="0"/>
                <w:iCs w:val="0"/>
                <w:color w:val="000000"/>
                <w:sz w:val="18"/>
                <w:szCs w:val="18"/>
                <w:highlight w:val="none"/>
                <w:u w:val="none"/>
                <w:lang w:eastAsia="zh-CN"/>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=1</w:t>
            </w:r>
          </w:p>
          <w:p>
            <w:pPr>
              <w:ind w:left="0" w:leftChars="0"/>
              <w:jc w:val="center"/>
              <w:rPr>
                <w:rFonts w:hint="eastAsia" w:ascii="仿宋_GB2312" w:hAnsi="仿宋_GB2312" w:eastAsia="仿宋_GB2312" w:cs="仿宋_GB2312"/>
                <w:i w:val="0"/>
                <w:iCs w:val="0"/>
                <w:color w:val="000000"/>
                <w:sz w:val="18"/>
                <w:szCs w:val="18"/>
                <w:highlight w:val="none"/>
                <w:u w:val="none"/>
                <w:lang w:val="en-US" w:eastAsia="zh-CN"/>
              </w:rPr>
            </w:pP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eastAsia="zh-CN"/>
              </w:rPr>
            </w:pPr>
            <w:r>
              <w:rPr>
                <w:rFonts w:hint="eastAsia" w:ascii="仿宋_GB2312" w:hAnsi="仿宋_GB2312" w:eastAsia="仿宋_GB2312" w:cs="仿宋_GB2312"/>
                <w:i w:val="0"/>
                <w:iCs w:val="0"/>
                <w:color w:val="000000"/>
                <w:sz w:val="18"/>
                <w:szCs w:val="18"/>
                <w:highlight w:val="none"/>
                <w:u w:val="none"/>
                <w:lang w:eastAsia="zh-CN"/>
              </w:rPr>
              <w:t>计划标准</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w:t>
            </w:r>
          </w:p>
          <w:p>
            <w:pPr>
              <w:jc w:val="center"/>
              <w:rPr>
                <w:rFonts w:hint="eastAsia" w:ascii="仿宋_GB2312" w:hAnsi="仿宋_GB2312" w:eastAsia="仿宋_GB2312" w:cs="仿宋_GB2312"/>
                <w:i w:val="0"/>
                <w:iCs w:val="0"/>
                <w:color w:val="000000"/>
                <w:sz w:val="18"/>
                <w:szCs w:val="18"/>
                <w:highlight w:val="none"/>
                <w:u w:val="none"/>
                <w:lang w:val="en-US" w:eastAsia="zh-CN"/>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10</w:t>
            </w:r>
          </w:p>
          <w:p>
            <w:pPr>
              <w:jc w:val="center"/>
              <w:rPr>
                <w:rFonts w:hint="eastAsia" w:ascii="仿宋_GB2312" w:hAnsi="仿宋_GB2312" w:eastAsia="仿宋_GB2312" w:cs="仿宋_GB2312"/>
                <w:i w:val="0"/>
                <w:iCs w:val="0"/>
                <w:color w:val="000000"/>
                <w:sz w:val="18"/>
                <w:szCs w:val="18"/>
                <w:highlight w:val="none"/>
                <w:u w:val="none"/>
                <w:lang w:val="en-US" w:eastAsia="zh-CN"/>
              </w:rPr>
            </w:pP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eastAsia="zh-CN"/>
              </w:rPr>
            </w:pPr>
            <w:r>
              <w:rPr>
                <w:rFonts w:hint="eastAsia" w:ascii="仿宋_GB2312" w:hAnsi="仿宋_GB2312" w:eastAsia="仿宋_GB2312" w:cs="仿宋_GB2312"/>
                <w:i w:val="0"/>
                <w:iCs w:val="0"/>
                <w:color w:val="000000"/>
                <w:sz w:val="18"/>
                <w:szCs w:val="18"/>
                <w:highlight w:val="none"/>
                <w:u w:val="none"/>
                <w:lang w:eastAsia="zh-CN"/>
              </w:rPr>
              <w:t>按照完成比例</w:t>
            </w:r>
            <w:r>
              <w:rPr>
                <w:rFonts w:hint="eastAsia" w:ascii="仿宋_GB2312" w:hAnsi="仿宋_GB2312" w:eastAsia="仿宋_GB2312" w:cs="仿宋_GB2312"/>
                <w:i w:val="0"/>
                <w:iCs w:val="0"/>
                <w:color w:val="000000"/>
                <w:kern w:val="0"/>
                <w:sz w:val="18"/>
                <w:szCs w:val="18"/>
                <w:u w:val="none"/>
                <w:lang w:val="en-US" w:eastAsia="zh-CN" w:bidi="ar"/>
              </w:rPr>
              <w:t>赋分</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eastAsia="zh-CN"/>
              </w:rPr>
            </w:pPr>
            <w:r>
              <w:rPr>
                <w:rFonts w:hint="eastAsia" w:ascii="仿宋_GB2312" w:hAnsi="仿宋_GB2312" w:eastAsia="仿宋_GB2312" w:cs="仿宋_GB2312"/>
                <w:i w:val="0"/>
                <w:iCs w:val="0"/>
                <w:color w:val="000000"/>
                <w:sz w:val="18"/>
                <w:szCs w:val="18"/>
                <w:highlight w:val="none"/>
                <w:u w:val="none"/>
                <w:lang w:eastAsia="zh-CN"/>
              </w:rPr>
              <w:t>工作资料</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1</w:t>
            </w:r>
          </w:p>
          <w:p>
            <w:pPr>
              <w:jc w:val="center"/>
              <w:rPr>
                <w:rFonts w:hint="eastAsia" w:ascii="仿宋_GB2312" w:hAnsi="仿宋_GB2312" w:eastAsia="仿宋_GB2312" w:cs="仿宋_GB2312"/>
                <w:i w:val="0"/>
                <w:iCs w:val="0"/>
                <w:color w:val="000000"/>
                <w:sz w:val="18"/>
                <w:szCs w:val="18"/>
                <w:highlight w:val="none"/>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100%</w:t>
            </w:r>
          </w:p>
          <w:p>
            <w:pPr>
              <w:jc w:val="center"/>
              <w:rPr>
                <w:rFonts w:hint="eastAsia" w:ascii="仿宋_GB2312" w:hAnsi="仿宋_GB2312" w:eastAsia="仿宋_GB2312" w:cs="仿宋_GB2312"/>
                <w:i w:val="0"/>
                <w:iCs w:val="0"/>
                <w:color w:val="000000"/>
                <w:sz w:val="18"/>
                <w:szCs w:val="18"/>
                <w:highlight w:val="none"/>
                <w:u w:val="none"/>
                <w:lang w:val="en-US" w:eastAsia="zh-CN"/>
              </w:rPr>
            </w:pP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10</w:t>
            </w:r>
          </w:p>
          <w:p>
            <w:pPr>
              <w:jc w:val="center"/>
              <w:rPr>
                <w:rFonts w:hint="eastAsia" w:ascii="仿宋_GB2312" w:hAnsi="仿宋_GB2312" w:eastAsia="仿宋_GB2312" w:cs="仿宋_GB2312"/>
                <w:i w:val="0"/>
                <w:iCs w:val="0"/>
                <w:color w:val="000000"/>
                <w:sz w:val="18"/>
                <w:szCs w:val="18"/>
                <w:highlight w:val="none"/>
                <w:u w:val="none"/>
                <w:lang w:val="en-US" w:eastAsia="zh-CN"/>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yellow"/>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917" w:type="dxa"/>
            <w:vMerge w:val="continue"/>
            <w:tcBorders>
              <w:left w:val="single" w:color="000000" w:sz="4" w:space="0"/>
              <w:bottom w:val="single" w:color="000000" w:sz="4" w:space="0"/>
              <w:right w:val="single" w:color="000000" w:sz="4" w:space="0"/>
            </w:tcBorders>
            <w:shd w:val="clear" w:color="auto" w:fill="auto"/>
            <w:vAlign w:val="center"/>
          </w:tcPr>
          <w:p>
            <w:pPr>
              <w:jc w:val="center"/>
            </w:pPr>
          </w:p>
        </w:tc>
        <w:tc>
          <w:tcPr>
            <w:tcW w:w="1292" w:type="dxa"/>
            <w:vMerge w:val="continue"/>
            <w:tcBorders>
              <w:left w:val="single" w:color="000000" w:sz="4" w:space="0"/>
              <w:bottom w:val="single" w:color="000000" w:sz="4" w:space="0"/>
              <w:right w:val="single" w:color="000000" w:sz="4" w:space="0"/>
            </w:tcBorders>
            <w:shd w:val="clear" w:color="auto" w:fill="auto"/>
            <w:vAlign w:val="center"/>
          </w:tcPr>
          <w:p>
            <w:pPr>
              <w:jc w:val="center"/>
            </w:pPr>
          </w:p>
        </w:tc>
        <w:tc>
          <w:tcPr>
            <w:tcW w:w="1312" w:type="dxa"/>
            <w:vMerge w:val="continue"/>
            <w:tcBorders>
              <w:left w:val="single" w:color="000000" w:sz="4" w:space="0"/>
              <w:bottom w:val="nil"/>
              <w:right w:val="single" w:color="000000" w:sz="4" w:space="0"/>
            </w:tcBorders>
            <w:shd w:val="clear" w:color="auto" w:fill="auto"/>
            <w:vAlign w:val="center"/>
          </w:tcPr>
          <w:p>
            <w:pPr>
              <w:jc w:val="center"/>
            </w:pPr>
          </w:p>
        </w:tc>
        <w:tc>
          <w:tcPr>
            <w:tcW w:w="1032" w:type="dxa"/>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highlight w:val="none"/>
                <w:u w:val="none"/>
                <w:lang w:eastAsia="zh-CN"/>
              </w:rPr>
              <w:t>购置车辆数量</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=3</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计划标准</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highlight w:val="none"/>
                <w:u w:val="none"/>
                <w:lang w:eastAsia="zh-CN"/>
              </w:rPr>
              <w:t>按照完成比例</w:t>
            </w:r>
            <w:r>
              <w:rPr>
                <w:rFonts w:hint="eastAsia" w:ascii="仿宋_GB2312" w:hAnsi="仿宋_GB2312" w:eastAsia="仿宋_GB2312" w:cs="仿宋_GB2312"/>
                <w:i w:val="0"/>
                <w:iCs w:val="0"/>
                <w:color w:val="000000"/>
                <w:kern w:val="0"/>
                <w:sz w:val="18"/>
                <w:szCs w:val="18"/>
                <w:u w:val="none"/>
                <w:lang w:val="en-US" w:eastAsia="zh-CN" w:bidi="ar"/>
              </w:rPr>
              <w:t>赋分</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highlight w:val="none"/>
                <w:u w:val="none"/>
                <w:lang w:eastAsia="zh-CN"/>
              </w:rPr>
              <w:t>工作资料</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3</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质量指标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车辆购置合格率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default" w:ascii="Arial" w:hAnsi="Arial" w:eastAsia="仿宋_GB2312" w:cs="Arial"/>
                <w:i w:val="0"/>
                <w:iCs w:val="0"/>
                <w:color w:val="000000"/>
                <w:sz w:val="18"/>
                <w:szCs w:val="18"/>
                <w:u w:val="none"/>
              </w:rPr>
              <w:t>≥</w:t>
            </w:r>
            <w:r>
              <w:rPr>
                <w:rFonts w:hint="eastAsia" w:ascii="仿宋_GB2312" w:hAnsi="仿宋_GB2312" w:eastAsia="仿宋_GB2312" w:cs="仿宋_GB2312"/>
                <w:i w:val="0"/>
                <w:iCs w:val="0"/>
                <w:color w:val="000000"/>
                <w:sz w:val="18"/>
                <w:szCs w:val="18"/>
                <w:u w:val="none"/>
                <w:lang w:val="en-US" w:eastAsia="zh-CN"/>
              </w:rPr>
              <w:t>100%</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行业标准</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highlight w:val="none"/>
                <w:u w:val="none"/>
                <w:lang w:eastAsia="zh-CN"/>
              </w:rPr>
              <w:t>按照完成比例</w:t>
            </w:r>
            <w:r>
              <w:rPr>
                <w:rFonts w:hint="eastAsia" w:ascii="仿宋_GB2312" w:hAnsi="仿宋_GB2312" w:eastAsia="仿宋_GB2312" w:cs="仿宋_GB2312"/>
                <w:i w:val="0"/>
                <w:iCs w:val="0"/>
                <w:color w:val="000000"/>
                <w:kern w:val="0"/>
                <w:sz w:val="18"/>
                <w:szCs w:val="18"/>
                <w:u w:val="none"/>
                <w:lang w:val="en-US" w:eastAsia="zh-CN" w:bidi="ar"/>
              </w:rPr>
              <w:t>赋分</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highlight w:val="none"/>
                <w:u w:val="none"/>
                <w:lang w:eastAsia="zh-CN"/>
              </w:rPr>
              <w:t>工作资料</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312"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时效指标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车辆购置完成时间</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2024年5月1日之前</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计划标准</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highlight w:val="none"/>
                <w:u w:val="none"/>
                <w:lang w:eastAsia="zh-CN"/>
              </w:rPr>
              <w:t>按照完成比例</w:t>
            </w:r>
            <w:r>
              <w:rPr>
                <w:rFonts w:hint="eastAsia" w:ascii="仿宋_GB2312" w:hAnsi="仿宋_GB2312" w:eastAsia="仿宋_GB2312" w:cs="仿宋_GB2312"/>
                <w:i w:val="0"/>
                <w:iCs w:val="0"/>
                <w:color w:val="000000"/>
                <w:kern w:val="0"/>
                <w:sz w:val="18"/>
                <w:szCs w:val="18"/>
                <w:u w:val="none"/>
                <w:lang w:val="en-US" w:eastAsia="zh-CN" w:bidi="ar"/>
              </w:rPr>
              <w:t>赋分</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highlight w:val="none"/>
                <w:u w:val="none"/>
                <w:lang w:eastAsia="zh-CN"/>
              </w:rPr>
              <w:t>工作资料</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2024年2月8日</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成本指标</w:t>
            </w:r>
          </w:p>
        </w:tc>
        <w:tc>
          <w:tcPr>
            <w:tcW w:w="1312"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red"/>
                <w:u w:val="none"/>
                <w:lang w:val="en-US" w:eastAsia="zh-CN" w:bidi="ar"/>
              </w:rPr>
            </w:pPr>
            <w:r>
              <w:rPr>
                <w:rFonts w:hint="eastAsia" w:ascii="仿宋_GB2312" w:hAnsi="仿宋_GB2312" w:eastAsia="仿宋_GB2312" w:cs="仿宋_GB2312"/>
                <w:i w:val="0"/>
                <w:iCs w:val="0"/>
                <w:color w:val="000000"/>
                <w:kern w:val="0"/>
                <w:sz w:val="18"/>
                <w:szCs w:val="18"/>
                <w:highlight w:val="none"/>
                <w:u w:val="none"/>
                <w:lang w:val="en-US" w:eastAsia="zh-CN" w:bidi="ar"/>
              </w:rPr>
              <w:t>经济成本指标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车辆单价</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宋体" w:hAnsi="宋体" w:eastAsia="宋体" w:cs="宋体"/>
                <w:i w:val="0"/>
                <w:iCs w:val="0"/>
                <w:color w:val="000000"/>
                <w:sz w:val="18"/>
                <w:szCs w:val="18"/>
                <w:u w:val="none"/>
                <w:lang w:eastAsia="zh-CN"/>
              </w:rPr>
              <w:t>≦</w:t>
            </w:r>
            <w:r>
              <w:rPr>
                <w:rFonts w:hint="eastAsia" w:ascii="仿宋_GB2312" w:hAnsi="仿宋_GB2312" w:eastAsia="仿宋_GB2312" w:cs="仿宋_GB2312"/>
                <w:i w:val="0"/>
                <w:iCs w:val="0"/>
                <w:color w:val="000000"/>
                <w:sz w:val="18"/>
                <w:szCs w:val="18"/>
                <w:u w:val="none"/>
                <w:lang w:val="en-US" w:eastAsia="zh-CN"/>
              </w:rPr>
              <w:t>12.87万/辆</w:t>
            </w:r>
          </w:p>
        </w:tc>
        <w:tc>
          <w:tcPr>
            <w:tcW w:w="1164"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计划标准</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w:t>
            </w:r>
          </w:p>
        </w:tc>
        <w:tc>
          <w:tcPr>
            <w:tcW w:w="1176"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highlight w:val="none"/>
                <w:u w:val="none"/>
                <w:lang w:eastAsia="zh-CN"/>
              </w:rPr>
              <w:t>按照完成比例</w:t>
            </w:r>
            <w:r>
              <w:rPr>
                <w:rFonts w:hint="eastAsia" w:ascii="仿宋_GB2312" w:hAnsi="仿宋_GB2312" w:eastAsia="仿宋_GB2312" w:cs="仿宋_GB2312"/>
                <w:i w:val="0"/>
                <w:iCs w:val="0"/>
                <w:color w:val="000000"/>
                <w:kern w:val="0"/>
                <w:sz w:val="18"/>
                <w:szCs w:val="18"/>
                <w:u w:val="none"/>
                <w:lang w:val="en-US" w:eastAsia="zh-CN" w:bidi="ar"/>
              </w:rPr>
              <w:t>赋分</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原始凭证</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12.376万/辆</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效益指标</w:t>
            </w: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经济效益指标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社会效益指标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提升工作效率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稳步提升</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计划标准</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highlight w:val="none"/>
                <w:u w:val="none"/>
                <w:lang w:eastAsia="zh-CN"/>
              </w:rPr>
              <w:t>按照完成比例</w:t>
            </w:r>
            <w:r>
              <w:rPr>
                <w:rFonts w:hint="eastAsia" w:ascii="仿宋_GB2312" w:hAnsi="仿宋_GB2312" w:eastAsia="仿宋_GB2312" w:cs="仿宋_GB2312"/>
                <w:i w:val="0"/>
                <w:iCs w:val="0"/>
                <w:color w:val="000000"/>
                <w:kern w:val="0"/>
                <w:sz w:val="18"/>
                <w:szCs w:val="18"/>
                <w:u w:val="none"/>
                <w:lang w:val="en-US" w:eastAsia="zh-CN" w:bidi="ar"/>
              </w:rPr>
              <w:t>赋分</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highlight w:val="none"/>
                <w:u w:val="none"/>
                <w:lang w:eastAsia="zh-CN"/>
              </w:rPr>
              <w:t>工作资料</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稳步提升</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生态效益指标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满意度指标</w:t>
            </w: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满意度指标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职工满意度</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w:t>
            </w:r>
            <w:r>
              <w:rPr>
                <w:rFonts w:hint="eastAsia" w:ascii="仿宋_GB2312" w:hAnsi="仿宋_GB2312" w:eastAsia="仿宋_GB2312" w:cs="仿宋_GB2312"/>
                <w:i w:val="0"/>
                <w:iCs w:val="0"/>
                <w:color w:val="000000"/>
                <w:sz w:val="18"/>
                <w:szCs w:val="18"/>
                <w:u w:val="none"/>
                <w:lang w:val="en-US" w:eastAsia="zh-CN"/>
              </w:rPr>
              <w:t>95%</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计划标准</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highlight w:val="none"/>
                <w:u w:val="none"/>
                <w:lang w:eastAsia="zh-CN"/>
              </w:rPr>
              <w:t>按照完成比例</w:t>
            </w:r>
            <w:r>
              <w:rPr>
                <w:rFonts w:hint="eastAsia" w:ascii="仿宋_GB2312" w:hAnsi="仿宋_GB2312" w:eastAsia="仿宋_GB2312" w:cs="仿宋_GB2312"/>
                <w:i w:val="0"/>
                <w:iCs w:val="0"/>
                <w:color w:val="000000"/>
                <w:kern w:val="0"/>
                <w:sz w:val="18"/>
                <w:szCs w:val="18"/>
                <w:u w:val="none"/>
                <w:lang w:val="en-US" w:eastAsia="zh-CN" w:bidi="ar"/>
              </w:rPr>
              <w:t>赋分</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highlight w:val="none"/>
                <w:u w:val="none"/>
                <w:lang w:eastAsia="zh-CN"/>
              </w:rPr>
              <w:t>工作资料</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105.26%</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单位为职工提供了安全性高新的公务用车提高了职工的工作效率，改善了职工的工作条件，提升了本单位职工的满意度。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553"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总分</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164" w:type="dxa"/>
            <w:tcBorders>
              <w:top w:val="single" w:color="000000" w:sz="4" w:space="0"/>
              <w:left w:val="nil"/>
              <w:bottom w:val="single" w:color="000000" w:sz="4" w:space="0"/>
              <w:right w:val="single" w:color="000000" w:sz="4" w:space="0"/>
            </w:tcBorders>
            <w:shd w:val="clear" w:color="auto" w:fill="auto"/>
            <w:vAlign w:val="center"/>
          </w:tcPr>
          <w:p>
            <w:pPr>
              <w:rPr>
                <w:rFonts w:hint="eastAsia" w:ascii="仿宋_GB2312" w:hAnsi="仿宋_GB2312" w:eastAsia="仿宋_GB2312" w:cs="仿宋_GB2312"/>
                <w:b/>
                <w:bCs/>
                <w:i w:val="0"/>
                <w:iCs w:val="0"/>
                <w:color w:val="000000"/>
                <w:sz w:val="18"/>
                <w:szCs w:val="18"/>
                <w:u w:val="none"/>
              </w:rPr>
            </w:pP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90</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r>
    </w:tbl>
    <w:p>
      <w:pPr>
        <w:rPr>
          <w:rFonts w:hint="default" w:ascii="Times New Roman" w:hAnsi="Times New Roman" w:cs="Times New Roman"/>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方正仿宋_GBK">
    <w:altName w:val="微软雅黑"/>
    <w:panose1 w:val="03000509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pPr>
          <w:pStyle w:val="7"/>
          <w:jc w:val="center"/>
        </w:pPr>
        <w:r>
          <w:fldChar w:fldCharType="begin"/>
        </w:r>
        <w:r>
          <w:instrText xml:space="preserve">PAGE   \* MERGEFORMAT</w:instrText>
        </w:r>
        <w:r>
          <w:fldChar w:fldCharType="separate"/>
        </w:r>
        <w:r>
          <w:rPr>
            <w:lang w:val="zh-CN"/>
          </w:rPr>
          <w:t>13</w:t>
        </w:r>
        <w:r>
          <w:fldChar w:fldCharType="end"/>
        </w:r>
      </w:p>
    </w:sdtContent>
  </w:sdt>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4CD2B0F"/>
    <w:multiLevelType w:val="singleLevel"/>
    <w:tmpl w:val="F4CD2B0F"/>
    <w:lvl w:ilvl="0" w:tentative="0">
      <w:start w:val="1"/>
      <w:numFmt w:val="decimal"/>
      <w:suff w:val="nothing"/>
      <w:lvlText w:val="（%1）"/>
      <w:lvlJc w:val="left"/>
    </w:lvl>
  </w:abstractNum>
  <w:abstractNum w:abstractNumId="1">
    <w:nsid w:val="FF9379A8"/>
    <w:multiLevelType w:val="singleLevel"/>
    <w:tmpl w:val="FF9379A8"/>
    <w:lvl w:ilvl="0" w:tentative="0">
      <w:start w:val="2"/>
      <w:numFmt w:val="chineseCounting"/>
      <w:suff w:val="nothing"/>
      <w:lvlText w:val="（%1）"/>
      <w:lvlJc w:val="left"/>
      <w:rPr>
        <w:rFonts w:hint="eastAsia"/>
      </w:rPr>
    </w:lvl>
  </w:abstractNum>
  <w:abstractNum w:abstractNumId="2">
    <w:nsid w:val="116B29BF"/>
    <w:multiLevelType w:val="singleLevel"/>
    <w:tmpl w:val="116B29BF"/>
    <w:lvl w:ilvl="0" w:tentative="0">
      <w:start w:val="3"/>
      <w:numFmt w:val="chineseCounting"/>
      <w:suff w:val="nothing"/>
      <w:lvlText w:val="%1、"/>
      <w:lvlJc w:val="left"/>
      <w:rPr>
        <w:rFonts w:hint="eastAsia"/>
      </w:rPr>
    </w:lvl>
  </w:abstractNum>
  <w:abstractNum w:abstractNumId="3">
    <w:nsid w:val="27813159"/>
    <w:multiLevelType w:val="singleLevel"/>
    <w:tmpl w:val="27813159"/>
    <w:lvl w:ilvl="0" w:tentative="0">
      <w:start w:val="3"/>
      <w:numFmt w:val="chineseCounting"/>
      <w:suff w:val="nothing"/>
      <w:lvlText w:val="（%1）"/>
      <w:lvlJc w:val="left"/>
      <w:rPr>
        <w:rFonts w:hint="eastAsia"/>
      </w:rPr>
    </w:lvl>
  </w:abstractNum>
  <w:abstractNum w:abstractNumId="4">
    <w:nsid w:val="6F08FB53"/>
    <w:multiLevelType w:val="singleLevel"/>
    <w:tmpl w:val="6F08FB53"/>
    <w:lvl w:ilvl="0" w:tentative="0">
      <w:start w:val="1"/>
      <w:numFmt w:val="decimal"/>
      <w:lvlText w:val="%1."/>
      <w:lvlJc w:val="left"/>
      <w:pPr>
        <w:tabs>
          <w:tab w:val="left" w:pos="312"/>
        </w:tabs>
      </w:pPr>
    </w:lvl>
  </w:abstractNum>
  <w:abstractNum w:abstractNumId="5">
    <w:nsid w:val="6FAA0AB1"/>
    <w:multiLevelType w:val="singleLevel"/>
    <w:tmpl w:val="6FAA0AB1"/>
    <w:lvl w:ilvl="0" w:tentative="0">
      <w:start w:val="2"/>
      <w:numFmt w:val="chineseCounting"/>
      <w:suff w:val="nothing"/>
      <w:lvlText w:val="（%1）"/>
      <w:lvlJc w:val="left"/>
      <w:rPr>
        <w:rFonts w:hint="eastAsia"/>
      </w:rPr>
    </w:lvl>
  </w:abstractNum>
  <w:num w:numId="1">
    <w:abstractNumId w:val="0"/>
  </w:num>
  <w:num w:numId="2">
    <w:abstractNumId w:val="3"/>
  </w:num>
  <w:num w:numId="3">
    <w:abstractNumId w:val="2"/>
  </w:num>
  <w:num w:numId="4">
    <w:abstractNumId w:val="5"/>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iOGM5NzlhN2JhOTc3OTljZTBmY2FhN2MzNTk3ODEifQ=="/>
  </w:docVars>
  <w:rsids>
    <w:rsidRoot w:val="FF6C4049"/>
    <w:rsid w:val="006F7242"/>
    <w:rsid w:val="007B168A"/>
    <w:rsid w:val="008B2CFE"/>
    <w:rsid w:val="00F26FF6"/>
    <w:rsid w:val="01610122"/>
    <w:rsid w:val="02510197"/>
    <w:rsid w:val="03EC461B"/>
    <w:rsid w:val="07397B77"/>
    <w:rsid w:val="0AD007F3"/>
    <w:rsid w:val="0E3C619F"/>
    <w:rsid w:val="100F38EC"/>
    <w:rsid w:val="11170296"/>
    <w:rsid w:val="12C66037"/>
    <w:rsid w:val="12CD1ABC"/>
    <w:rsid w:val="13471461"/>
    <w:rsid w:val="13B90F01"/>
    <w:rsid w:val="155E4C4D"/>
    <w:rsid w:val="181066D2"/>
    <w:rsid w:val="1C671E73"/>
    <w:rsid w:val="1D322C47"/>
    <w:rsid w:val="207C0025"/>
    <w:rsid w:val="212D035B"/>
    <w:rsid w:val="235C486C"/>
    <w:rsid w:val="23616034"/>
    <w:rsid w:val="23696C97"/>
    <w:rsid w:val="24480FA2"/>
    <w:rsid w:val="25227A45"/>
    <w:rsid w:val="26AC3A6A"/>
    <w:rsid w:val="29782B5B"/>
    <w:rsid w:val="2B9D7E25"/>
    <w:rsid w:val="2C7C7A3B"/>
    <w:rsid w:val="2D494F3D"/>
    <w:rsid w:val="2F364819"/>
    <w:rsid w:val="2FD63906"/>
    <w:rsid w:val="37215DAE"/>
    <w:rsid w:val="38CA40DD"/>
    <w:rsid w:val="395F2B56"/>
    <w:rsid w:val="3BBA0580"/>
    <w:rsid w:val="3BECE841"/>
    <w:rsid w:val="3CDE204C"/>
    <w:rsid w:val="3D15675E"/>
    <w:rsid w:val="3D363C36"/>
    <w:rsid w:val="3E9C3F6D"/>
    <w:rsid w:val="3F230A95"/>
    <w:rsid w:val="3FF7797D"/>
    <w:rsid w:val="45353F0F"/>
    <w:rsid w:val="45425AF2"/>
    <w:rsid w:val="46690BD8"/>
    <w:rsid w:val="47E0541B"/>
    <w:rsid w:val="486F4647"/>
    <w:rsid w:val="49F70BF1"/>
    <w:rsid w:val="4B4340EE"/>
    <w:rsid w:val="4C5C4E44"/>
    <w:rsid w:val="503D507A"/>
    <w:rsid w:val="51FA74D0"/>
    <w:rsid w:val="52AA4A52"/>
    <w:rsid w:val="57F23226"/>
    <w:rsid w:val="59943D66"/>
    <w:rsid w:val="59E051FD"/>
    <w:rsid w:val="59E6355E"/>
    <w:rsid w:val="5B821531"/>
    <w:rsid w:val="5BFF6039"/>
    <w:rsid w:val="5CEC2A9C"/>
    <w:rsid w:val="5D76A616"/>
    <w:rsid w:val="5D7F20B9"/>
    <w:rsid w:val="5DAC7D0E"/>
    <w:rsid w:val="5F98B5AF"/>
    <w:rsid w:val="5FFE8511"/>
    <w:rsid w:val="5FFEACE2"/>
    <w:rsid w:val="602E1477"/>
    <w:rsid w:val="609D5BF6"/>
    <w:rsid w:val="61073070"/>
    <w:rsid w:val="61B9080E"/>
    <w:rsid w:val="61DF3FED"/>
    <w:rsid w:val="64006516"/>
    <w:rsid w:val="642B176B"/>
    <w:rsid w:val="643EE26D"/>
    <w:rsid w:val="656019A0"/>
    <w:rsid w:val="65F242EE"/>
    <w:rsid w:val="666D7E19"/>
    <w:rsid w:val="68376930"/>
    <w:rsid w:val="68F91E38"/>
    <w:rsid w:val="6A7E4D4B"/>
    <w:rsid w:val="6B3158B9"/>
    <w:rsid w:val="6BA02A3F"/>
    <w:rsid w:val="6C1E5A53"/>
    <w:rsid w:val="6F1F10A8"/>
    <w:rsid w:val="6F5C41AC"/>
    <w:rsid w:val="6FAF6C78"/>
    <w:rsid w:val="716167CC"/>
    <w:rsid w:val="718A7AD1"/>
    <w:rsid w:val="72A44BC2"/>
    <w:rsid w:val="731740DB"/>
    <w:rsid w:val="7317C656"/>
    <w:rsid w:val="734ED73F"/>
    <w:rsid w:val="73C82B32"/>
    <w:rsid w:val="73F94DAE"/>
    <w:rsid w:val="74220495"/>
    <w:rsid w:val="747D1B6F"/>
    <w:rsid w:val="7485702A"/>
    <w:rsid w:val="749E5641"/>
    <w:rsid w:val="76271066"/>
    <w:rsid w:val="765626DD"/>
    <w:rsid w:val="77FD8BE9"/>
    <w:rsid w:val="78000AED"/>
    <w:rsid w:val="79A9BD3F"/>
    <w:rsid w:val="7B776F12"/>
    <w:rsid w:val="7B7F0AA1"/>
    <w:rsid w:val="7BE2419B"/>
    <w:rsid w:val="7BFFFDD0"/>
    <w:rsid w:val="7C336E5F"/>
    <w:rsid w:val="7C8D4919"/>
    <w:rsid w:val="7D44633C"/>
    <w:rsid w:val="7D7A5F86"/>
    <w:rsid w:val="7E4B683A"/>
    <w:rsid w:val="7E5E656D"/>
    <w:rsid w:val="7E8F2BCB"/>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2"/>
    <w:qFormat/>
    <w:uiPriority w:val="0"/>
    <w:pPr>
      <w:jc w:val="left"/>
    </w:pPr>
  </w:style>
  <w:style w:type="paragraph" w:styleId="4">
    <w:name w:val="Body Text"/>
    <w:basedOn w:val="1"/>
    <w:qFormat/>
    <w:uiPriority w:val="0"/>
    <w:pPr>
      <w:spacing w:after="120"/>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20"/>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annotation subject"/>
    <w:basedOn w:val="3"/>
    <w:next w:val="3"/>
    <w:link w:val="23"/>
    <w:qFormat/>
    <w:uiPriority w:val="0"/>
    <w:rPr>
      <w:b/>
      <w:bCs/>
    </w:rPr>
  </w:style>
  <w:style w:type="paragraph" w:styleId="12">
    <w:name w:val="Body Text First Indent"/>
    <w:basedOn w:val="4"/>
    <w:qFormat/>
    <w:uiPriority w:val="0"/>
    <w:pPr>
      <w:spacing w:after="0"/>
      <w:ind w:firstLine="200" w:firstLineChars="200"/>
    </w:pPr>
  </w:style>
  <w:style w:type="paragraph" w:styleId="13">
    <w:name w:val="Body Text First Indent 2"/>
    <w:basedOn w:val="5"/>
    <w:qFormat/>
    <w:uiPriority w:val="0"/>
    <w:pPr>
      <w:ind w:firstLine="420" w:firstLineChars="200"/>
    </w:p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character" w:customStyle="1" w:styleId="18">
    <w:name w:val="fontstyle01"/>
    <w:qFormat/>
    <w:uiPriority w:val="0"/>
    <w:rPr>
      <w:rFonts w:ascii="仿宋_GB2312" w:hAnsi="仿宋_GB2312" w:eastAsia="仿宋_GB2312" w:cs="仿宋_GB2312"/>
      <w:color w:val="000000"/>
      <w:sz w:val="32"/>
      <w:szCs w:val="32"/>
    </w:rPr>
  </w:style>
  <w:style w:type="paragraph" w:customStyle="1" w:styleId="19">
    <w:name w:val="闻政-正文段落文字"/>
    <w:basedOn w:val="1"/>
    <w:qFormat/>
    <w:uiPriority w:val="3"/>
    <w:pPr>
      <w:spacing w:line="500" w:lineRule="exact"/>
      <w:ind w:firstLine="200"/>
    </w:pPr>
    <w:rPr>
      <w:kern w:val="0"/>
      <w:szCs w:val="28"/>
    </w:rPr>
  </w:style>
  <w:style w:type="character" w:customStyle="1" w:styleId="20">
    <w:name w:val="批注框文本 字符"/>
    <w:basedOn w:val="15"/>
    <w:link w:val="6"/>
    <w:qFormat/>
    <w:uiPriority w:val="0"/>
    <w:rPr>
      <w:rFonts w:ascii="Times New Roman" w:hAnsi="Times New Roman" w:eastAsia="宋体" w:cs="Times New Roman"/>
      <w:kern w:val="2"/>
      <w:sz w:val="18"/>
      <w:szCs w:val="18"/>
    </w:rPr>
  </w:style>
  <w:style w:type="character" w:customStyle="1" w:styleId="21">
    <w:name w:val="页眉 字符"/>
    <w:basedOn w:val="15"/>
    <w:link w:val="8"/>
    <w:qFormat/>
    <w:uiPriority w:val="0"/>
    <w:rPr>
      <w:rFonts w:ascii="Times New Roman" w:hAnsi="Times New Roman" w:eastAsia="宋体" w:cs="Times New Roman"/>
      <w:kern w:val="2"/>
      <w:sz w:val="18"/>
      <w:szCs w:val="18"/>
    </w:rPr>
  </w:style>
  <w:style w:type="character" w:customStyle="1" w:styleId="22">
    <w:name w:val="批注文字 字符"/>
    <w:basedOn w:val="15"/>
    <w:link w:val="3"/>
    <w:qFormat/>
    <w:uiPriority w:val="0"/>
    <w:rPr>
      <w:rFonts w:ascii="Times New Roman" w:hAnsi="Times New Roman" w:eastAsia="宋体" w:cs="Times New Roman"/>
      <w:kern w:val="2"/>
      <w:sz w:val="21"/>
      <w:szCs w:val="24"/>
    </w:rPr>
  </w:style>
  <w:style w:type="character" w:customStyle="1" w:styleId="23">
    <w:name w:val="批注主题 字符"/>
    <w:basedOn w:val="22"/>
    <w:link w:val="11"/>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27</Pages>
  <Words>9808</Words>
  <Characters>10067</Characters>
  <Lines>58</Lines>
  <Paragraphs>16</Paragraphs>
  <TotalTime>5</TotalTime>
  <ScaleCrop>false</ScaleCrop>
  <LinksUpToDate>false</LinksUpToDate>
  <CharactersWithSpaces>10083</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Administrator</cp:lastModifiedBy>
  <dcterms:modified xsi:type="dcterms:W3CDTF">2025-07-21T04:00:21Z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641C46DE7ABF4FF69AE02D4979451AA7_13</vt:lpwstr>
  </property>
  <property fmtid="{D5CDD505-2E9C-101B-9397-08002B2CF9AE}" pid="4" name="KSOTemplateDocerSaveRecord">
    <vt:lpwstr>eyJoZGlkIjoiMTk4ZjMzZTkxMDUzOWUwYzQ4OTViM2UwODBmYmY3N2QifQ==</vt:lpwstr>
  </property>
</Properties>
</file>