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华文中宋"/>
          <w:b/>
          <w:kern w:val="0"/>
          <w:sz w:val="52"/>
          <w:szCs w:val="52"/>
        </w:rPr>
      </w:pPr>
    </w:p>
    <w:p>
      <w:pPr>
        <w:spacing w:line="540" w:lineRule="exact"/>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hint="eastAsia" w:ascii="方正小标宋简体" w:hAnsi="方正小标宋简体" w:eastAsia="方正小标宋简体" w:cs="方正小标宋简体"/>
          <w:b/>
          <w:kern w:val="0"/>
          <w:sz w:val="44"/>
          <w:szCs w:val="44"/>
        </w:rPr>
      </w:pPr>
    </w:p>
    <w:p>
      <w:pPr>
        <w:spacing w:line="540" w:lineRule="exact"/>
        <w:jc w:val="center"/>
        <w:rPr>
          <w:rFonts w:eastAsia="方正小标宋_GBK"/>
          <w:kern w:val="0"/>
          <w:sz w:val="48"/>
          <w:szCs w:val="48"/>
        </w:rPr>
      </w:pPr>
      <w:r>
        <w:rPr>
          <w:rFonts w:hint="eastAsia" w:ascii="方正小标宋简体" w:hAnsi="方正小标宋简体" w:eastAsia="方正小标宋简体" w:cs="方正小标宋简体"/>
          <w:kern w:val="0"/>
          <w:sz w:val="44"/>
          <w:szCs w:val="44"/>
        </w:rPr>
        <w:t>专项业务费</w:t>
      </w:r>
      <w:r>
        <w:rPr>
          <w:rFonts w:hint="eastAsia" w:ascii="方正小标宋简体" w:hAnsi="方正小标宋简体" w:eastAsia="方正小标宋简体" w:cs="方正小标宋简体"/>
          <w:kern w:val="0"/>
          <w:sz w:val="44"/>
          <w:szCs w:val="44"/>
          <w:lang w:val="en-US" w:eastAsia="zh-CN"/>
        </w:rPr>
        <w:t>(年初本级）</w:t>
      </w:r>
      <w:r>
        <w:rPr>
          <w:rFonts w:hint="eastAsia" w:ascii="方正小标宋简体" w:hAnsi="方正小标宋简体" w:eastAsia="方正小标宋简体" w:cs="方正小标宋简体"/>
          <w:kern w:val="0"/>
          <w:sz w:val="44"/>
          <w:szCs w:val="44"/>
        </w:rPr>
        <w:t>项目支出绩效评价报告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w:t>
      </w:r>
      <w:r>
        <w:rPr>
          <w:rFonts w:hint="eastAsia" w:eastAsia="仿宋_GB2312"/>
          <w:kern w:val="0"/>
          <w:sz w:val="36"/>
          <w:szCs w:val="36"/>
          <w:lang w:val="en-US" w:eastAsia="zh-CN"/>
        </w:rPr>
        <w:t xml:space="preserve"> </w:t>
      </w:r>
      <w:r>
        <w:rPr>
          <w:rFonts w:eastAsia="仿宋_GB2312"/>
          <w:kern w:val="0"/>
          <w:sz w:val="36"/>
          <w:szCs w:val="36"/>
        </w:rPr>
        <w:t>2024</w:t>
      </w:r>
      <w:r>
        <w:rPr>
          <w:rFonts w:hint="eastAsia" w:eastAsia="仿宋_GB2312"/>
          <w:kern w:val="0"/>
          <w:sz w:val="36"/>
          <w:szCs w:val="36"/>
          <w:lang w:val="en-US" w:eastAsia="zh-CN"/>
        </w:rPr>
        <w:t xml:space="preserve"> </w:t>
      </w:r>
      <w:r>
        <w:rPr>
          <w:rFonts w:eastAsia="仿宋_GB2312"/>
          <w:kern w:val="0"/>
          <w:sz w:val="36"/>
          <w:szCs w:val="36"/>
        </w:rPr>
        <w:t>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pStyle w:val="11"/>
        <w:rPr>
          <w:rFonts w:ascii="Times New Roman" w:hAnsi="Times New Roman"/>
        </w:rPr>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ind w:firstLine="1440" w:firstLineChars="400"/>
        <w:jc w:val="left"/>
        <w:rPr>
          <w:rFonts w:hint="default" w:eastAsia="仿宋_GB2312"/>
          <w:kern w:val="0"/>
          <w:sz w:val="36"/>
          <w:szCs w:val="36"/>
          <w:lang w:val="en-US" w:eastAsia="zh-CN"/>
        </w:rPr>
      </w:pPr>
      <w:r>
        <w:rPr>
          <w:rFonts w:eastAsia="仿宋_GB2312"/>
          <w:kern w:val="0"/>
          <w:sz w:val="36"/>
          <w:szCs w:val="36"/>
        </w:rPr>
        <w:t>项目名称：</w:t>
      </w:r>
      <w:r>
        <w:rPr>
          <w:rFonts w:hint="eastAsia" w:eastAsia="仿宋_GB2312"/>
          <w:kern w:val="0"/>
          <w:sz w:val="36"/>
          <w:szCs w:val="36"/>
        </w:rPr>
        <w:t>专项业务费</w:t>
      </w:r>
      <w:r>
        <w:rPr>
          <w:rFonts w:hint="eastAsia" w:eastAsia="仿宋_GB2312"/>
          <w:kern w:val="0"/>
          <w:sz w:val="36"/>
          <w:szCs w:val="36"/>
          <w:lang w:val="en-US" w:eastAsia="zh-CN"/>
        </w:rPr>
        <w:t>(年初本级）</w:t>
      </w:r>
    </w:p>
    <w:p>
      <w:pPr>
        <w:spacing w:line="700" w:lineRule="exact"/>
        <w:ind w:firstLine="1440" w:firstLineChars="400"/>
        <w:jc w:val="left"/>
        <w:rPr>
          <w:rFonts w:eastAsia="仿宋_GB2312"/>
          <w:kern w:val="0"/>
          <w:sz w:val="32"/>
          <w:szCs w:val="32"/>
        </w:rPr>
      </w:pPr>
      <w:r>
        <w:rPr>
          <w:rFonts w:eastAsia="仿宋_GB2312"/>
          <w:kern w:val="0"/>
          <w:sz w:val="36"/>
          <w:szCs w:val="36"/>
        </w:rPr>
        <w:t>实施单位（公章）：</w:t>
      </w:r>
      <w:r>
        <w:rPr>
          <w:rFonts w:hint="eastAsia" w:eastAsia="仿宋_GB2312"/>
          <w:kern w:val="0"/>
          <w:sz w:val="32"/>
          <w:szCs w:val="32"/>
        </w:rPr>
        <w:t>中共特克斯县委员会办公室</w:t>
      </w:r>
    </w:p>
    <w:p>
      <w:pPr>
        <w:spacing w:line="700" w:lineRule="exact"/>
        <w:ind w:firstLine="1440" w:firstLineChars="400"/>
        <w:jc w:val="left"/>
        <w:rPr>
          <w:rFonts w:eastAsia="仿宋_GB2312"/>
          <w:kern w:val="0"/>
          <w:sz w:val="36"/>
          <w:szCs w:val="36"/>
        </w:rPr>
      </w:pPr>
      <w:r>
        <w:rPr>
          <w:rFonts w:eastAsia="仿宋_GB2312"/>
          <w:kern w:val="0"/>
          <w:sz w:val="36"/>
          <w:szCs w:val="36"/>
        </w:rPr>
        <w:t>主管部门（公章）：</w:t>
      </w:r>
      <w:r>
        <w:rPr>
          <w:rFonts w:hint="eastAsia" w:eastAsia="仿宋_GB2312"/>
          <w:kern w:val="0"/>
          <w:sz w:val="32"/>
          <w:szCs w:val="32"/>
        </w:rPr>
        <w:t>中共特克斯县委员会办公室</w:t>
      </w:r>
    </w:p>
    <w:p>
      <w:pPr>
        <w:spacing w:line="700" w:lineRule="exact"/>
        <w:ind w:firstLine="1440" w:firstLineChars="400"/>
        <w:jc w:val="left"/>
        <w:rPr>
          <w:rFonts w:eastAsia="仿宋_GB2312"/>
          <w:kern w:val="0"/>
          <w:sz w:val="36"/>
          <w:szCs w:val="36"/>
        </w:rPr>
      </w:pPr>
      <w:r>
        <w:rPr>
          <w:rFonts w:eastAsia="仿宋_GB2312"/>
          <w:kern w:val="0"/>
          <w:sz w:val="36"/>
          <w:szCs w:val="36"/>
        </w:rPr>
        <w:t>项目负责人（签章）：</w:t>
      </w:r>
      <w:r>
        <w:rPr>
          <w:rFonts w:hint="eastAsia" w:eastAsia="仿宋_GB2312"/>
          <w:kern w:val="0"/>
          <w:sz w:val="36"/>
          <w:szCs w:val="36"/>
        </w:rPr>
        <w:t>吉正江</w:t>
      </w:r>
    </w:p>
    <w:p>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rPr>
        <w:t>2025</w:t>
      </w:r>
      <w:r>
        <w:rPr>
          <w:rFonts w:eastAsia="仿宋_GB2312"/>
          <w:kern w:val="0"/>
          <w:sz w:val="36"/>
          <w:szCs w:val="36"/>
        </w:rPr>
        <w:t>年</w:t>
      </w:r>
      <w:r>
        <w:rPr>
          <w:rFonts w:hint="eastAsia" w:eastAsia="仿宋_GB2312"/>
          <w:kern w:val="0"/>
          <w:sz w:val="36"/>
          <w:szCs w:val="36"/>
        </w:rPr>
        <w:t>5</w:t>
      </w:r>
      <w:r>
        <w:rPr>
          <w:rFonts w:eastAsia="仿宋_GB2312"/>
          <w:kern w:val="0"/>
          <w:sz w:val="36"/>
          <w:szCs w:val="36"/>
        </w:rPr>
        <w:t>月</w:t>
      </w:r>
      <w:r>
        <w:rPr>
          <w:rFonts w:hint="eastAsia" w:eastAsia="仿宋_GB2312"/>
          <w:kern w:val="0"/>
          <w:sz w:val="36"/>
          <w:szCs w:val="36"/>
        </w:rPr>
        <w:t>15</w:t>
      </w:r>
      <w:r>
        <w:rPr>
          <w:rFonts w:eastAsia="仿宋_GB2312"/>
          <w:kern w:val="0"/>
          <w:sz w:val="36"/>
          <w:szCs w:val="36"/>
        </w:rPr>
        <w:t>日</w:t>
      </w:r>
    </w:p>
    <w:p>
      <w:pPr>
        <w:spacing w:line="540" w:lineRule="exact"/>
        <w:jc w:val="center"/>
        <w:rPr>
          <w:rFonts w:eastAsia="仿宋_GB2312"/>
          <w:kern w:val="0"/>
          <w:sz w:val="30"/>
          <w:szCs w:val="30"/>
        </w:rPr>
      </w:pPr>
    </w:p>
    <w:p>
      <w:pPr>
        <w:spacing w:line="540" w:lineRule="exact"/>
        <w:rPr>
          <w:rStyle w:val="17"/>
          <w:rFonts w:eastAsia="黑体"/>
          <w:b w:val="0"/>
          <w:spacing w:val="-4"/>
          <w:sz w:val="32"/>
          <w:szCs w:val="32"/>
        </w:rPr>
      </w:pPr>
    </w:p>
    <w:p>
      <w:pPr>
        <w:spacing w:line="540" w:lineRule="exact"/>
        <w:ind w:firstLine="640"/>
        <w:rPr>
          <w:rStyle w:val="17"/>
          <w:rFonts w:eastAsia="黑体"/>
          <w:b w:val="0"/>
          <w:spacing w:val="-4"/>
          <w:sz w:val="32"/>
          <w:szCs w:val="32"/>
        </w:rPr>
      </w:pPr>
    </w:p>
    <w:p>
      <w:pPr>
        <w:spacing w:line="560" w:lineRule="exact"/>
        <w:rPr>
          <w:rFonts w:eastAsia="黑体"/>
          <w:bCs/>
          <w:sz w:val="32"/>
          <w:szCs w:val="32"/>
        </w:rPr>
        <w:sectPr>
          <w:pgSz w:w="11906" w:h="16838"/>
          <w:pgMar w:top="2098" w:right="1531" w:bottom="1984" w:left="1531" w:header="851" w:footer="992" w:gutter="0"/>
          <w:cols w:space="425" w:num="1"/>
          <w:docGrid w:type="lines" w:linePitch="312" w:charSpace="0"/>
        </w:sectPr>
      </w:pPr>
    </w:p>
    <w:p>
      <w:pPr>
        <w:spacing w:line="560" w:lineRule="exact"/>
        <w:ind w:firstLine="640" w:firstLineChars="200"/>
        <w:rPr>
          <w:rFonts w:eastAsia="黑体"/>
          <w:bCs/>
          <w:sz w:val="32"/>
          <w:szCs w:val="32"/>
        </w:rPr>
      </w:pPr>
      <w:r>
        <w:rPr>
          <w:rFonts w:eastAsia="黑体"/>
          <w:bCs/>
          <w:sz w:val="32"/>
          <w:szCs w:val="32"/>
        </w:rPr>
        <w:t>一、基本情况</w:t>
      </w:r>
    </w:p>
    <w:p>
      <w:pPr>
        <w:spacing w:line="560" w:lineRule="exact"/>
        <w:ind w:firstLine="643" w:firstLineChars="200"/>
        <w:rPr>
          <w:rFonts w:eastAsia="楷体_GB2312"/>
          <w:b/>
          <w:bCs/>
          <w:sz w:val="32"/>
          <w:szCs w:val="32"/>
        </w:rPr>
      </w:pPr>
      <w:r>
        <w:rPr>
          <w:rFonts w:eastAsia="楷体_GB2312"/>
          <w:b/>
          <w:bCs/>
          <w:sz w:val="32"/>
          <w:szCs w:val="32"/>
        </w:rPr>
        <w:t>（一）项目概况</w:t>
      </w:r>
    </w:p>
    <w:p>
      <w:pPr>
        <w:spacing w:line="560" w:lineRule="exact"/>
        <w:ind w:firstLine="643" w:firstLineChars="200"/>
        <w:rPr>
          <w:rFonts w:eastAsia="仿宋_GB2312"/>
          <w:b/>
          <w:bCs/>
          <w:sz w:val="32"/>
          <w:szCs w:val="32"/>
        </w:rPr>
      </w:pPr>
      <w:r>
        <w:rPr>
          <w:rFonts w:eastAsia="仿宋_GB2312"/>
          <w:b/>
          <w:bCs/>
          <w:sz w:val="32"/>
          <w:szCs w:val="32"/>
        </w:rPr>
        <w:t>1.项目背景</w:t>
      </w:r>
    </w:p>
    <w:p>
      <w:pPr>
        <w:pStyle w:val="11"/>
        <w:spacing w:before="0" w:after="0" w:line="560" w:lineRule="exact"/>
        <w:ind w:firstLine="640" w:firstLineChars="200"/>
        <w:jc w:val="both"/>
        <w:rPr>
          <w:rFonts w:hint="eastAsia" w:ascii="仿宋_GB2312" w:hAnsi="Times New Roman" w:eastAsia="仿宋_GB2312" w:cs="Times New Roman"/>
          <w:b w:val="0"/>
          <w:bCs w:val="0"/>
          <w:kern w:val="2"/>
          <w:sz w:val="32"/>
          <w:szCs w:val="32"/>
          <w:lang w:val="en-US" w:eastAsia="zh-CN" w:bidi="ar-SA"/>
        </w:rPr>
      </w:pPr>
      <w:bookmarkStart w:id="0" w:name="OLE_LINK1"/>
      <w:r>
        <w:rPr>
          <w:rFonts w:hint="eastAsia" w:ascii="仿宋_GB2312" w:hAnsi="Times New Roman" w:eastAsia="仿宋_GB2312" w:cs="Times New Roman"/>
          <w:b w:val="0"/>
          <w:bCs w:val="0"/>
          <w:kern w:val="2"/>
          <w:sz w:val="32"/>
          <w:szCs w:val="32"/>
          <w:lang w:val="en-US" w:eastAsia="zh-CN" w:bidi="ar-SA"/>
        </w:rPr>
        <w:t>专项业务费（年初本级）项目</w:t>
      </w:r>
      <w:bookmarkEnd w:id="0"/>
      <w:r>
        <w:rPr>
          <w:rFonts w:hint="eastAsia" w:ascii="仿宋_GB2312" w:hAnsi="Times New Roman" w:eastAsia="仿宋_GB2312" w:cs="Times New Roman"/>
          <w:b w:val="0"/>
          <w:bCs w:val="0"/>
          <w:kern w:val="2"/>
          <w:sz w:val="32"/>
          <w:szCs w:val="32"/>
          <w:lang w:val="en-US" w:eastAsia="zh-CN" w:bidi="ar-SA"/>
        </w:rPr>
        <w:t>保证县委各项工作正常运转，使县委的各项决策部署、工作要求落实到位。认真履行综合协调、信息服务、参谋助手、督查落实等功能，充分发挥沟通上下、联系左右、协调内外作用，切实肩负起党委“坚强前哨”“巩固后院”职责，调动和服务县委工作大局，保障县委各项工作顺利开展。</w:t>
      </w:r>
    </w:p>
    <w:p>
      <w:pPr>
        <w:pStyle w:val="11"/>
        <w:spacing w:before="0" w:after="0" w:line="560" w:lineRule="exact"/>
        <w:ind w:firstLine="643" w:firstLineChars="200"/>
        <w:jc w:val="both"/>
        <w:rPr>
          <w:rFonts w:ascii="Times New Roman" w:hAnsi="Times New Roman" w:eastAsia="仿宋_GB2312"/>
          <w:kern w:val="2"/>
        </w:rPr>
      </w:pPr>
      <w:r>
        <w:rPr>
          <w:rFonts w:ascii="Times New Roman" w:hAnsi="Times New Roman" w:eastAsia="仿宋_GB2312"/>
          <w:kern w:val="2"/>
        </w:rPr>
        <w:t>2.项目主要内容：</w:t>
      </w:r>
    </w:p>
    <w:p>
      <w:pPr>
        <w:pStyle w:val="11"/>
        <w:spacing w:before="0" w:after="0" w:line="560" w:lineRule="exact"/>
        <w:ind w:firstLine="640" w:firstLineChars="200"/>
        <w:jc w:val="both"/>
        <w:rPr>
          <w:rFonts w:hint="eastAsia" w:ascii="仿宋_GB2312" w:hAnsi="Times New Roman" w:eastAsia="仿宋_GB2312" w:cs="Times New Roman"/>
          <w:b w:val="0"/>
          <w:bCs w:val="0"/>
          <w:kern w:val="2"/>
          <w:sz w:val="32"/>
          <w:szCs w:val="32"/>
          <w:lang w:val="en-US" w:eastAsia="zh-CN" w:bidi="ar-SA"/>
        </w:rPr>
      </w:pPr>
      <w:r>
        <w:rPr>
          <w:rFonts w:hint="eastAsia" w:ascii="仿宋_GB2312" w:hAnsi="Times New Roman" w:eastAsia="仿宋_GB2312" w:cs="Times New Roman"/>
          <w:b w:val="0"/>
          <w:bCs w:val="0"/>
          <w:kern w:val="2"/>
          <w:sz w:val="32"/>
          <w:szCs w:val="32"/>
          <w:lang w:val="en-US" w:eastAsia="zh-CN" w:bidi="ar-SA"/>
        </w:rPr>
        <w:t>项目主要内容：本项目主要用于县委办公室日常工作，围绕县委的各项工作部署，综合协调县各套班子，上下级党委之间工作,组织协调各乡（镇）、各单位开展工作、抓好落实。收集并反映全县重要信息和动态；督促检查县委部署的各项工作贯彻执行情况、全县档案事业行政管理、调动和服务县委工作大局。保障县委办公室正常运转。</w:t>
      </w:r>
    </w:p>
    <w:p>
      <w:pPr>
        <w:pStyle w:val="11"/>
        <w:spacing w:before="0" w:after="0" w:line="560" w:lineRule="exact"/>
        <w:ind w:firstLine="640" w:firstLineChars="200"/>
        <w:jc w:val="both"/>
        <w:rPr>
          <w:rFonts w:ascii="仿宋_GB2312" w:eastAsia="仿宋_GB2312"/>
          <w:color w:val="333333"/>
          <w:sz w:val="32"/>
          <w:szCs w:val="32"/>
          <w:shd w:val="clear" w:color="auto" w:fill="FFFFFF"/>
        </w:rPr>
      </w:pPr>
      <w:r>
        <w:rPr>
          <w:rFonts w:hint="eastAsia" w:ascii="仿宋_GB2312" w:hAnsi="Times New Roman" w:eastAsia="仿宋_GB2312" w:cs="Times New Roman"/>
          <w:b w:val="0"/>
          <w:bCs w:val="0"/>
          <w:kern w:val="2"/>
          <w:sz w:val="32"/>
          <w:szCs w:val="32"/>
          <w:lang w:val="en-US" w:eastAsia="zh-CN" w:bidi="ar-SA"/>
        </w:rPr>
        <w:t>项目实施情况：专项业务费（年初本级）项目保障了县委办公室会议系统正常使用及畅通,各类会议得到保障，办公室6辆车正常运转，41名干部办公得到有效保障。县委各项政策能够得到及时有效地传达、贯彻、落实。有效确保全县文件、信息工作的安全性、准确性、及时性，无失泄密事件发生，督查工作落实到位，使县委办公室各项工作顺利开展。</w:t>
      </w:r>
    </w:p>
    <w:p>
      <w:pPr>
        <w:spacing w:line="560" w:lineRule="exact"/>
        <w:ind w:firstLine="643" w:firstLineChars="200"/>
        <w:rPr>
          <w:rFonts w:eastAsia="仿宋_GB2312"/>
          <w:b/>
          <w:bCs/>
          <w:sz w:val="32"/>
          <w:szCs w:val="32"/>
        </w:rPr>
      </w:pPr>
      <w:r>
        <w:rPr>
          <w:rFonts w:eastAsia="仿宋_GB2312"/>
          <w:b/>
          <w:bCs/>
          <w:sz w:val="32"/>
          <w:szCs w:val="32"/>
        </w:rPr>
        <w:t>3.资金投入和使用情况</w:t>
      </w:r>
    </w:p>
    <w:p>
      <w:pPr>
        <w:spacing w:line="600" w:lineRule="exact"/>
        <w:ind w:firstLine="640" w:firstLineChars="200"/>
        <w:outlineLvl w:val="0"/>
        <w:rPr>
          <w:rFonts w:eastAsia="仿宋_GB2312"/>
          <w:sz w:val="32"/>
          <w:szCs w:val="32"/>
        </w:rPr>
      </w:pPr>
      <w:r>
        <w:rPr>
          <w:rFonts w:eastAsia="仿宋_GB2312"/>
          <w:sz w:val="32"/>
          <w:szCs w:val="32"/>
        </w:rPr>
        <w:t>（1）资金投入情况</w:t>
      </w:r>
    </w:p>
    <w:p>
      <w:pPr>
        <w:spacing w:line="600" w:lineRule="exact"/>
        <w:ind w:firstLine="640" w:firstLineChars="200"/>
        <w:outlineLvl w:val="0"/>
        <w:rPr>
          <w:rFonts w:ascii="仿宋_GB2312" w:eastAsia="仿宋_GB2312"/>
          <w:color w:val="FF0000"/>
          <w:sz w:val="32"/>
          <w:szCs w:val="32"/>
        </w:rPr>
      </w:pPr>
      <w:r>
        <w:rPr>
          <w:rFonts w:hint="eastAsia" w:ascii="仿宋_GB2312" w:eastAsia="仿宋_GB2312"/>
          <w:sz w:val="32"/>
          <w:szCs w:val="32"/>
        </w:rPr>
        <w:t>该项目年初预算数50万元，全年预算数50万元，该项目资金已落实到位40.08万元，资金来源为财政拨款。</w:t>
      </w:r>
    </w:p>
    <w:p>
      <w:pPr>
        <w:spacing w:line="600" w:lineRule="exact"/>
        <w:ind w:firstLine="640" w:firstLineChars="200"/>
        <w:outlineLvl w:val="0"/>
        <w:rPr>
          <w:rFonts w:eastAsia="仿宋_GB2312"/>
          <w:sz w:val="32"/>
          <w:szCs w:val="32"/>
        </w:rPr>
      </w:pPr>
      <w:r>
        <w:rPr>
          <w:rFonts w:eastAsia="仿宋_GB2312"/>
          <w:sz w:val="32"/>
          <w:szCs w:val="32"/>
        </w:rPr>
        <w:t>（2）资金使用情况</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该项目年初预算数50万元，全年预算数50万元，全年执行数40.08万元，预算执行率为80.16%，主要用于：专项业务费保障了县委办公室会议系统正常使用及畅通,各类会议得到保障，办公室6辆车正常运转，41名干部办公得到有效保障。县委各项政策能够得到及时有效地传达、贯彻、落实。有效确保全县文件、信息工作的安全性、准确性、及时性，无失泄密事件发生，督查工作落实到位，使县委办公室各项工作顺利开展。</w:t>
      </w:r>
    </w:p>
    <w:p>
      <w:pPr>
        <w:spacing w:line="560" w:lineRule="exact"/>
        <w:ind w:firstLine="643" w:firstLineChars="200"/>
        <w:rPr>
          <w:rFonts w:eastAsia="楷体_GB2312"/>
          <w:b/>
          <w:bCs/>
          <w:sz w:val="32"/>
          <w:szCs w:val="32"/>
        </w:rPr>
      </w:pPr>
      <w:r>
        <w:rPr>
          <w:rFonts w:eastAsia="楷体_GB2312"/>
          <w:b/>
          <w:bCs/>
          <w:sz w:val="32"/>
          <w:szCs w:val="32"/>
        </w:rPr>
        <w:t>（二）项目绩效目标</w:t>
      </w:r>
    </w:p>
    <w:p>
      <w:pPr>
        <w:spacing w:line="560" w:lineRule="exact"/>
        <w:ind w:firstLine="640" w:firstLineChars="200"/>
        <w:rPr>
          <w:rFonts w:eastAsia="仿宋_GB2312"/>
          <w:sz w:val="32"/>
          <w:szCs w:val="32"/>
        </w:rPr>
      </w:pPr>
      <w:r>
        <w:rPr>
          <w:rFonts w:eastAsia="仿宋_GB2312"/>
          <w:sz w:val="32"/>
          <w:szCs w:val="32"/>
        </w:rPr>
        <w:t>1</w:t>
      </w:r>
      <w:r>
        <w:rPr>
          <w:rFonts w:eastAsia="仿宋_GB2312"/>
          <w:b/>
          <w:bCs/>
          <w:sz w:val="32"/>
          <w:szCs w:val="32"/>
        </w:rPr>
        <w:t>.</w:t>
      </w:r>
      <w:r>
        <w:rPr>
          <w:rFonts w:eastAsia="仿宋_GB2312"/>
          <w:sz w:val="32"/>
          <w:szCs w:val="32"/>
        </w:rPr>
        <w:t>总体目标</w:t>
      </w:r>
    </w:p>
    <w:p>
      <w:pPr>
        <w:widowControl/>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根据特党办字【2019】8号文件，用于保障县委办公室本单位、7辆车、41名干部办公运转。县委政策能够得到及时有效地传达、贯彻、落实。确保全县文件、信息工作的安全性、准确性、及时性，无失泄密事件发生，督查工作落实到位，全县档案事业行政管理、全县会议系统正常使用及畅通。保证县委办公室各项工作顺利开展。</w:t>
      </w:r>
    </w:p>
    <w:p>
      <w:pPr>
        <w:spacing w:line="560" w:lineRule="exact"/>
        <w:ind w:firstLine="640" w:firstLineChars="200"/>
        <w:rPr>
          <w:rFonts w:eastAsia="仿宋_GB2312"/>
          <w:color w:val="FF0000"/>
          <w:sz w:val="30"/>
          <w:szCs w:val="30"/>
        </w:rPr>
      </w:pPr>
      <w:r>
        <w:rPr>
          <w:rFonts w:eastAsia="仿宋_GB2312"/>
          <w:sz w:val="32"/>
          <w:szCs w:val="32"/>
        </w:rPr>
        <w:t>2</w:t>
      </w:r>
      <w:r>
        <w:rPr>
          <w:rFonts w:eastAsia="仿宋_GB2312"/>
          <w:b/>
          <w:bCs/>
          <w:sz w:val="32"/>
          <w:szCs w:val="32"/>
        </w:rPr>
        <w:t>.</w:t>
      </w:r>
      <w:r>
        <w:rPr>
          <w:rFonts w:eastAsia="仿宋_GB2312"/>
          <w:sz w:val="32"/>
          <w:szCs w:val="32"/>
        </w:rPr>
        <w:t>阶段性目标</w:t>
      </w:r>
    </w:p>
    <w:p>
      <w:pPr>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专项业务费</w:t>
      </w:r>
      <w:r>
        <w:rPr>
          <w:rFonts w:hint="eastAsia" w:ascii="仿宋_GB2312" w:hAnsi="宋体" w:eastAsia="仿宋_GB2312" w:cs="宋体"/>
          <w:kern w:val="0"/>
          <w:sz w:val="32"/>
          <w:szCs w:val="32"/>
          <w:lang w:eastAsia="zh-CN"/>
        </w:rPr>
        <w:t>（年初本级）项目</w:t>
      </w:r>
      <w:r>
        <w:rPr>
          <w:rFonts w:hint="eastAsia" w:ascii="仿宋_GB2312" w:hAnsi="宋体" w:eastAsia="仿宋_GB2312" w:cs="宋体"/>
          <w:kern w:val="0"/>
          <w:sz w:val="32"/>
          <w:szCs w:val="32"/>
        </w:rPr>
        <w:t>保障县委办公室本单位、7辆车、41名干部办公运转。上半年召开全委扩大会议一次，完成全委扩大会议提出的高质量发展的社会环境、高质量发展整体推进、高质量发展的坚实基础3个督查事项。完成档案、保密上半年培训任务。</w:t>
      </w:r>
    </w:p>
    <w:p>
      <w:pPr>
        <w:spacing w:line="560" w:lineRule="exact"/>
        <w:ind w:firstLine="640" w:firstLineChars="200"/>
        <w:rPr>
          <w:rFonts w:ascii="仿宋_GB2312" w:eastAsia="仿宋_GB2312"/>
          <w:bCs/>
          <w:sz w:val="32"/>
          <w:szCs w:val="32"/>
        </w:rPr>
      </w:pPr>
      <w:r>
        <w:rPr>
          <w:rFonts w:hint="eastAsia" w:ascii="仿宋_GB2312" w:hAnsi="宋体" w:eastAsia="仿宋_GB2312" w:cs="宋体"/>
          <w:kern w:val="0"/>
          <w:sz w:val="32"/>
          <w:szCs w:val="32"/>
        </w:rPr>
        <w:t>下半年完成电信、联通公司网络使用费、支付党代会餐费与会务用品费，县委政策能够得到及时有效地传达、贯彻、落实。保证县委办公室各项工作顺利开展。</w:t>
      </w:r>
    </w:p>
    <w:p>
      <w:pPr>
        <w:spacing w:line="560" w:lineRule="exact"/>
        <w:ind w:firstLine="640" w:firstLineChars="200"/>
        <w:rPr>
          <w:rFonts w:eastAsia="黑体"/>
          <w:sz w:val="32"/>
          <w:szCs w:val="32"/>
        </w:rPr>
      </w:pPr>
      <w:r>
        <w:rPr>
          <w:rFonts w:eastAsia="黑体"/>
          <w:sz w:val="32"/>
          <w:szCs w:val="32"/>
        </w:rPr>
        <w:t>二、绩效评价工作开展情况</w:t>
      </w:r>
    </w:p>
    <w:p>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1.绩效评价完整性</w:t>
      </w:r>
    </w:p>
    <w:p>
      <w:pPr>
        <w:spacing w:line="560" w:lineRule="exact"/>
        <w:ind w:firstLine="640" w:firstLineChars="200"/>
        <w:rPr>
          <w:rFonts w:eastAsia="仿宋_GB2312"/>
          <w:sz w:val="32"/>
          <w:szCs w:val="32"/>
        </w:rPr>
      </w:pPr>
      <w:r>
        <w:rPr>
          <w:rFonts w:eastAsia="仿宋_GB2312"/>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在评价指标体系的构建上，充分考虑了项目的性质、目标以及预期成果，选取了具有代表性和可衡量性的关键指标，涵盖了社会效益等维度，力求全方位反映项目的绩效状况。同时，对于每个指标的评价标准和数据来源均进行了明确说明，确保评价结果的客观性和可追溯性。</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在数据收集与分析环节，采用了多种科学合理的方法，如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2.绩效评价的目的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（1）评估项目实施效果</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通过对项目预算执行情况及各项绩效目标达成程度的系统性分析，全面、客观地评估项目在预定周期内的实施效果，包括社会效益指标，为项目后续的改进与优化提供科学依据。</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（2）提升资源利用效率</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（3）强化项目管理责任</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（4）为决策提供支持</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（5）促进项目持续改进</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本项目预算绩效评价报告的编</w:t>
      </w:r>
      <w:bookmarkStart w:id="5" w:name="_GoBack"/>
      <w:bookmarkEnd w:id="5"/>
      <w:r>
        <w:rPr>
          <w:rFonts w:hint="eastAsia" w:ascii="仿宋_GB2312" w:eastAsia="仿宋_GB2312"/>
          <w:sz w:val="32"/>
          <w:szCs w:val="32"/>
        </w:rPr>
        <w:t>制以提升项目绩效为核心，旨在通过科学、严谨的评价工作，为项目管理与决策提供全方位、深层次的支持，推动项目在预算约束下实现高质量、可持续发展，充分发挥财政资金的经济效益与社会效益。</w:t>
      </w:r>
    </w:p>
    <w:p>
      <w:pPr>
        <w:pStyle w:val="11"/>
        <w:widowControl w:val="0"/>
        <w:spacing w:before="0" w:after="0" w:line="560" w:lineRule="exact"/>
        <w:ind w:firstLine="640" w:firstLineChars="200"/>
        <w:jc w:val="both"/>
        <w:outlineLvl w:val="9"/>
        <w:rPr>
          <w:rFonts w:ascii="仿宋_GB2312" w:hAnsi="Times New Roman" w:eastAsia="仿宋_GB2312"/>
          <w:b w:val="0"/>
          <w:bCs w:val="0"/>
        </w:rPr>
      </w:pPr>
      <w:r>
        <w:rPr>
          <w:rFonts w:hint="eastAsia" w:ascii="仿宋_GB2312" w:hAnsi="Times New Roman" w:eastAsia="仿宋_GB2312"/>
          <w:b w:val="0"/>
          <w:bCs w:val="0"/>
        </w:rPr>
        <w:t>3</w:t>
      </w:r>
      <w:r>
        <w:rPr>
          <w:rFonts w:hint="eastAsia" w:ascii="仿宋_GB2312" w:hAnsi="Times New Roman" w:eastAsia="仿宋_GB2312"/>
        </w:rPr>
        <w:t>.</w:t>
      </w:r>
      <w:r>
        <w:rPr>
          <w:rFonts w:hint="eastAsia" w:ascii="仿宋_GB2312" w:hAnsi="Times New Roman" w:eastAsia="仿宋_GB2312"/>
          <w:b w:val="0"/>
          <w:bCs w:val="0"/>
        </w:rPr>
        <w:t>绩效评价的对象</w:t>
      </w:r>
    </w:p>
    <w:p>
      <w:pPr>
        <w:widowControl/>
        <w:spacing w:line="560" w:lineRule="exact"/>
        <w:ind w:firstLine="640" w:firstLineChars="200"/>
        <w:rPr>
          <w:rFonts w:ascii="仿宋_GB2312" w:hAnsi="宋体" w:eastAsia="仿宋_GB2312" w:cs="宋体"/>
          <w:kern w:val="0"/>
          <w:sz w:val="32"/>
          <w:szCs w:val="32"/>
        </w:rPr>
      </w:pPr>
      <w:r>
        <w:rPr>
          <w:rFonts w:hint="eastAsia" w:ascii="仿宋_GB2312" w:eastAsia="仿宋_GB2312"/>
          <w:bCs/>
          <w:sz w:val="32"/>
          <w:szCs w:val="32"/>
        </w:rPr>
        <w:t>本项目预算绩效评价报告的评价对象是</w:t>
      </w:r>
      <w:r>
        <w:rPr>
          <w:rFonts w:hint="eastAsia" w:ascii="仿宋_GB2312" w:hAnsi="宋体" w:eastAsia="仿宋_GB2312" w:cs="宋体"/>
          <w:b w:val="0"/>
          <w:color w:val="333333"/>
          <w:kern w:val="0"/>
          <w:sz w:val="32"/>
          <w:szCs w:val="32"/>
        </w:rPr>
        <w:t>专项业务费</w:t>
      </w:r>
      <w:r>
        <w:rPr>
          <w:rFonts w:hint="eastAsia" w:ascii="仿宋_GB2312" w:hAnsi="宋体" w:eastAsia="仿宋_GB2312" w:cs="宋体"/>
          <w:b w:val="0"/>
          <w:color w:val="333333"/>
          <w:kern w:val="0"/>
          <w:sz w:val="32"/>
          <w:szCs w:val="32"/>
          <w:lang w:eastAsia="zh-CN"/>
        </w:rPr>
        <w:t>（年初本级）项目</w:t>
      </w:r>
      <w:r>
        <w:rPr>
          <w:rFonts w:hint="eastAsia" w:ascii="仿宋_GB2312" w:eastAsia="仿宋_GB2312"/>
          <w:bCs/>
          <w:sz w:val="32"/>
          <w:szCs w:val="32"/>
        </w:rPr>
        <w:t>及其预算执行情况。该项目由中共特克斯县委员会办公室负责实施，旨在</w:t>
      </w:r>
      <w:r>
        <w:rPr>
          <w:rFonts w:hint="eastAsia" w:ascii="仿宋_GB2312" w:hAnsi="宋体" w:eastAsia="仿宋_GB2312" w:cs="宋体"/>
          <w:kern w:val="0"/>
          <w:sz w:val="32"/>
          <w:szCs w:val="32"/>
        </w:rPr>
        <w:t>根据特党办文件，用于保障县委办公室本单位、7辆车、41名干部办公运转。县委政策能够得到及时有效地传达、贯彻、落实。确保全县文件、信息工作的安全性、准确性、及时性，无失泄密事件发生，督查工作落实到位，全县档案事业行政管理、全县会议系统正常使用及畅通。保证县委办公室各项工作顺利开展。</w:t>
      </w:r>
      <w:r>
        <w:rPr>
          <w:rFonts w:hint="eastAsia" w:ascii="仿宋_GB2312" w:eastAsia="仿宋_GB2312"/>
          <w:bCs/>
          <w:sz w:val="32"/>
          <w:szCs w:val="32"/>
        </w:rPr>
        <w:t>项目预算涵盖从2024年1月1日至2024年12月25日的全部资金投入与支出，涉及资金总额为40.08万元。</w:t>
      </w:r>
    </w:p>
    <w:p>
      <w:pPr>
        <w:pStyle w:val="11"/>
        <w:widowControl w:val="0"/>
        <w:spacing w:before="0" w:after="0" w:line="560" w:lineRule="exact"/>
        <w:ind w:firstLine="640" w:firstLineChars="200"/>
        <w:jc w:val="both"/>
        <w:outlineLvl w:val="9"/>
        <w:rPr>
          <w:rFonts w:ascii="仿宋_GB2312" w:hAnsi="Times New Roman" w:eastAsia="仿宋_GB2312"/>
          <w:b w:val="0"/>
          <w:bCs w:val="0"/>
        </w:rPr>
      </w:pPr>
      <w:r>
        <w:rPr>
          <w:rFonts w:hint="eastAsia" w:ascii="仿宋_GB2312" w:hAnsi="Times New Roman" w:eastAsia="仿宋_GB2312"/>
          <w:b w:val="0"/>
          <w:bCs w:val="0"/>
        </w:rPr>
        <w:t>4.绩效评价的范围</w:t>
      </w:r>
    </w:p>
    <w:p>
      <w:pPr>
        <w:pStyle w:val="11"/>
        <w:widowControl w:val="0"/>
        <w:spacing w:before="0" w:after="0" w:line="560" w:lineRule="exact"/>
        <w:ind w:firstLine="640" w:firstLineChars="200"/>
        <w:jc w:val="both"/>
        <w:outlineLvl w:val="9"/>
        <w:rPr>
          <w:rFonts w:ascii="仿宋_GB2312" w:hAnsi="Times New Roman" w:eastAsia="仿宋_GB2312"/>
          <w:b w:val="0"/>
          <w:bCs w:val="0"/>
        </w:rPr>
      </w:pPr>
      <w:r>
        <w:rPr>
          <w:rFonts w:hint="eastAsia" w:ascii="仿宋_GB2312" w:hAnsi="Times New Roman" w:eastAsia="仿宋_GB2312"/>
          <w:b w:val="0"/>
          <w:bCs w:val="0"/>
        </w:rPr>
        <w:t>本项目预算绩效评价报告的评价范围广泛而全面，涵盖了从项目立项至评价时点期间的所有关键预算活动和财务流程。具体而言，评价范围包括但不限于以下几个方面：</w:t>
      </w:r>
    </w:p>
    <w:p>
      <w:pPr>
        <w:pStyle w:val="11"/>
        <w:widowControl w:val="0"/>
        <w:numPr>
          <w:ilvl w:val="0"/>
          <w:numId w:val="1"/>
        </w:numPr>
        <w:spacing w:before="0" w:after="0" w:line="560" w:lineRule="exact"/>
        <w:ind w:firstLine="640" w:firstLineChars="200"/>
        <w:jc w:val="both"/>
        <w:outlineLvl w:val="9"/>
        <w:rPr>
          <w:rFonts w:ascii="仿宋_GB2312" w:hAnsi="Times New Roman" w:eastAsia="仿宋_GB2312"/>
          <w:b w:val="0"/>
          <w:bCs w:val="0"/>
        </w:rPr>
      </w:pPr>
      <w:r>
        <w:rPr>
          <w:rFonts w:hint="eastAsia" w:ascii="仿宋_GB2312" w:hAnsi="Times New Roman" w:eastAsia="仿宋_GB2312"/>
          <w:b w:val="0"/>
          <w:bCs w:val="0"/>
        </w:rPr>
        <w:t>项目预算编制与执行：全面审视项目预算的编制依据、合理性、科学性以及实际执行情况，包括预算调整的原因和效果。</w:t>
      </w:r>
    </w:p>
    <w:p>
      <w:pPr>
        <w:pStyle w:val="11"/>
        <w:widowControl w:val="0"/>
        <w:numPr>
          <w:ilvl w:val="0"/>
          <w:numId w:val="1"/>
        </w:numPr>
        <w:spacing w:before="0" w:after="0" w:line="560" w:lineRule="exact"/>
        <w:ind w:firstLine="640" w:firstLineChars="200"/>
        <w:jc w:val="both"/>
        <w:outlineLvl w:val="9"/>
        <w:rPr>
          <w:rFonts w:ascii="仿宋_GB2312" w:hAnsi="Times New Roman" w:eastAsia="仿宋_GB2312"/>
          <w:b w:val="0"/>
          <w:bCs w:val="0"/>
        </w:rPr>
      </w:pPr>
      <w:r>
        <w:rPr>
          <w:rFonts w:hint="eastAsia" w:ascii="仿宋_GB2312" w:hAnsi="Times New Roman" w:eastAsia="仿宋_GB2312"/>
          <w:b w:val="0"/>
          <w:bCs w:val="0"/>
        </w:rPr>
        <w:t>资金管理：深入分析项目资金的分配、使用和监管情况，确保资金使用的合规性、高效性和透明度。</w:t>
      </w:r>
    </w:p>
    <w:p>
      <w:pPr>
        <w:pStyle w:val="11"/>
        <w:widowControl w:val="0"/>
        <w:numPr>
          <w:ilvl w:val="0"/>
          <w:numId w:val="1"/>
        </w:numPr>
        <w:spacing w:before="0" w:after="0" w:line="560" w:lineRule="exact"/>
        <w:ind w:firstLine="640" w:firstLineChars="200"/>
        <w:jc w:val="both"/>
        <w:outlineLvl w:val="9"/>
        <w:rPr>
          <w:rFonts w:ascii="仿宋_GB2312" w:hAnsi="Times New Roman" w:eastAsia="仿宋_GB2312"/>
          <w:b w:val="0"/>
          <w:bCs w:val="0"/>
        </w:rPr>
      </w:pPr>
      <w:r>
        <w:rPr>
          <w:rFonts w:hint="eastAsia" w:ascii="仿宋_GB2312" w:hAnsi="Times New Roman" w:eastAsia="仿宋_GB2312"/>
          <w:b w:val="0"/>
          <w:bCs w:val="0"/>
        </w:rPr>
        <w:t>项目实施进度与产出：评估项目是否按照既定计划顺利推进，各项任务是否按时完成，以及项目产出的数量、质量和时效性是否符合预期。</w:t>
      </w:r>
    </w:p>
    <w:p>
      <w:pPr>
        <w:pStyle w:val="11"/>
        <w:widowControl w:val="0"/>
        <w:numPr>
          <w:ilvl w:val="0"/>
          <w:numId w:val="0"/>
        </w:numPr>
        <w:spacing w:before="0" w:after="0" w:line="560" w:lineRule="exact"/>
        <w:ind w:firstLine="640" w:firstLineChars="200"/>
        <w:jc w:val="both"/>
        <w:outlineLvl w:val="9"/>
        <w:rPr>
          <w:rFonts w:ascii="仿宋_GB2312" w:hAnsi="Times New Roman" w:eastAsia="仿宋_GB2312"/>
          <w:b w:val="0"/>
          <w:bCs w:val="0"/>
          <w:sz w:val="30"/>
          <w:szCs w:val="30"/>
          <w:highlight w:val="yellow"/>
        </w:rPr>
      </w:pPr>
      <w:r>
        <w:rPr>
          <w:rFonts w:hint="eastAsia" w:ascii="仿宋_GB2312" w:hAnsi="Times New Roman" w:eastAsia="仿宋_GB2312"/>
          <w:b w:val="0"/>
          <w:bCs w:val="0"/>
          <w:highlight w:val="none"/>
          <w:lang w:eastAsia="zh-CN"/>
        </w:rPr>
        <w:t>（</w:t>
      </w:r>
      <w:r>
        <w:rPr>
          <w:rFonts w:hint="eastAsia" w:ascii="仿宋_GB2312" w:hAnsi="Times New Roman" w:eastAsia="仿宋_GB2312"/>
          <w:b w:val="0"/>
          <w:bCs w:val="0"/>
          <w:highlight w:val="none"/>
          <w:lang w:val="en-US" w:eastAsia="zh-CN"/>
        </w:rPr>
        <w:t>4）</w:t>
      </w:r>
      <w:r>
        <w:rPr>
          <w:rFonts w:hint="eastAsia" w:ascii="仿宋_GB2312" w:hAnsi="Times New Roman" w:eastAsia="仿宋_GB2312"/>
          <w:b w:val="0"/>
          <w:bCs w:val="0"/>
          <w:highlight w:val="none"/>
        </w:rPr>
        <w:t>社会等影响：</w:t>
      </w:r>
      <w:r>
        <w:rPr>
          <w:rFonts w:hint="eastAsia" w:ascii="仿宋_GB2312" w:hAnsi="仿宋_GB2312" w:eastAsia="仿宋_GB2312" w:cs="仿宋_GB2312"/>
          <w:b w:val="0"/>
          <w:bCs w:val="0"/>
          <w:sz w:val="32"/>
          <w:szCs w:val="32"/>
          <w:highlight w:val="none"/>
          <w:lang w:eastAsia="zh-CN"/>
        </w:rPr>
        <w:t>本项目保障办公室各项工作顺利开展。</w:t>
      </w:r>
    </w:p>
    <w:p>
      <w:pPr>
        <w:spacing w:line="560" w:lineRule="exact"/>
        <w:ind w:firstLine="643" w:firstLineChars="200"/>
      </w:pPr>
      <w:r>
        <w:rPr>
          <w:rFonts w:eastAsia="楷体_GB2312"/>
          <w:b/>
          <w:bCs/>
          <w:sz w:val="32"/>
          <w:szCs w:val="32"/>
        </w:rPr>
        <w:t>（二）绩效评价原则、评价指标体系（详情见表1）、评价方法、评价标准。</w:t>
      </w:r>
    </w:p>
    <w:p>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w:t>
      </w:r>
      <w:r>
        <w:rPr>
          <w:rFonts w:ascii="Times New Roman" w:hAnsi="Times New Roman" w:eastAsia="仿宋_GB2312"/>
        </w:rPr>
        <w:t>.</w:t>
      </w:r>
      <w:r>
        <w:rPr>
          <w:rFonts w:ascii="Times New Roman" w:hAnsi="Times New Roman" w:eastAsia="仿宋_GB2312"/>
          <w:b w:val="0"/>
          <w:bCs w:val="0"/>
        </w:rPr>
        <w:t>绩效评价原则</w:t>
      </w:r>
    </w:p>
    <w:p>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pPr>
        <w:pStyle w:val="11"/>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pPr>
        <w:pStyle w:val="11"/>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pPr>
        <w:pStyle w:val="11"/>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pPr>
        <w:pStyle w:val="11"/>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w:t>
      </w:r>
      <w:r>
        <w:rPr>
          <w:rFonts w:ascii="Times New Roman" w:hAnsi="Times New Roman" w:eastAsia="仿宋_GB2312"/>
        </w:rPr>
        <w:t>.</w:t>
      </w:r>
      <w:r>
        <w:rPr>
          <w:rFonts w:ascii="Times New Roman" w:hAnsi="Times New Roman" w:eastAsia="仿宋_GB2312"/>
          <w:b w:val="0"/>
          <w:bCs w:val="0"/>
        </w:rPr>
        <w:t>评价指标体系</w:t>
      </w:r>
    </w:p>
    <w:p>
      <w:pPr>
        <w:spacing w:line="56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pPr>
        <w:spacing w:line="560" w:lineRule="exact"/>
        <w:ind w:firstLine="708" w:firstLineChars="200"/>
        <w:rPr>
          <w:rFonts w:ascii="仿宋_GB2312" w:eastAsia="仿宋_GB2312"/>
          <w:color w:val="FF0000"/>
          <w:spacing w:val="17"/>
          <w:sz w:val="32"/>
          <w:szCs w:val="32"/>
        </w:rPr>
      </w:pPr>
      <w:r>
        <w:rPr>
          <w:rFonts w:hint="eastAsia" w:ascii="仿宋_GB2312" w:eastAsia="仿宋_GB2312"/>
          <w:color w:val="000000"/>
          <w:spacing w:val="17"/>
          <w:sz w:val="32"/>
          <w:szCs w:val="32"/>
        </w:rPr>
        <w:t>确定各个指标相对于项目总体绩效的权重分值。在绩效评价指标体系中，项目决策权重为20分，项目过程权重为</w:t>
      </w:r>
      <w:r>
        <w:rPr>
          <w:rFonts w:hint="eastAsia" w:ascii="仿宋_GB2312" w:eastAsia="仿宋_GB2312"/>
          <w:color w:val="000000"/>
          <w:spacing w:val="17"/>
          <w:sz w:val="32"/>
          <w:szCs w:val="32"/>
          <w:lang w:val="en-US" w:eastAsia="zh-CN"/>
        </w:rPr>
        <w:t>20</w:t>
      </w:r>
      <w:r>
        <w:rPr>
          <w:rFonts w:hint="eastAsia" w:ascii="仿宋_GB2312" w:eastAsia="仿宋_GB2312"/>
          <w:color w:val="000000"/>
          <w:spacing w:val="17"/>
          <w:sz w:val="32"/>
          <w:szCs w:val="32"/>
        </w:rPr>
        <w:t>分，项目产出权重为</w:t>
      </w:r>
      <w:r>
        <w:rPr>
          <w:rFonts w:hint="eastAsia" w:ascii="仿宋_GB2312" w:eastAsia="仿宋_GB2312"/>
          <w:color w:val="000000"/>
          <w:spacing w:val="17"/>
          <w:sz w:val="32"/>
          <w:szCs w:val="32"/>
          <w:lang w:val="en-US" w:eastAsia="zh-CN"/>
        </w:rPr>
        <w:t>40</w:t>
      </w:r>
      <w:r>
        <w:rPr>
          <w:rFonts w:hint="eastAsia" w:ascii="仿宋_GB2312" w:eastAsia="仿宋_GB2312"/>
          <w:color w:val="000000"/>
          <w:spacing w:val="17"/>
          <w:sz w:val="32"/>
          <w:szCs w:val="32"/>
        </w:rPr>
        <w:t>分，项目效益权重为20分。</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1"/>
        <w:spacing w:before="0" w:after="0" w:line="56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绩效评价总分值100分，根据综合评分结果，90（含）-100分为优、80（含）-90分为良、60（含）-80分为中、60分以下为差。</w:t>
      </w:r>
    </w:p>
    <w:p>
      <w:pPr>
        <w:pStyle w:val="11"/>
        <w:widowControl w:val="0"/>
        <w:spacing w:before="0" w:after="0" w:line="56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eastAsia="仿宋_GB2312"/>
          <w:color w:val="000000"/>
          <w:spacing w:val="17"/>
          <w:sz w:val="32"/>
          <w:szCs w:val="32"/>
          <w:highlight w:val="yellow"/>
        </w:rPr>
      </w:pPr>
      <w:bookmarkStart w:id="1" w:name="OLE_LINK2"/>
      <w:r>
        <w:rPr>
          <w:rFonts w:eastAsia="仿宋_GB2312"/>
          <w:color w:val="000000"/>
          <w:spacing w:val="17"/>
          <w:sz w:val="32"/>
          <w:szCs w:val="32"/>
          <w:highlight w:val="none"/>
        </w:rPr>
        <w:t>（</w:t>
      </w:r>
      <w:r>
        <w:rPr>
          <w:rFonts w:hint="eastAsia" w:eastAsia="仿宋_GB2312"/>
          <w:color w:val="000000"/>
          <w:spacing w:val="17"/>
          <w:sz w:val="32"/>
          <w:szCs w:val="32"/>
          <w:highlight w:val="none"/>
          <w:lang w:eastAsia="zh-CN"/>
        </w:rPr>
        <w:t>一</w:t>
      </w:r>
      <w:r>
        <w:rPr>
          <w:rFonts w:eastAsia="仿宋_GB2312"/>
          <w:color w:val="000000"/>
          <w:spacing w:val="17"/>
          <w:sz w:val="32"/>
          <w:szCs w:val="32"/>
          <w:highlight w:val="none"/>
        </w:rPr>
        <w:t>）因素分析法。</w:t>
      </w:r>
      <w:r>
        <w:rPr>
          <w:rFonts w:hint="default" w:ascii="Times New Roman" w:hAnsi="Times New Roman" w:eastAsia="仿宋_GB2312" w:cs="Times New Roman"/>
          <w:color w:val="000000"/>
          <w:spacing w:val="17"/>
          <w:sz w:val="32"/>
          <w:szCs w:val="32"/>
        </w:rPr>
        <w:t>是指综合分析影响绩效目标实现、实施效果的内外部因素的方法。</w:t>
      </w:r>
      <w:r>
        <w:rPr>
          <w:rFonts w:hint="eastAsia" w:eastAsia="仿宋_GB2312" w:cs="Times New Roman"/>
          <w:color w:val="000000"/>
          <w:spacing w:val="17"/>
          <w:sz w:val="32"/>
          <w:szCs w:val="32"/>
          <w:lang w:val="en-US" w:eastAsia="zh-CN"/>
        </w:rPr>
        <w:t>主要是可以深入分析经济现象或结果背后的原因，明确哪些因素对特定变量产生影响，以及影响的方向和程度，帮助研究或决策者理解事物发展变化的内在机制。</w:t>
      </w:r>
    </w:p>
    <w:bookmarkEnd w:id="1"/>
    <w:p>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w:t>
      </w:r>
      <w:r>
        <w:rPr>
          <w:rFonts w:ascii="Times New Roman" w:hAnsi="Times New Roman" w:eastAsia="仿宋_GB2312"/>
        </w:rPr>
        <w:t>.</w:t>
      </w:r>
      <w:r>
        <w:rPr>
          <w:rFonts w:ascii="Times New Roman" w:hAnsi="Times New Roman" w:eastAsia="仿宋_GB2312"/>
          <w:b w:val="0"/>
          <w:bCs w:val="0"/>
        </w:rPr>
        <w:t>评价标准</w:t>
      </w:r>
    </w:p>
    <w:p>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绩效评价标准通常包括计划标准、行业标准、历史标准等，用于对绩效指标完成情况进行比较、分析、评价。本次评价主要采用了</w:t>
      </w:r>
      <w:r>
        <w:rPr>
          <w:rFonts w:hint="eastAsia" w:ascii="Times New Roman" w:hAnsi="Times New Roman" w:eastAsia="仿宋_GB2312"/>
          <w:b w:val="0"/>
          <w:bCs w:val="0"/>
        </w:rPr>
        <w:t>计划</w:t>
      </w:r>
      <w:r>
        <w:rPr>
          <w:rFonts w:ascii="Times New Roman" w:hAnsi="Times New Roman" w:eastAsia="仿宋_GB2312"/>
          <w:b w:val="0"/>
          <w:bCs w:val="0"/>
        </w:rPr>
        <w:t>标准。</w:t>
      </w:r>
    </w:p>
    <w:p>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（1）计划标准。指以预先制定的目标、计划、预算、定额等作为评价标准。</w:t>
      </w:r>
    </w:p>
    <w:p>
      <w:pPr>
        <w:pStyle w:val="11"/>
        <w:numPr>
          <w:ilvl w:val="0"/>
          <w:numId w:val="2"/>
        </w:numPr>
        <w:spacing w:before="0" w:after="0" w:line="560" w:lineRule="exact"/>
        <w:ind w:firstLine="711" w:firstLineChars="200"/>
        <w:jc w:val="both"/>
        <w:rPr>
          <w:rFonts w:ascii="Times New Roman" w:hAnsi="Times New Roman" w:eastAsia="楷体"/>
          <w:color w:val="000000"/>
          <w:spacing w:val="17"/>
        </w:rPr>
      </w:pPr>
      <w:r>
        <w:rPr>
          <w:rFonts w:ascii="Times New Roman" w:hAnsi="Times New Roman" w:eastAsia="楷体"/>
          <w:color w:val="000000"/>
          <w:spacing w:val="17"/>
        </w:rPr>
        <w:t>绩效评价工作过程</w:t>
      </w:r>
    </w:p>
    <w:p>
      <w:pPr>
        <w:spacing w:line="560" w:lineRule="exact"/>
        <w:ind w:firstLine="640" w:firstLineChars="200"/>
        <w:rPr>
          <w:rFonts w:eastAsia="仿宋_GB2312"/>
          <w:sz w:val="32"/>
          <w:szCs w:val="32"/>
        </w:rPr>
      </w:pPr>
      <w:r>
        <w:rPr>
          <w:rFonts w:eastAsia="仿宋_GB2312"/>
          <w:sz w:val="32"/>
          <w:szCs w:val="32"/>
        </w:rPr>
        <w:t>（1）前期准备与规划</w:t>
      </w:r>
    </w:p>
    <w:p>
      <w:pPr>
        <w:spacing w:line="560" w:lineRule="exact"/>
        <w:ind w:firstLine="640" w:firstLineChars="200"/>
        <w:rPr>
          <w:rFonts w:eastAsia="仿宋_GB2312"/>
          <w:sz w:val="32"/>
          <w:szCs w:val="32"/>
        </w:rPr>
      </w:pPr>
      <w:r>
        <w:rPr>
          <w:rFonts w:eastAsia="仿宋_GB2312"/>
          <w:sz w:val="32"/>
          <w:szCs w:val="32"/>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spacing w:line="560" w:lineRule="exact"/>
        <w:ind w:firstLine="640" w:firstLineChars="200"/>
        <w:rPr>
          <w:rFonts w:eastAsia="仿宋_GB2312"/>
          <w:sz w:val="32"/>
          <w:szCs w:val="32"/>
        </w:rPr>
      </w:pPr>
      <w:r>
        <w:rPr>
          <w:rFonts w:eastAsia="仿宋_GB2312"/>
          <w:sz w:val="32"/>
          <w:szCs w:val="32"/>
        </w:rPr>
        <w:t>（2）指标体系构建</w:t>
      </w:r>
    </w:p>
    <w:p>
      <w:pPr>
        <w:spacing w:line="560" w:lineRule="exact"/>
        <w:ind w:firstLine="640" w:firstLineChars="200"/>
        <w:rPr>
          <w:rFonts w:eastAsia="仿宋_GB2312"/>
          <w:sz w:val="32"/>
          <w:szCs w:val="32"/>
        </w:rPr>
      </w:pPr>
      <w:r>
        <w:rPr>
          <w:rFonts w:eastAsia="仿宋_GB2312"/>
          <w:sz w:val="32"/>
          <w:szCs w:val="32"/>
        </w:rPr>
        <w:t>依据项目的性质、目标以及预期成果，构建了科学合理的绩效评价指标体系。该指标体系涵盖了</w:t>
      </w:r>
      <w:r>
        <w:rPr>
          <w:rFonts w:eastAsia="仿宋_GB2312"/>
          <w:color w:val="000000"/>
          <w:spacing w:val="17"/>
          <w:sz w:val="32"/>
          <w:szCs w:val="32"/>
        </w:rPr>
        <w:t>项目决策、项目过程、项目产出、项目效益四个维度</w:t>
      </w:r>
      <w:r>
        <w:rPr>
          <w:rFonts w:eastAsia="仿宋_GB2312"/>
          <w:sz w:val="32"/>
          <w:szCs w:val="32"/>
        </w:rPr>
        <w:t>，选取了具有代表性和可衡量性的关键指标，并为每个指标设定了明确的评价标准与权重，确保评价结果能够全面、准确地反映项目的绩效状况。</w:t>
      </w:r>
    </w:p>
    <w:p>
      <w:pPr>
        <w:spacing w:line="560" w:lineRule="exact"/>
        <w:ind w:firstLine="640" w:firstLineChars="200"/>
        <w:rPr>
          <w:rFonts w:eastAsia="仿宋_GB2312"/>
          <w:sz w:val="32"/>
          <w:szCs w:val="32"/>
        </w:rPr>
      </w:pPr>
      <w:r>
        <w:rPr>
          <w:rFonts w:eastAsia="仿宋_GB2312"/>
          <w:sz w:val="32"/>
          <w:szCs w:val="32"/>
        </w:rPr>
        <w:t>（3）数据收集与整理</w:t>
      </w:r>
    </w:p>
    <w:p>
      <w:pPr>
        <w:spacing w:line="560" w:lineRule="exact"/>
        <w:ind w:firstLine="640" w:firstLineChars="200"/>
        <w:rPr>
          <w:rFonts w:eastAsia="仿宋_GB2312"/>
          <w:sz w:val="32"/>
          <w:szCs w:val="32"/>
        </w:rPr>
      </w:pPr>
      <w:r>
        <w:rPr>
          <w:rFonts w:eastAsia="仿宋_GB2312"/>
          <w:sz w:val="32"/>
          <w:szCs w:val="32"/>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spacing w:line="560" w:lineRule="exact"/>
        <w:ind w:firstLine="640" w:firstLineChars="200"/>
        <w:rPr>
          <w:rFonts w:eastAsia="仿宋_GB2312"/>
          <w:sz w:val="32"/>
          <w:szCs w:val="32"/>
        </w:rPr>
      </w:pPr>
      <w:r>
        <w:rPr>
          <w:rFonts w:eastAsia="仿宋_GB2312"/>
          <w:sz w:val="32"/>
          <w:szCs w:val="32"/>
        </w:rPr>
        <w:t>（4）数据分析与评估</w:t>
      </w:r>
    </w:p>
    <w:p>
      <w:pPr>
        <w:spacing w:line="560" w:lineRule="exact"/>
        <w:ind w:firstLine="640" w:firstLineChars="200"/>
        <w:rPr>
          <w:rFonts w:eastAsia="仿宋_GB2312"/>
          <w:sz w:val="32"/>
          <w:szCs w:val="32"/>
        </w:rPr>
      </w:pPr>
      <w:r>
        <w:rPr>
          <w:rFonts w:eastAsia="仿宋_GB2312"/>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spacing w:line="560" w:lineRule="exact"/>
        <w:ind w:firstLine="640" w:firstLineChars="200"/>
        <w:rPr>
          <w:rFonts w:eastAsia="仿宋_GB2312"/>
          <w:sz w:val="32"/>
          <w:szCs w:val="32"/>
        </w:rPr>
      </w:pPr>
      <w:r>
        <w:rPr>
          <w:rFonts w:eastAsia="仿宋_GB2312"/>
          <w:sz w:val="32"/>
          <w:szCs w:val="32"/>
        </w:rPr>
        <w:t>（5）报告撰写与反馈</w:t>
      </w:r>
    </w:p>
    <w:p>
      <w:pPr>
        <w:spacing w:line="560" w:lineRule="exact"/>
        <w:ind w:firstLine="640" w:firstLineChars="200"/>
        <w:rPr>
          <w:rFonts w:eastAsia="仿宋_GB2312"/>
          <w:sz w:val="32"/>
          <w:szCs w:val="32"/>
        </w:rPr>
      </w:pPr>
      <w:r>
        <w:rPr>
          <w:rFonts w:eastAsia="仿宋_GB2312"/>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spacing w:line="560" w:lineRule="exact"/>
        <w:ind w:firstLine="640" w:firstLineChars="200"/>
        <w:rPr>
          <w:rFonts w:eastAsia="仿宋_GB2312"/>
          <w:sz w:val="32"/>
          <w:szCs w:val="32"/>
        </w:rPr>
      </w:pPr>
      <w:r>
        <w:rPr>
          <w:rFonts w:eastAsia="仿宋_GB2312"/>
          <w:sz w:val="32"/>
          <w:szCs w:val="32"/>
        </w:rPr>
        <w:t>（6）后续跟踪与改进</w:t>
      </w:r>
    </w:p>
    <w:p>
      <w:pPr>
        <w:spacing w:line="560" w:lineRule="exact"/>
        <w:ind w:firstLine="640" w:firstLineChars="200"/>
        <w:rPr>
          <w:rFonts w:eastAsia="仿宋_GB2312"/>
          <w:sz w:val="32"/>
          <w:szCs w:val="32"/>
        </w:rPr>
      </w:pPr>
      <w:r>
        <w:rPr>
          <w:rFonts w:eastAsia="仿宋_GB2312"/>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3"/>
        </w:numPr>
        <w:spacing w:line="560" w:lineRule="exact"/>
        <w:ind w:firstLine="640" w:firstLineChars="200"/>
        <w:rPr>
          <w:rFonts w:eastAsia="黑体"/>
          <w:sz w:val="32"/>
          <w:szCs w:val="32"/>
        </w:rPr>
      </w:pPr>
      <w:r>
        <w:rPr>
          <w:rFonts w:eastAsia="黑体"/>
          <w:sz w:val="32"/>
          <w:szCs w:val="32"/>
        </w:rPr>
        <w:t>综合评价情况及评价结论（附相关评分表）</w:t>
      </w:r>
    </w:p>
    <w:p>
      <w:pPr>
        <w:pStyle w:val="11"/>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（一）评价情况</w:t>
      </w:r>
    </w:p>
    <w:p>
      <w:pPr>
        <w:pStyle w:val="10"/>
        <w:widowControl/>
        <w:spacing w:beforeAutospacing="0" w:afterAutospacing="0" w:line="560" w:lineRule="exact"/>
        <w:ind w:firstLine="640" w:firstLineChars="200"/>
        <w:rPr>
          <w:rFonts w:ascii="仿宋_GB2312" w:eastAsia="仿宋_GB2312"/>
          <w:sz w:val="32"/>
          <w:szCs w:val="32"/>
        </w:rPr>
      </w:pPr>
      <w:r>
        <w:rPr>
          <w:rFonts w:eastAsia="仿宋_GB2312"/>
          <w:sz w:val="32"/>
          <w:szCs w:val="32"/>
        </w:rPr>
        <w:t>本项目的综合评价基于对项目各方面绩效的深入分析与评估。从项目目标的达成情况来看，</w:t>
      </w:r>
      <w:r>
        <w:rPr>
          <w:rFonts w:hint="eastAsia" w:eastAsia="仿宋_GB2312"/>
          <w:sz w:val="32"/>
          <w:szCs w:val="32"/>
        </w:rPr>
        <w:t>专项业务费</w:t>
      </w:r>
      <w:r>
        <w:rPr>
          <w:rFonts w:eastAsia="仿宋_GB2312"/>
          <w:sz w:val="32"/>
          <w:szCs w:val="32"/>
        </w:rPr>
        <w:t>在</w:t>
      </w:r>
      <w:r>
        <w:rPr>
          <w:rFonts w:hint="eastAsia" w:eastAsia="仿宋_GB2312"/>
          <w:sz w:val="32"/>
          <w:szCs w:val="32"/>
        </w:rPr>
        <w:t>社会效益指标保障办公室各项工作顺利开展</w:t>
      </w:r>
      <w:r>
        <w:rPr>
          <w:rFonts w:eastAsia="仿宋_GB2312"/>
          <w:sz w:val="32"/>
          <w:szCs w:val="32"/>
        </w:rPr>
        <w:t>等方面表现出色，达到了预期的标准与要求。同时，项目也在取得了显著的成效，</w:t>
      </w:r>
      <w:r>
        <w:rPr>
          <w:rFonts w:hint="eastAsia" w:ascii="仿宋_GB2312" w:eastAsia="仿宋_GB2312"/>
          <w:sz w:val="32"/>
          <w:szCs w:val="32"/>
        </w:rPr>
        <w:t>如</w:t>
      </w:r>
      <w:r>
        <w:rPr>
          <w:rFonts w:hint="eastAsia" w:ascii="仿宋_GB2312" w:hAnsi="宋体" w:eastAsia="仿宋_GB2312" w:cs="宋体"/>
          <w:color w:val="333333"/>
          <w:sz w:val="32"/>
          <w:szCs w:val="32"/>
        </w:rPr>
        <w:t>履行综合协调、信息服务、参谋助手、督查落实等功能</w:t>
      </w:r>
      <w:r>
        <w:rPr>
          <w:rFonts w:hint="eastAsia" w:ascii="仿宋_GB2312" w:eastAsia="仿宋_GB2312"/>
          <w:sz w:val="32"/>
          <w:szCs w:val="32"/>
        </w:rPr>
        <w:t>等。</w:t>
      </w:r>
    </w:p>
    <w:p>
      <w:pPr>
        <w:pStyle w:val="10"/>
        <w:widowControl/>
        <w:spacing w:beforeAutospacing="0" w:afterAutospacing="0" w:line="560" w:lineRule="exact"/>
        <w:ind w:firstLine="640" w:firstLineChars="200"/>
        <w:rPr>
          <w:rFonts w:eastAsia="仿宋_GB2312"/>
          <w:sz w:val="32"/>
          <w:szCs w:val="32"/>
        </w:rPr>
      </w:pPr>
      <w:r>
        <w:rPr>
          <w:rFonts w:eastAsia="仿宋_GB2312"/>
          <w:sz w:val="32"/>
          <w:szCs w:val="32"/>
        </w:rPr>
        <w:t>在项目管理方面，</w:t>
      </w:r>
      <w:r>
        <w:rPr>
          <w:rFonts w:hint="eastAsia" w:eastAsia="仿宋_GB2312"/>
          <w:sz w:val="32"/>
          <w:szCs w:val="32"/>
        </w:rPr>
        <w:t>中共特克斯县委员会办公室</w:t>
      </w:r>
      <w:r>
        <w:rPr>
          <w:rFonts w:eastAsia="仿宋_GB2312"/>
          <w:sz w:val="32"/>
          <w:szCs w:val="32"/>
        </w:rPr>
        <w:t>通过有效的规划、组织与协调，项目得以顺利实施，并在预算与时间上保持了良好的控制。</w:t>
      </w:r>
    </w:p>
    <w:p>
      <w:pPr>
        <w:pStyle w:val="10"/>
        <w:widowControl/>
        <w:spacing w:beforeAutospacing="0" w:afterAutospacing="0" w:line="560" w:lineRule="exact"/>
        <w:ind w:firstLine="640" w:firstLineChars="200"/>
        <w:rPr>
          <w:rFonts w:eastAsia="仿宋_GB2312"/>
          <w:sz w:val="32"/>
          <w:szCs w:val="32"/>
        </w:rPr>
      </w:pPr>
      <w:r>
        <w:rPr>
          <w:rFonts w:eastAsia="仿宋_GB2312"/>
          <w:sz w:val="32"/>
          <w:szCs w:val="32"/>
        </w:rPr>
        <w:t>从项目效益的角度来看，本项目不仅实现了预期的社会效益等方面产生了积极的影响。具体而言，</w:t>
      </w:r>
      <w:r>
        <w:rPr>
          <w:rFonts w:hint="eastAsia" w:eastAsia="仿宋_GB2312"/>
          <w:sz w:val="32"/>
          <w:szCs w:val="32"/>
        </w:rPr>
        <w:t>办公室</w:t>
      </w:r>
      <w:r>
        <w:rPr>
          <w:rFonts w:hint="eastAsia" w:ascii="仿宋_GB2312" w:hAnsi="宋体" w:eastAsia="仿宋_GB2312" w:cs="宋体"/>
          <w:color w:val="333333"/>
          <w:sz w:val="32"/>
          <w:szCs w:val="32"/>
        </w:rPr>
        <w:t>履行综合协调、信息服务、参谋助手、督查落实</w:t>
      </w:r>
      <w:r>
        <w:rPr>
          <w:rFonts w:eastAsia="仿宋_GB2312"/>
          <w:sz w:val="32"/>
          <w:szCs w:val="32"/>
        </w:rPr>
        <w:t>等方面的提升，为项目的利益相关者带来了实实在在的利益。</w:t>
      </w:r>
    </w:p>
    <w:p>
      <w:pPr>
        <w:pStyle w:val="10"/>
        <w:widowControl/>
        <w:spacing w:beforeAutospacing="0" w:afterAutospacing="0" w:line="560" w:lineRule="exact"/>
        <w:ind w:firstLine="640" w:firstLineChars="200"/>
      </w:pPr>
      <w:r>
        <w:rPr>
          <w:rFonts w:eastAsia="仿宋_GB2312"/>
          <w:sz w:val="32"/>
          <w:szCs w:val="32"/>
        </w:rPr>
        <w:t>综上所述，</w:t>
      </w:r>
      <w:r>
        <w:rPr>
          <w:rFonts w:hint="eastAsia" w:eastAsia="仿宋_GB2312"/>
          <w:sz w:val="32"/>
          <w:szCs w:val="32"/>
        </w:rPr>
        <w:t>专项业务费</w:t>
      </w:r>
      <w:r>
        <w:rPr>
          <w:rFonts w:eastAsia="仿宋_GB2312"/>
          <w:sz w:val="32"/>
          <w:szCs w:val="32"/>
        </w:rPr>
        <w:t>在绩效评价中表现出色，达到了项目的预期目标，并在多个方面取得了显著的成效。</w:t>
      </w:r>
    </w:p>
    <w:p>
      <w:pPr>
        <w:pStyle w:val="11"/>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（二）评价结论</w:t>
      </w:r>
    </w:p>
    <w:p>
      <w:pPr>
        <w:pStyle w:val="11"/>
        <w:widowControl w:val="0"/>
        <w:spacing w:before="0" w:after="0" w:line="560" w:lineRule="exact"/>
        <w:ind w:firstLine="640" w:firstLineChars="200"/>
        <w:jc w:val="both"/>
        <w:outlineLvl w:val="9"/>
        <w:rPr>
          <w:rFonts w:ascii="Times New Roman" w:hAnsi="Times New Roman" w:eastAsia="仿宋_GB2312"/>
          <w:b w:val="0"/>
          <w:bCs w:val="0"/>
          <w:highlight w:val="none"/>
        </w:rPr>
      </w:pPr>
      <w:r>
        <w:rPr>
          <w:rFonts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仿宋_GB2312" w:hAnsi="仿宋_GB2312" w:eastAsia="仿宋_GB2312" w:cs="仿宋_GB2312"/>
          <w:b w:val="0"/>
          <w:bCs w:val="0"/>
          <w:highlight w:val="none"/>
        </w:rPr>
        <w:t>总得分为</w:t>
      </w:r>
      <w:r>
        <w:rPr>
          <w:rFonts w:hint="eastAsia" w:ascii="仿宋_GB2312" w:hAnsi="仿宋_GB2312" w:eastAsia="仿宋_GB2312" w:cs="仿宋_GB2312"/>
          <w:b w:val="0"/>
          <w:bCs w:val="0"/>
          <w:highlight w:val="none"/>
          <w:lang w:val="en-US" w:eastAsia="zh-CN"/>
        </w:rPr>
        <w:t>98</w:t>
      </w:r>
      <w:r>
        <w:rPr>
          <w:rFonts w:hint="eastAsia" w:ascii="仿宋_GB2312" w:hAnsi="仿宋_GB2312" w:eastAsia="仿宋_GB2312" w:cs="仿宋_GB2312"/>
          <w:b w:val="0"/>
          <w:bCs w:val="0"/>
          <w:highlight w:val="none"/>
        </w:rPr>
        <w:t>分，属于“优”。其中，项目决策类指标权重为20分，得分为20分，得分率为 100%。项目过程类指标权重为</w:t>
      </w:r>
      <w:r>
        <w:rPr>
          <w:rFonts w:hint="eastAsia" w:ascii="仿宋_GB2312" w:hAnsi="仿宋_GB2312" w:eastAsia="仿宋_GB2312" w:cs="仿宋_GB2312"/>
          <w:b w:val="0"/>
          <w:bCs w:val="0"/>
          <w:highlight w:val="none"/>
          <w:lang w:val="en-US" w:eastAsia="zh-CN"/>
        </w:rPr>
        <w:t>20</w:t>
      </w:r>
      <w:r>
        <w:rPr>
          <w:rFonts w:hint="eastAsia" w:ascii="仿宋_GB2312" w:hAnsi="仿宋_GB2312" w:eastAsia="仿宋_GB2312" w:cs="仿宋_GB2312"/>
          <w:b w:val="0"/>
          <w:bCs w:val="0"/>
          <w:highlight w:val="none"/>
        </w:rPr>
        <w:t>分，得分为</w:t>
      </w:r>
      <w:r>
        <w:rPr>
          <w:rFonts w:hint="eastAsia" w:ascii="仿宋_GB2312" w:hAnsi="仿宋_GB2312" w:eastAsia="仿宋_GB2312" w:cs="仿宋_GB2312"/>
          <w:b w:val="0"/>
          <w:bCs w:val="0"/>
          <w:highlight w:val="none"/>
          <w:lang w:val="en-US" w:eastAsia="zh-CN"/>
        </w:rPr>
        <w:t>18</w:t>
      </w:r>
      <w:r>
        <w:rPr>
          <w:rFonts w:hint="eastAsia" w:ascii="仿宋_GB2312" w:hAnsi="仿宋_GB2312" w:eastAsia="仿宋_GB2312" w:cs="仿宋_GB2312"/>
          <w:b w:val="0"/>
          <w:bCs w:val="0"/>
          <w:highlight w:val="none"/>
        </w:rPr>
        <w:t xml:space="preserve">分，得分率为 </w:t>
      </w:r>
      <w:r>
        <w:rPr>
          <w:rFonts w:hint="eastAsia" w:ascii="仿宋_GB2312" w:hAnsi="仿宋_GB2312" w:eastAsia="仿宋_GB2312" w:cs="仿宋_GB2312"/>
          <w:b w:val="0"/>
          <w:bCs w:val="0"/>
          <w:highlight w:val="none"/>
          <w:lang w:val="en-US" w:eastAsia="zh-CN"/>
        </w:rPr>
        <w:t>90</w:t>
      </w:r>
      <w:r>
        <w:rPr>
          <w:rFonts w:hint="eastAsia" w:ascii="仿宋_GB2312" w:hAnsi="仿宋_GB2312" w:eastAsia="仿宋_GB2312" w:cs="仿宋_GB2312"/>
          <w:b w:val="0"/>
          <w:bCs w:val="0"/>
          <w:highlight w:val="none"/>
        </w:rPr>
        <w:t>%。项目产出类指标权重为40分，得分为</w:t>
      </w:r>
      <w:r>
        <w:rPr>
          <w:rFonts w:hint="eastAsia" w:ascii="仿宋_GB2312" w:hAnsi="仿宋_GB2312" w:eastAsia="仿宋_GB2312" w:cs="仿宋_GB2312"/>
          <w:b w:val="0"/>
          <w:bCs w:val="0"/>
          <w:highlight w:val="none"/>
          <w:lang w:val="en-US" w:eastAsia="zh-CN"/>
        </w:rPr>
        <w:t>40</w:t>
      </w:r>
      <w:r>
        <w:rPr>
          <w:rFonts w:hint="eastAsia" w:ascii="仿宋_GB2312" w:hAnsi="仿宋_GB2312" w:eastAsia="仿宋_GB2312" w:cs="仿宋_GB2312"/>
          <w:b w:val="0"/>
          <w:bCs w:val="0"/>
          <w:highlight w:val="none"/>
        </w:rPr>
        <w:t xml:space="preserve">分，得分率为 </w:t>
      </w:r>
      <w:r>
        <w:rPr>
          <w:rFonts w:hint="eastAsia" w:ascii="仿宋_GB2312" w:hAnsi="仿宋_GB2312" w:eastAsia="仿宋_GB2312" w:cs="仿宋_GB2312"/>
          <w:b w:val="0"/>
          <w:bCs w:val="0"/>
          <w:highlight w:val="none"/>
          <w:lang w:val="en-US" w:eastAsia="zh-CN"/>
        </w:rPr>
        <w:t>100</w:t>
      </w:r>
      <w:r>
        <w:rPr>
          <w:rFonts w:hint="eastAsia" w:ascii="仿宋_GB2312" w:hAnsi="仿宋_GB2312" w:eastAsia="仿宋_GB2312" w:cs="仿宋_GB2312"/>
          <w:b w:val="0"/>
          <w:bCs w:val="0"/>
          <w:highlight w:val="none"/>
        </w:rPr>
        <w:t>%。项目效益类指标权重为20分，得分为20分，得分率为100%。具体打分情况详见：附件1综合评分表。</w:t>
      </w:r>
    </w:p>
    <w:p>
      <w:pPr>
        <w:pStyle w:val="11"/>
        <w:spacing w:before="0" w:after="0"/>
        <w:rPr>
          <w:rFonts w:ascii="Times New Roman" w:hAnsi="Times New Roman" w:eastAsia="仿宋_GB2312"/>
          <w:sz w:val="21"/>
          <w:szCs w:val="21"/>
        </w:rPr>
      </w:pPr>
      <w:r>
        <w:rPr>
          <w:rFonts w:ascii="Times New Roman" w:hAnsi="Times New Roman" w:eastAsia="仿宋_GB2312"/>
          <w:sz w:val="21"/>
          <w:szCs w:val="21"/>
        </w:rPr>
        <w:t>表1综合评分表</w:t>
      </w:r>
    </w:p>
    <w:tbl>
      <w:tblPr>
        <w:tblStyle w:val="15"/>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eastAsia="仿宋_GB2312"/>
                <w:b/>
                <w:bCs/>
                <w:color w:val="000000"/>
                <w:szCs w:val="21"/>
              </w:rPr>
            </w:pPr>
            <w:r>
              <w:rPr>
                <w:rFonts w:eastAsia="仿宋_GB2312"/>
                <w:b/>
                <w:bCs/>
                <w:color w:val="000000"/>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eastAsia="仿宋_GB2312"/>
                <w:b/>
                <w:bCs/>
                <w:color w:val="000000"/>
                <w:szCs w:val="21"/>
              </w:rPr>
            </w:pPr>
            <w:r>
              <w:rPr>
                <w:rFonts w:eastAsia="仿宋_GB2312"/>
                <w:b/>
                <w:bCs/>
                <w:color w:val="000000"/>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eastAsia="仿宋_GB2312"/>
                <w:b/>
                <w:bCs/>
                <w:color w:val="000000"/>
                <w:szCs w:val="21"/>
              </w:rPr>
            </w:pPr>
            <w:r>
              <w:rPr>
                <w:rFonts w:eastAsia="仿宋_GB2312"/>
                <w:b/>
                <w:bCs/>
                <w:color w:val="000000"/>
                <w:szCs w:val="21"/>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eastAsia="仿宋_GB2312"/>
                <w:color w:val="000000"/>
                <w:szCs w:val="21"/>
              </w:rPr>
            </w:pPr>
            <w:r>
              <w:rPr>
                <w:rFonts w:hint="eastAsia" w:eastAsia="仿宋_GB2312"/>
                <w:color w:val="000000"/>
                <w:szCs w:val="21"/>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Cs w:val="21"/>
                <w:lang w:val="en-US" w:eastAsia="zh-CN"/>
              </w:rPr>
            </w:pPr>
            <w:r>
              <w:rPr>
                <w:rFonts w:hint="eastAsia" w:eastAsia="仿宋_GB2312"/>
                <w:color w:val="000000"/>
                <w:szCs w:val="21"/>
                <w:lang w:val="en-US" w:eastAsia="zh-CN"/>
              </w:rPr>
              <w:t>18</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Cs w:val="21"/>
                <w:lang w:val="en-US" w:eastAsia="zh-CN"/>
              </w:rPr>
            </w:pPr>
            <w:r>
              <w:rPr>
                <w:rFonts w:hint="eastAsia" w:eastAsia="仿宋_GB2312"/>
                <w:color w:val="000000"/>
                <w:szCs w:val="21"/>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eastAsia="仿宋_GB2312"/>
                <w:color w:val="000000"/>
                <w:szCs w:val="21"/>
              </w:rPr>
            </w:pPr>
            <w:r>
              <w:rPr>
                <w:rFonts w:hint="eastAsia" w:eastAsia="仿宋_GB2312"/>
                <w:color w:val="000000"/>
                <w:szCs w:val="21"/>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eastAsia="仿宋_GB2312"/>
                <w:b/>
                <w:bCs/>
                <w:color w:val="000000"/>
                <w:szCs w:val="21"/>
              </w:rPr>
            </w:pPr>
            <w:r>
              <w:rPr>
                <w:rFonts w:eastAsia="仿宋_GB2312"/>
                <w:b/>
                <w:bCs/>
                <w:color w:val="000000"/>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eastAsia="仿宋_GB2312"/>
                <w:b/>
                <w:bCs/>
                <w:color w:val="000000"/>
                <w:szCs w:val="21"/>
              </w:rPr>
            </w:pPr>
            <w:r>
              <w:rPr>
                <w:rFonts w:eastAsia="仿宋_GB2312"/>
                <w:b/>
                <w:bCs/>
                <w:color w:val="000000"/>
                <w:szCs w:val="21"/>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b/>
                <w:bCs/>
                <w:color w:val="000000"/>
                <w:szCs w:val="21"/>
                <w:lang w:val="en-US" w:eastAsia="zh-CN"/>
              </w:rPr>
            </w:pPr>
            <w:r>
              <w:rPr>
                <w:rFonts w:hint="eastAsia" w:eastAsia="仿宋_GB2312"/>
                <w:b/>
                <w:bCs/>
                <w:color w:val="000000"/>
                <w:szCs w:val="21"/>
                <w:lang w:val="en-US" w:eastAsia="zh-CN"/>
              </w:rPr>
              <w:t>98</w:t>
            </w:r>
          </w:p>
        </w:tc>
      </w:tr>
    </w:tbl>
    <w:p>
      <w:pPr>
        <w:spacing w:line="560" w:lineRule="exact"/>
        <w:ind w:firstLine="640" w:firstLineChars="200"/>
        <w:rPr>
          <w:rFonts w:eastAsia="黑体"/>
          <w:sz w:val="32"/>
          <w:szCs w:val="32"/>
        </w:rPr>
      </w:pPr>
      <w:r>
        <w:rPr>
          <w:rFonts w:eastAsia="黑体"/>
          <w:sz w:val="32"/>
          <w:szCs w:val="32"/>
        </w:rPr>
        <w:t>四、绩效评价指标分析</w:t>
      </w:r>
    </w:p>
    <w:p>
      <w:pPr>
        <w:pStyle w:val="11"/>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pPr>
        <w:spacing w:line="600" w:lineRule="exact"/>
        <w:ind w:firstLine="640" w:firstLineChars="200"/>
        <w:outlineLvl w:val="0"/>
        <w:rPr>
          <w:rFonts w:eastAsia="仿宋_GB2312"/>
          <w:sz w:val="32"/>
          <w:szCs w:val="32"/>
        </w:rPr>
      </w:pPr>
      <w:r>
        <w:rPr>
          <w:rFonts w:eastAsia="仿宋_GB2312"/>
          <w:sz w:val="32"/>
          <w:szCs w:val="32"/>
        </w:rPr>
        <w:t>项目决策类指标包括项目立项、绩效目标和资金投入三方面的内容，由6个三级指标构成，权重分值为20分，实际得分</w:t>
      </w:r>
      <w:r>
        <w:rPr>
          <w:rFonts w:hint="eastAsia" w:eastAsia="仿宋_GB2312"/>
          <w:sz w:val="32"/>
          <w:szCs w:val="32"/>
        </w:rPr>
        <w:t>20</w:t>
      </w:r>
      <w:r>
        <w:rPr>
          <w:rFonts w:eastAsia="仿宋_GB2312"/>
          <w:sz w:val="32"/>
          <w:szCs w:val="32"/>
        </w:rPr>
        <w:t>分，得分率为</w:t>
      </w:r>
      <w:r>
        <w:rPr>
          <w:rFonts w:hint="eastAsia" w:eastAsia="仿宋_GB2312"/>
          <w:sz w:val="32"/>
          <w:szCs w:val="32"/>
        </w:rPr>
        <w:t>100</w:t>
      </w:r>
      <w:r>
        <w:rPr>
          <w:rFonts w:eastAsia="仿宋_GB2312"/>
          <w:sz w:val="32"/>
          <w:szCs w:val="32"/>
        </w:rPr>
        <w:t>%。</w:t>
      </w:r>
    </w:p>
    <w:p>
      <w:pPr>
        <w:pStyle w:val="20"/>
        <w:spacing w:line="560" w:lineRule="exact"/>
        <w:ind w:firstLine="640"/>
        <w:rPr>
          <w:rFonts w:eastAsia="仿宋_GB2312"/>
          <w:b/>
          <w:bCs/>
          <w:sz w:val="32"/>
          <w:szCs w:val="32"/>
        </w:rPr>
      </w:pPr>
      <w:r>
        <w:rPr>
          <w:rFonts w:eastAsia="仿宋_GB2312"/>
          <w:b/>
          <w:bCs/>
          <w:sz w:val="32"/>
          <w:szCs w:val="32"/>
        </w:rPr>
        <w:t>1.项目立项</w:t>
      </w:r>
    </w:p>
    <w:p>
      <w:pPr>
        <w:spacing w:line="600" w:lineRule="exact"/>
        <w:ind w:firstLine="640" w:firstLineChars="200"/>
        <w:outlineLvl w:val="0"/>
        <w:rPr>
          <w:rFonts w:eastAsia="仿宋_GB2312"/>
          <w:sz w:val="32"/>
          <w:szCs w:val="32"/>
        </w:rPr>
      </w:pPr>
      <w:r>
        <w:rPr>
          <w:rFonts w:eastAsia="仿宋_GB2312"/>
          <w:sz w:val="32"/>
          <w:szCs w:val="32"/>
        </w:rPr>
        <w:t>（1）立项依据充分性</w:t>
      </w:r>
    </w:p>
    <w:p>
      <w:pPr>
        <w:spacing w:line="600" w:lineRule="exact"/>
        <w:ind w:firstLine="640" w:firstLineChars="200"/>
        <w:outlineLvl w:val="0"/>
        <w:rPr>
          <w:rFonts w:eastAsia="仿宋_GB2312"/>
          <w:sz w:val="32"/>
          <w:szCs w:val="32"/>
        </w:rPr>
      </w:pPr>
      <w:r>
        <w:rPr>
          <w:rFonts w:eastAsia="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pacing w:line="600" w:lineRule="exact"/>
        <w:ind w:firstLine="640" w:firstLineChars="200"/>
        <w:outlineLvl w:val="0"/>
        <w:rPr>
          <w:rFonts w:eastAsia="仿宋_GB2312"/>
          <w:sz w:val="32"/>
          <w:szCs w:val="32"/>
        </w:rPr>
      </w:pPr>
      <w:r>
        <w:rPr>
          <w:rFonts w:eastAsia="仿宋_GB2312"/>
          <w:sz w:val="32"/>
          <w:szCs w:val="32"/>
        </w:rPr>
        <w:t>（2）立项程序规范性</w:t>
      </w:r>
    </w:p>
    <w:p>
      <w:pPr>
        <w:spacing w:line="600" w:lineRule="exact"/>
        <w:ind w:firstLine="640" w:firstLineChars="200"/>
        <w:outlineLvl w:val="0"/>
        <w:rPr>
          <w:rFonts w:eastAsia="仿宋_GB2312"/>
          <w:sz w:val="32"/>
          <w:szCs w:val="32"/>
        </w:rPr>
      </w:pPr>
      <w:r>
        <w:rPr>
          <w:rFonts w:eastAsia="仿宋_GB2312"/>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20"/>
        <w:spacing w:line="560" w:lineRule="exact"/>
        <w:ind w:firstLine="640"/>
        <w:rPr>
          <w:rFonts w:eastAsia="仿宋_GB2312"/>
          <w:b/>
          <w:bCs/>
          <w:sz w:val="32"/>
          <w:szCs w:val="32"/>
        </w:rPr>
      </w:pPr>
      <w:r>
        <w:rPr>
          <w:rFonts w:eastAsia="仿宋_GB2312"/>
          <w:b/>
          <w:bCs/>
          <w:sz w:val="32"/>
          <w:szCs w:val="32"/>
        </w:rPr>
        <w:t>2.绩效目标</w:t>
      </w:r>
    </w:p>
    <w:p>
      <w:pPr>
        <w:spacing w:line="600" w:lineRule="exact"/>
        <w:ind w:firstLine="640" w:firstLineChars="200"/>
        <w:outlineLvl w:val="0"/>
        <w:rPr>
          <w:rFonts w:eastAsia="仿宋_GB2312"/>
          <w:sz w:val="32"/>
          <w:szCs w:val="32"/>
        </w:rPr>
      </w:pPr>
      <w:r>
        <w:rPr>
          <w:rFonts w:eastAsia="仿宋_GB2312"/>
          <w:sz w:val="32"/>
          <w:szCs w:val="32"/>
        </w:rPr>
        <w:t>（1）绩效目标合理性</w:t>
      </w:r>
    </w:p>
    <w:p>
      <w:pPr>
        <w:spacing w:line="600" w:lineRule="exact"/>
        <w:ind w:firstLine="640" w:firstLineChars="200"/>
        <w:outlineLvl w:val="0"/>
        <w:rPr>
          <w:rFonts w:eastAsia="仿宋_GB2312"/>
          <w:sz w:val="32"/>
          <w:szCs w:val="32"/>
        </w:rPr>
      </w:pPr>
      <w:r>
        <w:rPr>
          <w:rFonts w:eastAsia="仿宋_GB2312"/>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pacing w:line="600" w:lineRule="exact"/>
        <w:ind w:firstLine="640" w:firstLineChars="200"/>
        <w:outlineLvl w:val="0"/>
        <w:rPr>
          <w:rFonts w:eastAsia="仿宋_GB2312"/>
          <w:sz w:val="32"/>
          <w:szCs w:val="32"/>
        </w:rPr>
      </w:pPr>
      <w:r>
        <w:rPr>
          <w:rFonts w:eastAsia="仿宋_GB2312"/>
          <w:sz w:val="32"/>
          <w:szCs w:val="32"/>
        </w:rPr>
        <w:t>（2）绩效指标明确性</w:t>
      </w:r>
    </w:p>
    <w:p>
      <w:pPr>
        <w:spacing w:line="600" w:lineRule="exact"/>
        <w:ind w:firstLine="640" w:firstLineChars="200"/>
        <w:outlineLvl w:val="0"/>
        <w:rPr>
          <w:rFonts w:eastAsia="仿宋_GB2312"/>
          <w:sz w:val="32"/>
          <w:szCs w:val="32"/>
        </w:rPr>
      </w:pPr>
      <w:r>
        <w:rPr>
          <w:rFonts w:eastAsia="仿宋_GB2312"/>
          <w:sz w:val="32"/>
          <w:szCs w:val="32"/>
        </w:rPr>
        <w:t>项目设置了明确的预期产出效益和效果，将绩效目标细化分解为具体的绩效指标，绩效目标与项目目标任务数相对应，绩效目标设定的绩效指标清晰、细化、可衡量。</w:t>
      </w:r>
    </w:p>
    <w:p>
      <w:pPr>
        <w:pStyle w:val="20"/>
        <w:spacing w:line="560" w:lineRule="exact"/>
        <w:ind w:firstLine="640"/>
        <w:rPr>
          <w:rFonts w:eastAsia="仿宋_GB2312"/>
          <w:b/>
          <w:bCs/>
          <w:sz w:val="32"/>
          <w:szCs w:val="32"/>
        </w:rPr>
      </w:pPr>
      <w:r>
        <w:rPr>
          <w:rFonts w:eastAsia="仿宋_GB2312"/>
          <w:b/>
          <w:bCs/>
          <w:sz w:val="32"/>
          <w:szCs w:val="32"/>
        </w:rPr>
        <w:t>3.资金投入</w:t>
      </w:r>
    </w:p>
    <w:p>
      <w:pPr>
        <w:spacing w:line="600" w:lineRule="exact"/>
        <w:ind w:firstLine="640" w:firstLineChars="200"/>
        <w:outlineLvl w:val="0"/>
        <w:rPr>
          <w:rFonts w:eastAsia="仿宋_GB2312"/>
          <w:sz w:val="32"/>
          <w:szCs w:val="32"/>
        </w:rPr>
      </w:pPr>
      <w:r>
        <w:rPr>
          <w:rFonts w:eastAsia="仿宋_GB2312"/>
          <w:sz w:val="32"/>
          <w:szCs w:val="32"/>
        </w:rPr>
        <w:t>（1）预算编制科学性</w:t>
      </w:r>
    </w:p>
    <w:p>
      <w:pPr>
        <w:spacing w:line="560" w:lineRule="exact"/>
        <w:ind w:firstLine="640" w:firstLineChars="200"/>
        <w:rPr>
          <w:rFonts w:eastAsia="仿宋_GB2312"/>
          <w:sz w:val="32"/>
          <w:szCs w:val="32"/>
        </w:rPr>
      </w:pPr>
      <w:r>
        <w:rPr>
          <w:rFonts w:eastAsia="仿宋_GB2312"/>
          <w:sz w:val="32"/>
          <w:szCs w:val="32"/>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pacing w:line="600" w:lineRule="exact"/>
        <w:ind w:firstLine="640" w:firstLineChars="200"/>
        <w:outlineLvl w:val="0"/>
        <w:rPr>
          <w:rFonts w:eastAsia="仿宋_GB2312"/>
          <w:sz w:val="32"/>
          <w:szCs w:val="32"/>
        </w:rPr>
      </w:pPr>
      <w:r>
        <w:rPr>
          <w:rFonts w:eastAsia="仿宋_GB2312"/>
          <w:sz w:val="32"/>
          <w:szCs w:val="32"/>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pacing w:line="600" w:lineRule="exact"/>
        <w:ind w:firstLine="640" w:firstLineChars="200"/>
        <w:outlineLvl w:val="0"/>
        <w:rPr>
          <w:rFonts w:eastAsia="仿宋_GB2312"/>
          <w:sz w:val="32"/>
          <w:szCs w:val="32"/>
        </w:rPr>
      </w:pPr>
      <w:r>
        <w:rPr>
          <w:rFonts w:eastAsia="仿宋_GB2312"/>
          <w:sz w:val="32"/>
          <w:szCs w:val="32"/>
        </w:rPr>
        <w:t>（2）资金分配合理性</w:t>
      </w:r>
    </w:p>
    <w:p>
      <w:pPr>
        <w:spacing w:line="560" w:lineRule="exact"/>
        <w:ind w:firstLine="640" w:firstLineChars="200"/>
        <w:rPr>
          <w:rFonts w:eastAsia="仿宋_GB2312"/>
          <w:sz w:val="32"/>
          <w:szCs w:val="32"/>
        </w:rPr>
      </w:pPr>
      <w:r>
        <w:rPr>
          <w:rFonts w:eastAsia="仿宋_GB2312"/>
          <w:sz w:val="32"/>
          <w:szCs w:val="32"/>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spacing w:line="560" w:lineRule="exact"/>
        <w:ind w:firstLine="640" w:firstLineChars="200"/>
        <w:rPr>
          <w:rFonts w:eastAsia="仿宋_GB2312"/>
          <w:sz w:val="32"/>
          <w:szCs w:val="32"/>
        </w:rPr>
      </w:pPr>
      <w:r>
        <w:rPr>
          <w:rFonts w:eastAsia="仿宋_GB2312"/>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spacing w:line="560" w:lineRule="exact"/>
        <w:ind w:firstLine="640" w:firstLineChars="200"/>
        <w:rPr>
          <w:rFonts w:eastAsia="仿宋_GB2312"/>
          <w:sz w:val="32"/>
          <w:szCs w:val="32"/>
        </w:rPr>
      </w:pPr>
      <w:r>
        <w:rPr>
          <w:rFonts w:eastAsia="仿宋_GB2312"/>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1"/>
        <w:numPr>
          <w:ilvl w:val="0"/>
          <w:numId w:val="4"/>
        </w:numPr>
        <w:spacing w:before="0" w:after="0" w:line="560" w:lineRule="exact"/>
        <w:ind w:firstLine="643" w:firstLineChars="200"/>
        <w:jc w:val="both"/>
        <w:rPr>
          <w:rFonts w:ascii="Times New Roman" w:hAnsi="Times New Roman" w:eastAsia="楷体"/>
        </w:rPr>
      </w:pPr>
      <w:r>
        <w:rPr>
          <w:rFonts w:ascii="Times New Roman" w:hAnsi="Times New Roman" w:eastAsia="楷体"/>
        </w:rPr>
        <w:t>项目过程情况</w:t>
      </w:r>
    </w:p>
    <w:p>
      <w:pPr>
        <w:spacing w:line="600" w:lineRule="exact"/>
        <w:ind w:firstLine="640" w:firstLineChars="200"/>
        <w:outlineLvl w:val="0"/>
        <w:rPr>
          <w:rFonts w:eastAsia="仿宋_GB2312"/>
          <w:sz w:val="32"/>
          <w:szCs w:val="32"/>
        </w:rPr>
      </w:pPr>
      <w:r>
        <w:rPr>
          <w:rFonts w:eastAsia="仿宋_GB2312"/>
          <w:sz w:val="32"/>
          <w:szCs w:val="32"/>
        </w:rPr>
        <w:t>项目过程类指标包括资金管理和组织实施两方面的内容，由5个三级指标构成，权重分值为20分，实际得分</w:t>
      </w:r>
      <w:r>
        <w:rPr>
          <w:rFonts w:hint="eastAsia" w:eastAsia="仿宋_GB2312"/>
          <w:sz w:val="32"/>
          <w:szCs w:val="32"/>
        </w:rPr>
        <w:t>18</w:t>
      </w:r>
      <w:r>
        <w:rPr>
          <w:rFonts w:eastAsia="仿宋_GB2312"/>
          <w:sz w:val="32"/>
          <w:szCs w:val="32"/>
        </w:rPr>
        <w:t>分，得分率为</w:t>
      </w:r>
      <w:r>
        <w:rPr>
          <w:rFonts w:hint="eastAsia" w:eastAsia="仿宋_GB2312"/>
          <w:sz w:val="32"/>
          <w:szCs w:val="32"/>
        </w:rPr>
        <w:t>90</w:t>
      </w:r>
      <w:r>
        <w:rPr>
          <w:rFonts w:eastAsia="仿宋_GB2312"/>
          <w:sz w:val="32"/>
          <w:szCs w:val="32"/>
        </w:rPr>
        <w:t>%。</w:t>
      </w:r>
    </w:p>
    <w:p>
      <w:pPr>
        <w:pStyle w:val="20"/>
        <w:spacing w:line="560" w:lineRule="exact"/>
        <w:ind w:firstLine="640"/>
        <w:rPr>
          <w:rFonts w:eastAsia="仿宋_GB2312"/>
          <w:b/>
          <w:bCs/>
          <w:sz w:val="32"/>
          <w:szCs w:val="32"/>
        </w:rPr>
      </w:pPr>
      <w:r>
        <w:rPr>
          <w:rFonts w:eastAsia="仿宋_GB2312"/>
          <w:b/>
          <w:bCs/>
          <w:sz w:val="32"/>
          <w:szCs w:val="32"/>
        </w:rPr>
        <w:t>1.资金管理</w:t>
      </w:r>
    </w:p>
    <w:p>
      <w:pPr>
        <w:spacing w:line="600" w:lineRule="exact"/>
        <w:ind w:firstLine="640" w:firstLineChars="200"/>
        <w:outlineLvl w:val="0"/>
        <w:rPr>
          <w:rFonts w:eastAsia="仿宋_GB2312"/>
          <w:sz w:val="32"/>
          <w:szCs w:val="32"/>
        </w:rPr>
      </w:pPr>
      <w:r>
        <w:rPr>
          <w:rFonts w:eastAsia="仿宋_GB2312"/>
          <w:sz w:val="32"/>
          <w:szCs w:val="32"/>
        </w:rPr>
        <w:t>（1）资金到位率</w:t>
      </w:r>
    </w:p>
    <w:p>
      <w:pPr>
        <w:spacing w:line="600" w:lineRule="exact"/>
        <w:ind w:firstLine="640" w:firstLineChars="200"/>
        <w:outlineLvl w:val="0"/>
        <w:rPr>
          <w:rFonts w:eastAsia="仿宋_GB2312"/>
          <w:sz w:val="32"/>
          <w:szCs w:val="32"/>
        </w:rPr>
      </w:pPr>
      <w:r>
        <w:rPr>
          <w:rFonts w:eastAsia="仿宋_GB2312"/>
          <w:sz w:val="32"/>
          <w:szCs w:val="32"/>
        </w:rPr>
        <w:t>本项目总投资</w:t>
      </w:r>
      <w:r>
        <w:rPr>
          <w:rFonts w:hint="eastAsia" w:eastAsia="仿宋_GB2312"/>
          <w:sz w:val="32"/>
          <w:szCs w:val="32"/>
        </w:rPr>
        <w:t>50</w:t>
      </w:r>
      <w:r>
        <w:rPr>
          <w:rFonts w:eastAsia="仿宋_GB2312"/>
          <w:sz w:val="32"/>
          <w:szCs w:val="32"/>
        </w:rPr>
        <w:t>万元，财政资金到位</w:t>
      </w:r>
      <w:r>
        <w:rPr>
          <w:rFonts w:hint="eastAsia" w:eastAsia="仿宋_GB2312"/>
          <w:sz w:val="32"/>
          <w:szCs w:val="32"/>
        </w:rPr>
        <w:t>40.08万元</w:t>
      </w:r>
      <w:r>
        <w:rPr>
          <w:rFonts w:eastAsia="仿宋_GB2312"/>
          <w:sz w:val="32"/>
          <w:szCs w:val="32"/>
        </w:rPr>
        <w:t>，到位率</w:t>
      </w:r>
      <w:r>
        <w:rPr>
          <w:rFonts w:hint="eastAsia" w:eastAsia="仿宋_GB2312"/>
          <w:sz w:val="32"/>
          <w:szCs w:val="32"/>
        </w:rPr>
        <w:t>80.16</w:t>
      </w:r>
      <w:r>
        <w:rPr>
          <w:rFonts w:eastAsia="仿宋_GB2312"/>
          <w:sz w:val="32"/>
          <w:szCs w:val="32"/>
        </w:rPr>
        <w:t>%，预算资金按计划进度执行。</w:t>
      </w:r>
    </w:p>
    <w:p>
      <w:pPr>
        <w:spacing w:line="600" w:lineRule="exact"/>
        <w:ind w:firstLine="640" w:firstLineChars="200"/>
        <w:outlineLvl w:val="0"/>
        <w:rPr>
          <w:rFonts w:eastAsia="仿宋_GB2312"/>
          <w:sz w:val="32"/>
          <w:szCs w:val="32"/>
        </w:rPr>
      </w:pPr>
      <w:r>
        <w:rPr>
          <w:rFonts w:eastAsia="仿宋_GB2312"/>
          <w:sz w:val="32"/>
          <w:szCs w:val="32"/>
        </w:rPr>
        <w:t>（2）预算执行率</w:t>
      </w:r>
    </w:p>
    <w:p>
      <w:pPr>
        <w:spacing w:line="600" w:lineRule="exact"/>
        <w:ind w:firstLine="640" w:firstLineChars="200"/>
        <w:outlineLvl w:val="0"/>
        <w:rPr>
          <w:rFonts w:eastAsia="仿宋_GB2312"/>
          <w:sz w:val="32"/>
          <w:szCs w:val="32"/>
        </w:rPr>
      </w:pPr>
      <w:r>
        <w:rPr>
          <w:rFonts w:eastAsia="仿宋_GB2312"/>
          <w:sz w:val="32"/>
          <w:szCs w:val="32"/>
        </w:rPr>
        <w:t>预算编制较为详细，项目资金支出总体能够按照预算执行，预算资金支出</w:t>
      </w:r>
      <w:r>
        <w:rPr>
          <w:rFonts w:hint="eastAsia" w:eastAsia="仿宋_GB2312"/>
          <w:sz w:val="32"/>
          <w:szCs w:val="32"/>
        </w:rPr>
        <w:t>40.08</w:t>
      </w:r>
      <w:r>
        <w:rPr>
          <w:rFonts w:eastAsia="仿宋_GB2312"/>
          <w:sz w:val="32"/>
          <w:szCs w:val="32"/>
        </w:rPr>
        <w:t>万元，预算执行率为</w:t>
      </w:r>
      <w:r>
        <w:rPr>
          <w:rFonts w:hint="eastAsia" w:eastAsia="仿宋_GB2312"/>
          <w:sz w:val="32"/>
          <w:szCs w:val="32"/>
        </w:rPr>
        <w:t>80.16</w:t>
      </w:r>
      <w:r>
        <w:rPr>
          <w:rFonts w:eastAsia="仿宋_GB2312"/>
          <w:sz w:val="32"/>
          <w:szCs w:val="32"/>
        </w:rPr>
        <w:t>%。</w:t>
      </w:r>
    </w:p>
    <w:p>
      <w:pPr>
        <w:spacing w:line="600" w:lineRule="exact"/>
        <w:ind w:firstLine="640" w:firstLineChars="200"/>
        <w:outlineLvl w:val="0"/>
        <w:rPr>
          <w:rFonts w:eastAsia="仿宋_GB2312"/>
          <w:sz w:val="32"/>
          <w:szCs w:val="32"/>
        </w:rPr>
      </w:pPr>
      <w:r>
        <w:rPr>
          <w:rFonts w:eastAsia="仿宋_GB2312"/>
          <w:sz w:val="32"/>
          <w:szCs w:val="32"/>
        </w:rPr>
        <w:t>（3）资金使用合规性</w:t>
      </w:r>
    </w:p>
    <w:p>
      <w:pPr>
        <w:spacing w:line="560" w:lineRule="exact"/>
        <w:ind w:firstLine="640" w:firstLineChars="200"/>
        <w:rPr>
          <w:rFonts w:eastAsia="仿宋_GB2312"/>
          <w:sz w:val="32"/>
          <w:szCs w:val="32"/>
        </w:rPr>
      </w:pPr>
      <w:r>
        <w:rPr>
          <w:rFonts w:eastAsia="仿宋_GB2312"/>
          <w:sz w:val="32"/>
          <w:szCs w:val="32"/>
        </w:rPr>
        <w:t>本项目的资金使用严格遵循了国家相关法律法规与财务制度，确保了资金的合规性与安全性。在资金使用过程中，我们建立了完善的财务管理体系，对资金的流动进行了全程监控与记录。</w:t>
      </w:r>
    </w:p>
    <w:p>
      <w:pPr>
        <w:spacing w:line="560" w:lineRule="exact"/>
        <w:ind w:firstLine="640" w:firstLineChars="200"/>
        <w:rPr>
          <w:rFonts w:eastAsia="仿宋_GB2312"/>
          <w:sz w:val="32"/>
          <w:szCs w:val="32"/>
        </w:rPr>
      </w:pPr>
      <w:r>
        <w:rPr>
          <w:rFonts w:eastAsia="仿宋_GB2312"/>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spacing w:line="560" w:lineRule="exact"/>
        <w:ind w:firstLine="640" w:firstLineChars="200"/>
        <w:rPr>
          <w:rFonts w:eastAsia="仿宋_GB2312"/>
          <w:sz w:val="32"/>
          <w:szCs w:val="32"/>
        </w:rPr>
      </w:pPr>
      <w:r>
        <w:rPr>
          <w:rFonts w:eastAsia="仿宋_GB2312"/>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20"/>
        <w:spacing w:line="560" w:lineRule="exact"/>
        <w:ind w:firstLine="640"/>
        <w:rPr>
          <w:rFonts w:eastAsia="仿宋_GB2312"/>
          <w:b/>
          <w:bCs/>
          <w:sz w:val="32"/>
          <w:szCs w:val="32"/>
        </w:rPr>
      </w:pPr>
      <w:r>
        <w:rPr>
          <w:rFonts w:eastAsia="仿宋_GB2312"/>
          <w:b/>
          <w:bCs/>
          <w:sz w:val="32"/>
          <w:szCs w:val="32"/>
        </w:rPr>
        <w:t>2.组织实施</w:t>
      </w:r>
    </w:p>
    <w:p>
      <w:pPr>
        <w:spacing w:line="600" w:lineRule="exact"/>
        <w:ind w:firstLine="640" w:firstLineChars="200"/>
        <w:outlineLvl w:val="0"/>
        <w:rPr>
          <w:rFonts w:eastAsia="仿宋_GB2312"/>
          <w:sz w:val="32"/>
          <w:szCs w:val="32"/>
        </w:rPr>
      </w:pPr>
      <w:r>
        <w:rPr>
          <w:rFonts w:eastAsia="仿宋_GB2312"/>
          <w:sz w:val="32"/>
          <w:szCs w:val="32"/>
        </w:rPr>
        <w:t>（1）管理制度健全性</w:t>
      </w:r>
    </w:p>
    <w:p>
      <w:pPr>
        <w:spacing w:line="560" w:lineRule="exact"/>
        <w:ind w:firstLine="640" w:firstLineChars="200"/>
        <w:rPr>
          <w:rFonts w:eastAsia="仿宋_GB2312"/>
          <w:sz w:val="32"/>
          <w:szCs w:val="32"/>
        </w:rPr>
      </w:pPr>
      <w:r>
        <w:rPr>
          <w:rFonts w:eastAsia="仿宋_GB2312"/>
          <w:sz w:val="32"/>
          <w:szCs w:val="32"/>
        </w:rPr>
        <w:t>本项目拥有一套完善、健全的管理制度体系，为项目的成功实施提供了坚实的制度保障。项目管理制度的制定紧密结合了项目的特点与实际情况，涵盖了项目的策划、组织、实施、监控与收尾等各个环节。</w:t>
      </w:r>
    </w:p>
    <w:p>
      <w:pPr>
        <w:spacing w:line="560" w:lineRule="exact"/>
        <w:ind w:firstLine="640" w:firstLineChars="200"/>
        <w:rPr>
          <w:rFonts w:eastAsia="仿宋_GB2312"/>
          <w:sz w:val="32"/>
          <w:szCs w:val="32"/>
        </w:rPr>
      </w:pPr>
      <w:r>
        <w:rPr>
          <w:rFonts w:eastAsia="仿宋_GB2312"/>
          <w:sz w:val="32"/>
          <w:szCs w:val="32"/>
        </w:rPr>
        <w:t>在制度设计上，我们注重了制度的科学性与可操作性，确保制度能够切实指导项目的执行与管理。</w:t>
      </w:r>
    </w:p>
    <w:p>
      <w:pPr>
        <w:spacing w:line="560" w:lineRule="exact"/>
        <w:ind w:firstLine="640" w:firstLineChars="200"/>
        <w:rPr>
          <w:rFonts w:eastAsia="仿宋_GB2312"/>
          <w:sz w:val="32"/>
          <w:szCs w:val="32"/>
        </w:rPr>
      </w:pPr>
      <w:r>
        <w:rPr>
          <w:rFonts w:eastAsia="仿宋_GB2312"/>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pacing w:line="600" w:lineRule="exact"/>
        <w:ind w:firstLine="640" w:firstLineChars="200"/>
        <w:outlineLvl w:val="0"/>
        <w:rPr>
          <w:rFonts w:eastAsia="仿宋_GB2312"/>
          <w:sz w:val="32"/>
          <w:szCs w:val="32"/>
        </w:rPr>
      </w:pPr>
      <w:r>
        <w:rPr>
          <w:rFonts w:eastAsia="仿宋_GB2312"/>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p>
    <w:p>
      <w:pPr>
        <w:spacing w:line="600" w:lineRule="exact"/>
        <w:ind w:firstLine="640" w:firstLineChars="200"/>
        <w:outlineLvl w:val="0"/>
        <w:rPr>
          <w:rFonts w:eastAsia="仿宋_GB2312"/>
          <w:sz w:val="32"/>
          <w:szCs w:val="32"/>
        </w:rPr>
      </w:pPr>
      <w:r>
        <w:rPr>
          <w:rFonts w:eastAsia="仿宋_GB2312"/>
          <w:sz w:val="32"/>
          <w:szCs w:val="32"/>
        </w:rPr>
        <w:t>（2）制度执行有效性</w:t>
      </w:r>
    </w:p>
    <w:p>
      <w:pPr>
        <w:spacing w:line="560" w:lineRule="exact"/>
        <w:ind w:firstLine="640" w:firstLineChars="200"/>
        <w:rPr>
          <w:rFonts w:eastAsia="仿宋_GB2312"/>
          <w:sz w:val="32"/>
          <w:szCs w:val="32"/>
        </w:rPr>
      </w:pPr>
      <w:r>
        <w:rPr>
          <w:rFonts w:eastAsia="仿宋_GB2312"/>
          <w:sz w:val="32"/>
          <w:szCs w:val="32"/>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p>
    <w:p>
      <w:pPr>
        <w:spacing w:line="560" w:lineRule="exact"/>
        <w:ind w:firstLine="640" w:firstLineChars="200"/>
        <w:rPr>
          <w:rFonts w:eastAsia="仿宋_GB2312"/>
          <w:sz w:val="32"/>
          <w:szCs w:val="32"/>
        </w:rPr>
      </w:pPr>
      <w:r>
        <w:rPr>
          <w:rFonts w:eastAsia="仿宋_GB2312"/>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p>
    <w:p>
      <w:pPr>
        <w:spacing w:line="560" w:lineRule="exact"/>
        <w:ind w:firstLine="640" w:firstLineChars="200"/>
        <w:rPr>
          <w:rFonts w:eastAsia="仿宋_GB2312"/>
          <w:sz w:val="32"/>
          <w:szCs w:val="32"/>
        </w:rPr>
      </w:pPr>
      <w:r>
        <w:rPr>
          <w:rFonts w:eastAsia="仿宋_GB2312"/>
          <w:sz w:val="32"/>
          <w:szCs w:val="32"/>
        </w:rPr>
        <w:t>综上所述，本项目的管理制度在执行过程中表现出了高度的有效性，既确保了项目的顺利进行，又实现了项目目标的有效达成。</w:t>
      </w:r>
    </w:p>
    <w:p>
      <w:pPr>
        <w:pStyle w:val="13"/>
        <w:numPr>
          <w:ilvl w:val="0"/>
          <w:numId w:val="4"/>
        </w:numPr>
        <w:spacing w:line="560" w:lineRule="exact"/>
        <w:ind w:firstLine="643"/>
        <w:rPr>
          <w:rFonts w:eastAsia="楷体_GB2312"/>
          <w:b/>
          <w:bCs/>
          <w:sz w:val="32"/>
          <w:szCs w:val="32"/>
        </w:rPr>
      </w:pPr>
      <w:r>
        <w:rPr>
          <w:rFonts w:eastAsia="楷体_GB2312"/>
          <w:b/>
          <w:bCs/>
          <w:sz w:val="32"/>
          <w:szCs w:val="32"/>
        </w:rPr>
        <w:t>项目产出情况</w:t>
      </w:r>
    </w:p>
    <w:p>
      <w:pPr>
        <w:spacing w:line="600" w:lineRule="exact"/>
        <w:ind w:firstLine="640" w:firstLineChars="200"/>
        <w:outlineLvl w:val="0"/>
        <w:rPr>
          <w:rFonts w:eastAsia="仿宋_GB2312"/>
          <w:sz w:val="32"/>
          <w:szCs w:val="32"/>
        </w:rPr>
      </w:pPr>
      <w:r>
        <w:rPr>
          <w:rFonts w:eastAsia="仿宋_GB2312"/>
          <w:sz w:val="32"/>
          <w:szCs w:val="32"/>
        </w:rPr>
        <w:t>项目产出类指标包括产出数量、产出质量、产出时效、产出成本四方面的内容，由</w:t>
      </w:r>
      <w:r>
        <w:rPr>
          <w:rFonts w:hint="eastAsia" w:eastAsia="仿宋_GB2312"/>
          <w:sz w:val="32"/>
          <w:szCs w:val="32"/>
        </w:rPr>
        <w:t>6</w:t>
      </w:r>
      <w:r>
        <w:rPr>
          <w:rFonts w:eastAsia="仿宋_GB2312"/>
          <w:sz w:val="32"/>
          <w:szCs w:val="32"/>
        </w:rPr>
        <w:t>个三级指标构成，权重分为</w:t>
      </w:r>
      <w:r>
        <w:rPr>
          <w:rFonts w:hint="eastAsia" w:eastAsia="仿宋_GB2312"/>
          <w:sz w:val="32"/>
          <w:szCs w:val="32"/>
          <w:lang w:val="en-US" w:eastAsia="zh-CN"/>
        </w:rPr>
        <w:t>40</w:t>
      </w:r>
      <w:r>
        <w:rPr>
          <w:rFonts w:eastAsia="仿宋_GB2312"/>
          <w:sz w:val="32"/>
          <w:szCs w:val="32"/>
        </w:rPr>
        <w:t>分，实际得分</w:t>
      </w:r>
      <w:r>
        <w:rPr>
          <w:rFonts w:hint="eastAsia" w:eastAsia="仿宋_GB2312"/>
          <w:sz w:val="32"/>
          <w:szCs w:val="32"/>
          <w:lang w:val="en-US" w:eastAsia="zh-CN"/>
        </w:rPr>
        <w:t>40</w:t>
      </w:r>
      <w:r>
        <w:rPr>
          <w:rFonts w:eastAsia="仿宋_GB2312"/>
          <w:sz w:val="32"/>
          <w:szCs w:val="32"/>
        </w:rPr>
        <w:t>分，得分率为</w:t>
      </w:r>
      <w:r>
        <w:rPr>
          <w:rFonts w:hint="eastAsia" w:eastAsia="仿宋_GB2312"/>
          <w:sz w:val="32"/>
          <w:szCs w:val="32"/>
          <w:lang w:val="en-US" w:eastAsia="zh-CN"/>
        </w:rPr>
        <w:t>100</w:t>
      </w:r>
      <w:r>
        <w:rPr>
          <w:rFonts w:eastAsia="仿宋_GB2312"/>
          <w:sz w:val="32"/>
          <w:szCs w:val="32"/>
        </w:rPr>
        <w:t>%。具体产出指标完成情况如下：</w:t>
      </w:r>
    </w:p>
    <w:p>
      <w:pPr>
        <w:spacing w:line="600" w:lineRule="exact"/>
        <w:ind w:firstLine="640" w:firstLineChars="200"/>
        <w:outlineLvl w:val="0"/>
        <w:rPr>
          <w:rFonts w:eastAsia="仿宋_GB2312"/>
          <w:sz w:val="32"/>
          <w:szCs w:val="32"/>
        </w:rPr>
      </w:pPr>
      <w:r>
        <w:rPr>
          <w:rFonts w:eastAsia="仿宋_GB2312"/>
          <w:sz w:val="32"/>
          <w:szCs w:val="32"/>
        </w:rPr>
        <w:fldChar w:fldCharType="begin"/>
      </w:r>
      <w:r>
        <w:rPr>
          <w:rFonts w:eastAsia="仿宋_GB2312"/>
          <w:sz w:val="32"/>
          <w:szCs w:val="32"/>
        </w:rPr>
        <w:instrText xml:space="preserve"> = 1 \* GB3 </w:instrText>
      </w:r>
      <w:r>
        <w:rPr>
          <w:rFonts w:eastAsia="仿宋_GB2312"/>
          <w:sz w:val="32"/>
          <w:szCs w:val="32"/>
        </w:rPr>
        <w:fldChar w:fldCharType="separate"/>
      </w:r>
      <w:r>
        <w:rPr>
          <w:rFonts w:eastAsia="仿宋_GB2312"/>
          <w:sz w:val="32"/>
          <w:szCs w:val="32"/>
        </w:rPr>
        <w:t>①</w:t>
      </w:r>
      <w:r>
        <w:rPr>
          <w:rFonts w:eastAsia="仿宋_GB2312"/>
          <w:sz w:val="32"/>
          <w:szCs w:val="32"/>
        </w:rPr>
        <w:fldChar w:fldCharType="end"/>
      </w:r>
      <w:r>
        <w:rPr>
          <w:rFonts w:eastAsia="仿宋_GB2312"/>
          <w:sz w:val="32"/>
          <w:szCs w:val="32"/>
        </w:rPr>
        <w:t>数量指标：</w:t>
      </w:r>
    </w:p>
    <w:p>
      <w:pPr>
        <w:spacing w:line="600" w:lineRule="exact"/>
        <w:ind w:firstLine="640" w:firstLineChars="200"/>
        <w:outlineLvl w:val="0"/>
        <w:rPr>
          <w:rFonts w:eastAsia="仿宋_GB2312"/>
          <w:sz w:val="32"/>
          <w:szCs w:val="32"/>
        </w:rPr>
      </w:pPr>
      <w:r>
        <w:rPr>
          <w:rFonts w:eastAsia="仿宋_GB2312"/>
          <w:sz w:val="32"/>
          <w:szCs w:val="32"/>
        </w:rPr>
        <w:t>指标1：</w:t>
      </w:r>
      <w:r>
        <w:rPr>
          <w:rFonts w:hint="eastAsia" w:eastAsia="仿宋_GB2312"/>
          <w:sz w:val="32"/>
          <w:szCs w:val="32"/>
        </w:rPr>
        <w:t>保障单位个数</w:t>
      </w:r>
      <w:r>
        <w:rPr>
          <w:rFonts w:eastAsia="仿宋_GB2312"/>
          <w:sz w:val="32"/>
          <w:szCs w:val="32"/>
        </w:rPr>
        <w:t xml:space="preserve">，指标值： </w:t>
      </w:r>
      <w:r>
        <w:rPr>
          <w:rFonts w:hint="eastAsia" w:eastAsia="仿宋_GB2312"/>
          <w:sz w:val="32"/>
          <w:szCs w:val="32"/>
        </w:rPr>
        <w:t>=1个</w:t>
      </w:r>
      <w:r>
        <w:rPr>
          <w:rFonts w:eastAsia="仿宋_GB2312"/>
          <w:sz w:val="32"/>
          <w:szCs w:val="32"/>
        </w:rPr>
        <w:t xml:space="preserve"> ，实际完成值：</w:t>
      </w:r>
      <w:r>
        <w:rPr>
          <w:rFonts w:hint="eastAsia" w:eastAsia="仿宋_GB2312"/>
          <w:sz w:val="32"/>
          <w:szCs w:val="32"/>
        </w:rPr>
        <w:t>1个</w:t>
      </w:r>
      <w:r>
        <w:rPr>
          <w:rFonts w:eastAsia="仿宋_GB2312"/>
          <w:sz w:val="32"/>
          <w:szCs w:val="32"/>
        </w:rPr>
        <w:t>，指标完成</w:t>
      </w:r>
      <w:r>
        <w:rPr>
          <w:rFonts w:hint="eastAsia" w:eastAsia="仿宋_GB2312"/>
          <w:sz w:val="32"/>
          <w:szCs w:val="32"/>
        </w:rPr>
        <w:t>率100</w:t>
      </w:r>
      <w:r>
        <w:rPr>
          <w:rFonts w:eastAsia="仿宋_GB2312"/>
          <w:sz w:val="32"/>
          <w:szCs w:val="32"/>
        </w:rPr>
        <w:t>%</w:t>
      </w:r>
      <w:r>
        <w:rPr>
          <w:rFonts w:hint="eastAsia" w:eastAsia="仿宋_GB2312"/>
          <w:sz w:val="32"/>
          <w:szCs w:val="32"/>
        </w:rPr>
        <w:t>。</w:t>
      </w:r>
    </w:p>
    <w:p>
      <w:pPr>
        <w:spacing w:line="600" w:lineRule="exact"/>
        <w:ind w:firstLine="640" w:firstLineChars="200"/>
        <w:outlineLvl w:val="0"/>
        <w:rPr>
          <w:rFonts w:eastAsia="仿宋_GB2312"/>
          <w:sz w:val="32"/>
          <w:szCs w:val="32"/>
        </w:rPr>
      </w:pPr>
      <w:r>
        <w:rPr>
          <w:rFonts w:eastAsia="仿宋_GB2312"/>
          <w:sz w:val="32"/>
          <w:szCs w:val="32"/>
        </w:rPr>
        <w:t>指标</w:t>
      </w:r>
      <w:r>
        <w:rPr>
          <w:rFonts w:hint="eastAsia" w:eastAsia="仿宋_GB2312"/>
          <w:sz w:val="32"/>
          <w:szCs w:val="32"/>
        </w:rPr>
        <w:t>2</w:t>
      </w:r>
      <w:r>
        <w:rPr>
          <w:rFonts w:eastAsia="仿宋_GB2312"/>
          <w:sz w:val="32"/>
          <w:szCs w:val="32"/>
        </w:rPr>
        <w:t>：</w:t>
      </w:r>
      <w:r>
        <w:rPr>
          <w:rFonts w:hint="eastAsia" w:eastAsia="仿宋_GB2312"/>
          <w:sz w:val="32"/>
          <w:szCs w:val="32"/>
        </w:rPr>
        <w:t>公务保障用车数量</w:t>
      </w:r>
      <w:r>
        <w:rPr>
          <w:rFonts w:eastAsia="仿宋_GB2312"/>
          <w:sz w:val="32"/>
          <w:szCs w:val="32"/>
        </w:rPr>
        <w:t>，指标值</w:t>
      </w:r>
      <w:r>
        <w:rPr>
          <w:rFonts w:hint="eastAsia" w:eastAsia="仿宋_GB2312"/>
          <w:sz w:val="32"/>
          <w:szCs w:val="32"/>
        </w:rPr>
        <w:t>：</w:t>
      </w:r>
      <w:r>
        <w:rPr>
          <w:rStyle w:val="17"/>
          <w:rFonts w:hint="eastAsia" w:ascii="仿宋_GB2312" w:eastAsia="仿宋_GB2312"/>
          <w:b w:val="0"/>
          <w:sz w:val="32"/>
          <w:szCs w:val="32"/>
        </w:rPr>
        <w:t>≥</w:t>
      </w:r>
      <w:r>
        <w:rPr>
          <w:rFonts w:hint="eastAsia" w:eastAsia="仿宋_GB2312"/>
          <w:sz w:val="32"/>
          <w:szCs w:val="32"/>
        </w:rPr>
        <w:t>7辆</w:t>
      </w:r>
      <w:r>
        <w:rPr>
          <w:rFonts w:eastAsia="仿宋_GB2312"/>
          <w:sz w:val="32"/>
          <w:szCs w:val="32"/>
        </w:rPr>
        <w:t xml:space="preserve"> ，实际完成值</w:t>
      </w:r>
      <w:r>
        <w:rPr>
          <w:rFonts w:hint="eastAsia" w:eastAsia="仿宋_GB2312"/>
          <w:sz w:val="32"/>
          <w:szCs w:val="32"/>
        </w:rPr>
        <w:t>：7辆</w:t>
      </w:r>
      <w:r>
        <w:rPr>
          <w:rFonts w:eastAsia="仿宋_GB2312"/>
          <w:sz w:val="32"/>
          <w:szCs w:val="32"/>
        </w:rPr>
        <w:t>，指标完成率</w:t>
      </w:r>
      <w:r>
        <w:rPr>
          <w:rFonts w:hint="eastAsia" w:eastAsia="仿宋_GB2312"/>
          <w:sz w:val="32"/>
          <w:szCs w:val="32"/>
        </w:rPr>
        <w:t>100</w:t>
      </w:r>
      <w:r>
        <w:rPr>
          <w:rFonts w:eastAsia="仿宋_GB2312"/>
          <w:sz w:val="32"/>
          <w:szCs w:val="32"/>
        </w:rPr>
        <w:t>%</w:t>
      </w:r>
      <w:r>
        <w:rPr>
          <w:rFonts w:hint="eastAsia" w:eastAsia="仿宋_GB2312"/>
          <w:sz w:val="32"/>
          <w:szCs w:val="32"/>
        </w:rPr>
        <w:t>。</w:t>
      </w:r>
      <w:r>
        <w:rPr>
          <w:rFonts w:eastAsia="仿宋_GB2312"/>
          <w:sz w:val="32"/>
          <w:szCs w:val="32"/>
        </w:rPr>
        <w:t xml:space="preserve"> </w:t>
      </w:r>
    </w:p>
    <w:p>
      <w:pPr>
        <w:spacing w:line="600" w:lineRule="exact"/>
        <w:ind w:firstLine="640" w:firstLineChars="200"/>
        <w:outlineLvl w:val="0"/>
        <w:rPr>
          <w:rFonts w:eastAsia="仿宋_GB2312"/>
          <w:sz w:val="32"/>
          <w:szCs w:val="32"/>
        </w:rPr>
      </w:pPr>
      <w:r>
        <w:rPr>
          <w:rFonts w:eastAsia="仿宋_GB2312"/>
          <w:sz w:val="32"/>
          <w:szCs w:val="32"/>
        </w:rPr>
        <w:t>指标</w:t>
      </w:r>
      <w:r>
        <w:rPr>
          <w:rFonts w:hint="eastAsia" w:eastAsia="仿宋_GB2312"/>
          <w:sz w:val="32"/>
          <w:szCs w:val="32"/>
        </w:rPr>
        <w:t>3</w:t>
      </w:r>
      <w:r>
        <w:rPr>
          <w:rFonts w:eastAsia="仿宋_GB2312"/>
          <w:sz w:val="32"/>
          <w:szCs w:val="32"/>
        </w:rPr>
        <w:t>：</w:t>
      </w:r>
      <w:r>
        <w:rPr>
          <w:rFonts w:hint="eastAsia" w:eastAsia="仿宋_GB2312"/>
          <w:sz w:val="32"/>
          <w:szCs w:val="32"/>
        </w:rPr>
        <w:t>保障办公人员数量</w:t>
      </w:r>
      <w:r>
        <w:rPr>
          <w:rFonts w:eastAsia="仿宋_GB2312"/>
          <w:sz w:val="32"/>
          <w:szCs w:val="32"/>
        </w:rPr>
        <w:t>，指标值</w:t>
      </w:r>
      <w:r>
        <w:rPr>
          <w:rFonts w:hint="eastAsia" w:eastAsia="仿宋_GB2312"/>
          <w:sz w:val="32"/>
          <w:szCs w:val="32"/>
        </w:rPr>
        <w:t>：</w:t>
      </w:r>
      <w:r>
        <w:rPr>
          <w:rStyle w:val="17"/>
          <w:rFonts w:hint="eastAsia" w:ascii="仿宋_GB2312" w:eastAsia="仿宋_GB2312"/>
          <w:b w:val="0"/>
          <w:sz w:val="32"/>
          <w:szCs w:val="32"/>
        </w:rPr>
        <w:t>=41人</w:t>
      </w:r>
      <w:r>
        <w:rPr>
          <w:rFonts w:eastAsia="仿宋_GB2312"/>
          <w:sz w:val="32"/>
          <w:szCs w:val="32"/>
        </w:rPr>
        <w:t>，实际完成值</w:t>
      </w:r>
      <w:r>
        <w:rPr>
          <w:rFonts w:hint="eastAsia" w:eastAsia="仿宋_GB2312"/>
          <w:sz w:val="32"/>
          <w:szCs w:val="32"/>
        </w:rPr>
        <w:t>:41人</w:t>
      </w:r>
      <w:r>
        <w:rPr>
          <w:rFonts w:eastAsia="仿宋_GB2312"/>
          <w:sz w:val="32"/>
          <w:szCs w:val="32"/>
        </w:rPr>
        <w:t>，指标完成率</w:t>
      </w:r>
      <w:r>
        <w:rPr>
          <w:rFonts w:hint="eastAsia" w:eastAsia="仿宋_GB2312"/>
          <w:sz w:val="32"/>
          <w:szCs w:val="32"/>
        </w:rPr>
        <w:t>100</w:t>
      </w:r>
      <w:r>
        <w:rPr>
          <w:rFonts w:eastAsia="仿宋_GB2312"/>
          <w:sz w:val="32"/>
          <w:szCs w:val="32"/>
        </w:rPr>
        <w:t>%</w:t>
      </w:r>
      <w:r>
        <w:rPr>
          <w:rFonts w:hint="eastAsia" w:eastAsia="仿宋_GB2312"/>
          <w:sz w:val="32"/>
          <w:szCs w:val="32"/>
        </w:rPr>
        <w:t>。</w:t>
      </w:r>
    </w:p>
    <w:p>
      <w:pPr>
        <w:spacing w:line="600" w:lineRule="exact"/>
        <w:ind w:firstLine="640" w:firstLineChars="200"/>
        <w:outlineLvl w:val="0"/>
        <w:rPr>
          <w:rFonts w:eastAsia="仿宋_GB2312"/>
          <w:sz w:val="32"/>
          <w:szCs w:val="32"/>
        </w:rPr>
      </w:pPr>
      <w:r>
        <w:rPr>
          <w:rFonts w:eastAsia="仿宋_GB2312"/>
          <w:sz w:val="32"/>
          <w:szCs w:val="32"/>
        </w:rPr>
        <w:fldChar w:fldCharType="begin"/>
      </w:r>
      <w:r>
        <w:rPr>
          <w:rFonts w:eastAsia="仿宋_GB2312"/>
          <w:sz w:val="32"/>
          <w:szCs w:val="32"/>
        </w:rPr>
        <w:instrText xml:space="preserve"> = 2 \* GB3 </w:instrText>
      </w:r>
      <w:r>
        <w:rPr>
          <w:rFonts w:eastAsia="仿宋_GB2312"/>
          <w:sz w:val="32"/>
          <w:szCs w:val="32"/>
        </w:rPr>
        <w:fldChar w:fldCharType="separate"/>
      </w:r>
      <w:r>
        <w:rPr>
          <w:rFonts w:eastAsia="仿宋_GB2312"/>
          <w:sz w:val="32"/>
          <w:szCs w:val="32"/>
        </w:rPr>
        <w:t>②</w:t>
      </w:r>
      <w:r>
        <w:rPr>
          <w:rFonts w:eastAsia="仿宋_GB2312"/>
          <w:sz w:val="32"/>
          <w:szCs w:val="32"/>
        </w:rPr>
        <w:fldChar w:fldCharType="end"/>
      </w:r>
      <w:r>
        <w:rPr>
          <w:rFonts w:eastAsia="仿宋_GB2312"/>
          <w:sz w:val="32"/>
          <w:szCs w:val="32"/>
        </w:rPr>
        <w:t>质量指标：</w:t>
      </w:r>
    </w:p>
    <w:p>
      <w:pPr>
        <w:spacing w:line="600" w:lineRule="exact"/>
        <w:ind w:firstLine="640" w:firstLineChars="200"/>
        <w:outlineLvl w:val="0"/>
        <w:rPr>
          <w:rFonts w:eastAsia="仿宋_GB2312"/>
          <w:sz w:val="32"/>
          <w:szCs w:val="32"/>
        </w:rPr>
      </w:pPr>
      <w:r>
        <w:rPr>
          <w:rFonts w:eastAsia="仿宋_GB2312"/>
          <w:sz w:val="32"/>
          <w:szCs w:val="32"/>
        </w:rPr>
        <w:t>指标1：</w:t>
      </w:r>
      <w:r>
        <w:rPr>
          <w:rFonts w:hint="eastAsia" w:eastAsia="仿宋_GB2312"/>
          <w:sz w:val="32"/>
          <w:szCs w:val="32"/>
        </w:rPr>
        <w:t>专项业务经费支付准确率</w:t>
      </w:r>
      <w:r>
        <w:rPr>
          <w:rFonts w:eastAsia="仿宋_GB2312"/>
          <w:sz w:val="32"/>
          <w:szCs w:val="32"/>
        </w:rPr>
        <w:t>，指标值：=100% ，实际完成值</w:t>
      </w:r>
      <w:r>
        <w:rPr>
          <w:rFonts w:hint="eastAsia" w:eastAsia="仿宋_GB2312"/>
          <w:sz w:val="32"/>
          <w:szCs w:val="32"/>
        </w:rPr>
        <w:t>：100%</w:t>
      </w:r>
      <w:r>
        <w:rPr>
          <w:rFonts w:eastAsia="仿宋_GB2312"/>
          <w:sz w:val="32"/>
          <w:szCs w:val="32"/>
        </w:rPr>
        <w:t>，指标完成</w:t>
      </w:r>
      <w:r>
        <w:rPr>
          <w:rFonts w:hint="eastAsia" w:eastAsia="仿宋_GB2312"/>
          <w:sz w:val="32"/>
          <w:szCs w:val="32"/>
        </w:rPr>
        <w:t>率100</w:t>
      </w:r>
      <w:r>
        <w:rPr>
          <w:rFonts w:eastAsia="仿宋_GB2312"/>
          <w:sz w:val="32"/>
          <w:szCs w:val="32"/>
        </w:rPr>
        <w:t>%</w:t>
      </w:r>
      <w:r>
        <w:rPr>
          <w:rFonts w:hint="eastAsia" w:eastAsia="仿宋_GB2312"/>
          <w:sz w:val="32"/>
          <w:szCs w:val="32"/>
        </w:rPr>
        <w:t>。</w:t>
      </w:r>
    </w:p>
    <w:p>
      <w:pPr>
        <w:spacing w:line="600" w:lineRule="exact"/>
        <w:ind w:firstLine="640" w:firstLineChars="200"/>
        <w:outlineLvl w:val="0"/>
        <w:rPr>
          <w:rFonts w:eastAsia="仿宋_GB2312"/>
          <w:sz w:val="32"/>
          <w:szCs w:val="32"/>
        </w:rPr>
      </w:pPr>
      <w:r>
        <w:rPr>
          <w:rFonts w:eastAsia="仿宋_GB2312"/>
          <w:sz w:val="32"/>
          <w:szCs w:val="32"/>
        </w:rPr>
        <w:fldChar w:fldCharType="begin"/>
      </w:r>
      <w:r>
        <w:rPr>
          <w:rFonts w:eastAsia="仿宋_GB2312"/>
          <w:sz w:val="32"/>
          <w:szCs w:val="32"/>
        </w:rPr>
        <w:instrText xml:space="preserve"> = 3 \* GB3 </w:instrText>
      </w:r>
      <w:r>
        <w:rPr>
          <w:rFonts w:eastAsia="仿宋_GB2312"/>
          <w:sz w:val="32"/>
          <w:szCs w:val="32"/>
        </w:rPr>
        <w:fldChar w:fldCharType="separate"/>
      </w:r>
      <w:r>
        <w:rPr>
          <w:rFonts w:eastAsia="仿宋_GB2312"/>
          <w:sz w:val="32"/>
          <w:szCs w:val="32"/>
        </w:rPr>
        <w:t>③</w:t>
      </w:r>
      <w:r>
        <w:rPr>
          <w:rFonts w:eastAsia="仿宋_GB2312"/>
          <w:sz w:val="32"/>
          <w:szCs w:val="32"/>
        </w:rPr>
        <w:fldChar w:fldCharType="end"/>
      </w:r>
      <w:r>
        <w:rPr>
          <w:rFonts w:eastAsia="仿宋_GB2312"/>
          <w:sz w:val="32"/>
          <w:szCs w:val="32"/>
        </w:rPr>
        <w:t>时效指标：</w:t>
      </w:r>
    </w:p>
    <w:p>
      <w:pPr>
        <w:spacing w:line="600" w:lineRule="exact"/>
        <w:ind w:firstLine="640" w:firstLineChars="200"/>
        <w:outlineLvl w:val="0"/>
        <w:rPr>
          <w:rFonts w:eastAsia="仿宋_GB2312"/>
          <w:sz w:val="32"/>
          <w:szCs w:val="32"/>
        </w:rPr>
      </w:pPr>
      <w:r>
        <w:rPr>
          <w:rFonts w:eastAsia="仿宋_GB2312"/>
          <w:sz w:val="32"/>
          <w:szCs w:val="32"/>
        </w:rPr>
        <w:t>指标1：</w:t>
      </w:r>
      <w:r>
        <w:rPr>
          <w:rFonts w:hint="eastAsia" w:eastAsia="仿宋_GB2312"/>
          <w:sz w:val="32"/>
          <w:szCs w:val="32"/>
        </w:rPr>
        <w:t>专项业务费支付及时率</w:t>
      </w:r>
      <w:r>
        <w:rPr>
          <w:rFonts w:eastAsia="仿宋_GB2312"/>
          <w:sz w:val="32"/>
          <w:szCs w:val="32"/>
        </w:rPr>
        <w:t>，指标值：=</w:t>
      </w:r>
      <w:r>
        <w:rPr>
          <w:rFonts w:hint="eastAsia" w:eastAsia="仿宋_GB2312"/>
          <w:sz w:val="32"/>
          <w:szCs w:val="32"/>
          <w:lang w:val="en-US" w:eastAsia="zh-CN"/>
        </w:rPr>
        <w:t>98</w:t>
      </w:r>
      <w:r>
        <w:rPr>
          <w:rFonts w:eastAsia="仿宋_GB2312"/>
          <w:sz w:val="32"/>
          <w:szCs w:val="32"/>
        </w:rPr>
        <w:t>% ，实际完成值</w:t>
      </w:r>
      <w:r>
        <w:rPr>
          <w:rFonts w:hint="eastAsia" w:eastAsia="仿宋_GB2312"/>
          <w:sz w:val="32"/>
          <w:szCs w:val="32"/>
        </w:rPr>
        <w:t>：100%</w:t>
      </w:r>
      <w:r>
        <w:rPr>
          <w:rFonts w:eastAsia="仿宋_GB2312"/>
          <w:sz w:val="32"/>
          <w:szCs w:val="32"/>
        </w:rPr>
        <w:t>，指标完成</w:t>
      </w:r>
      <w:r>
        <w:rPr>
          <w:rFonts w:hint="eastAsia" w:eastAsia="仿宋_GB2312"/>
          <w:sz w:val="32"/>
          <w:szCs w:val="32"/>
        </w:rPr>
        <w:t>率100</w:t>
      </w:r>
      <w:r>
        <w:rPr>
          <w:rFonts w:eastAsia="仿宋_GB2312"/>
          <w:sz w:val="32"/>
          <w:szCs w:val="32"/>
        </w:rPr>
        <w:t>%</w:t>
      </w:r>
      <w:r>
        <w:rPr>
          <w:rFonts w:hint="eastAsia" w:eastAsia="仿宋_GB2312"/>
          <w:sz w:val="32"/>
          <w:szCs w:val="32"/>
        </w:rPr>
        <w:t>。</w:t>
      </w:r>
    </w:p>
    <w:p>
      <w:pPr>
        <w:spacing w:line="600" w:lineRule="exact"/>
        <w:ind w:firstLine="640" w:firstLineChars="200"/>
        <w:outlineLvl w:val="0"/>
        <w:rPr>
          <w:rFonts w:eastAsia="仿宋_GB2312"/>
          <w:sz w:val="32"/>
          <w:szCs w:val="32"/>
        </w:rPr>
      </w:pPr>
      <w:r>
        <w:rPr>
          <w:rFonts w:eastAsia="仿宋_GB2312"/>
          <w:sz w:val="32"/>
          <w:szCs w:val="32"/>
        </w:rPr>
        <w:fldChar w:fldCharType="begin"/>
      </w:r>
      <w:r>
        <w:rPr>
          <w:rFonts w:eastAsia="仿宋_GB2312"/>
          <w:sz w:val="32"/>
          <w:szCs w:val="32"/>
        </w:rPr>
        <w:instrText xml:space="preserve"> = 4 \* GB3 </w:instrText>
      </w:r>
      <w:r>
        <w:rPr>
          <w:rFonts w:eastAsia="仿宋_GB2312"/>
          <w:sz w:val="32"/>
          <w:szCs w:val="32"/>
        </w:rPr>
        <w:fldChar w:fldCharType="separate"/>
      </w:r>
      <w:r>
        <w:rPr>
          <w:rFonts w:eastAsia="仿宋_GB2312"/>
          <w:sz w:val="32"/>
          <w:szCs w:val="32"/>
        </w:rPr>
        <w:t>④</w:t>
      </w:r>
      <w:r>
        <w:rPr>
          <w:rFonts w:eastAsia="仿宋_GB2312"/>
          <w:sz w:val="32"/>
          <w:szCs w:val="32"/>
        </w:rPr>
        <w:fldChar w:fldCharType="end"/>
      </w:r>
      <w:r>
        <w:rPr>
          <w:rFonts w:eastAsia="仿宋_GB2312"/>
          <w:sz w:val="32"/>
          <w:szCs w:val="32"/>
        </w:rPr>
        <w:t>成本指标：</w:t>
      </w:r>
    </w:p>
    <w:p>
      <w:pPr>
        <w:spacing w:line="600" w:lineRule="exact"/>
        <w:ind w:firstLine="640" w:firstLineChars="200"/>
        <w:outlineLvl w:val="0"/>
        <w:rPr>
          <w:rFonts w:eastAsia="仿宋_GB2312"/>
          <w:sz w:val="32"/>
          <w:szCs w:val="32"/>
        </w:rPr>
      </w:pPr>
      <w:r>
        <w:rPr>
          <w:rFonts w:eastAsia="仿宋_GB2312"/>
          <w:sz w:val="32"/>
          <w:szCs w:val="32"/>
        </w:rPr>
        <w:t>指标1：</w:t>
      </w:r>
      <w:r>
        <w:rPr>
          <w:rFonts w:hint="eastAsia" w:eastAsia="仿宋_GB2312"/>
          <w:sz w:val="32"/>
          <w:szCs w:val="32"/>
        </w:rPr>
        <w:t>人均运转经费</w:t>
      </w:r>
      <w:r>
        <w:rPr>
          <w:rFonts w:eastAsia="仿宋_GB2312"/>
          <w:sz w:val="32"/>
          <w:szCs w:val="32"/>
        </w:rPr>
        <w:t>，指标值：</w:t>
      </w:r>
      <w:r>
        <w:rPr>
          <w:rFonts w:hint="eastAsia" w:ascii="仿宋_GB2312" w:eastAsia="仿宋_GB2312"/>
          <w:sz w:val="32"/>
          <w:szCs w:val="32"/>
        </w:rPr>
        <w:t>≤</w:t>
      </w:r>
      <w:r>
        <w:rPr>
          <w:rFonts w:hint="eastAsia" w:eastAsia="仿宋_GB2312"/>
          <w:sz w:val="32"/>
          <w:szCs w:val="32"/>
        </w:rPr>
        <w:t>1.21万元/人</w:t>
      </w:r>
      <w:r>
        <w:rPr>
          <w:rFonts w:eastAsia="仿宋_GB2312"/>
          <w:sz w:val="32"/>
          <w:szCs w:val="32"/>
        </w:rPr>
        <w:t xml:space="preserve"> ，实际完成值</w:t>
      </w:r>
      <w:r>
        <w:rPr>
          <w:rFonts w:hint="eastAsia" w:eastAsia="仿宋_GB2312"/>
          <w:sz w:val="32"/>
          <w:szCs w:val="32"/>
        </w:rPr>
        <w:t>：0.97万元/人</w:t>
      </w:r>
      <w:r>
        <w:rPr>
          <w:rFonts w:eastAsia="仿宋_GB2312"/>
          <w:sz w:val="32"/>
          <w:szCs w:val="32"/>
        </w:rPr>
        <w:t>，指标完成</w:t>
      </w:r>
      <w:r>
        <w:rPr>
          <w:rFonts w:hint="eastAsia" w:eastAsia="仿宋_GB2312"/>
          <w:sz w:val="32"/>
          <w:szCs w:val="32"/>
        </w:rPr>
        <w:t>率80.16</w:t>
      </w:r>
      <w:r>
        <w:rPr>
          <w:rFonts w:eastAsia="仿宋_GB2312"/>
          <w:sz w:val="32"/>
          <w:szCs w:val="32"/>
        </w:rPr>
        <w:t>%</w:t>
      </w:r>
      <w:r>
        <w:rPr>
          <w:rFonts w:hint="eastAsia" w:eastAsia="仿宋_GB2312"/>
          <w:sz w:val="32"/>
          <w:szCs w:val="32"/>
        </w:rPr>
        <w:t>，</w:t>
      </w:r>
      <w:r>
        <w:rPr>
          <w:rFonts w:eastAsia="仿宋_GB2312"/>
          <w:sz w:val="32"/>
          <w:szCs w:val="32"/>
        </w:rPr>
        <w:t>偏差原因：</w:t>
      </w:r>
      <w:r>
        <w:rPr>
          <w:rFonts w:hint="eastAsia" w:eastAsia="仿宋_GB2312"/>
          <w:sz w:val="32"/>
          <w:szCs w:val="32"/>
        </w:rPr>
        <w:t>因下半年电信与联通公司未对账，办公室网络使用费未及时支付。整改措施：下一年度将加强财务与业务部门协同，提高资金支付率，并从高从严设置绩效目标。</w:t>
      </w:r>
    </w:p>
    <w:p>
      <w:pPr>
        <w:pStyle w:val="13"/>
        <w:numPr>
          <w:ilvl w:val="0"/>
          <w:numId w:val="4"/>
        </w:numPr>
        <w:spacing w:line="560" w:lineRule="exact"/>
        <w:ind w:firstLine="643"/>
        <w:rPr>
          <w:rFonts w:eastAsia="楷体_GB2312"/>
          <w:b/>
          <w:bCs/>
          <w:sz w:val="32"/>
          <w:szCs w:val="32"/>
        </w:rPr>
      </w:pPr>
      <w:r>
        <w:rPr>
          <w:rFonts w:eastAsia="楷体_GB2312"/>
          <w:b/>
          <w:bCs/>
          <w:sz w:val="32"/>
          <w:szCs w:val="32"/>
        </w:rPr>
        <w:t>项目效益情况</w:t>
      </w:r>
    </w:p>
    <w:p>
      <w:pPr>
        <w:spacing w:line="600" w:lineRule="exact"/>
        <w:ind w:firstLine="640" w:firstLineChars="200"/>
        <w:outlineLvl w:val="0"/>
        <w:rPr>
          <w:rFonts w:eastAsia="仿宋_GB2312"/>
          <w:sz w:val="32"/>
          <w:szCs w:val="32"/>
        </w:rPr>
      </w:pPr>
      <w:r>
        <w:rPr>
          <w:rFonts w:eastAsia="仿宋_GB2312"/>
          <w:sz w:val="32"/>
          <w:szCs w:val="32"/>
        </w:rPr>
        <w:t>项目效益类指标包括项目实施效益和满意度两方面的内容，由</w:t>
      </w:r>
      <w:r>
        <w:rPr>
          <w:rFonts w:hint="eastAsia" w:eastAsia="仿宋_GB2312"/>
          <w:sz w:val="32"/>
          <w:szCs w:val="32"/>
        </w:rPr>
        <w:t>2</w:t>
      </w:r>
      <w:r>
        <w:rPr>
          <w:rFonts w:eastAsia="仿宋_GB2312"/>
          <w:sz w:val="32"/>
          <w:szCs w:val="32"/>
        </w:rPr>
        <w:t>个三级指标构成，权重分为</w:t>
      </w:r>
      <w:r>
        <w:rPr>
          <w:rFonts w:hint="eastAsia" w:eastAsia="仿宋_GB2312"/>
          <w:sz w:val="32"/>
          <w:szCs w:val="32"/>
          <w:lang w:val="en-US" w:eastAsia="zh-CN"/>
        </w:rPr>
        <w:t>2</w:t>
      </w:r>
      <w:r>
        <w:rPr>
          <w:rFonts w:hint="eastAsia" w:eastAsia="仿宋_GB2312"/>
          <w:sz w:val="32"/>
          <w:szCs w:val="32"/>
        </w:rPr>
        <w:t>0</w:t>
      </w:r>
      <w:r>
        <w:rPr>
          <w:rFonts w:eastAsia="仿宋_GB2312"/>
          <w:sz w:val="32"/>
          <w:szCs w:val="32"/>
        </w:rPr>
        <w:t>分，实际得分</w:t>
      </w:r>
      <w:r>
        <w:rPr>
          <w:rFonts w:hint="eastAsia" w:eastAsia="仿宋_GB2312"/>
          <w:sz w:val="32"/>
          <w:szCs w:val="32"/>
          <w:lang w:val="en-US" w:eastAsia="zh-CN"/>
        </w:rPr>
        <w:t>2</w:t>
      </w:r>
      <w:r>
        <w:rPr>
          <w:rFonts w:hint="eastAsia" w:eastAsia="仿宋_GB2312"/>
          <w:sz w:val="32"/>
          <w:szCs w:val="32"/>
        </w:rPr>
        <w:t>0</w:t>
      </w:r>
      <w:r>
        <w:rPr>
          <w:rFonts w:eastAsia="仿宋_GB2312"/>
          <w:sz w:val="32"/>
          <w:szCs w:val="32"/>
        </w:rPr>
        <w:t>分，得分率为</w:t>
      </w:r>
      <w:r>
        <w:rPr>
          <w:rFonts w:hint="eastAsia" w:eastAsia="仿宋_GB2312"/>
          <w:sz w:val="32"/>
          <w:szCs w:val="32"/>
        </w:rPr>
        <w:t>100</w:t>
      </w:r>
      <w:r>
        <w:rPr>
          <w:rFonts w:eastAsia="仿宋_GB2312"/>
          <w:sz w:val="32"/>
          <w:szCs w:val="32"/>
        </w:rPr>
        <w:t>%。具体效益指标及满意度指标完成情况如下：</w:t>
      </w:r>
    </w:p>
    <w:p>
      <w:pPr>
        <w:spacing w:line="600" w:lineRule="exact"/>
        <w:ind w:firstLine="640" w:firstLineChars="200"/>
        <w:outlineLvl w:val="0"/>
        <w:rPr>
          <w:rFonts w:eastAsia="仿宋_GB2312"/>
          <w:color w:val="FF0000"/>
          <w:sz w:val="32"/>
          <w:szCs w:val="32"/>
        </w:rPr>
      </w:pPr>
      <w:r>
        <w:rPr>
          <w:rFonts w:eastAsia="仿宋_GB2312"/>
          <w:sz w:val="32"/>
          <w:szCs w:val="32"/>
        </w:rPr>
        <w:t>1.实施效益</w:t>
      </w:r>
    </w:p>
    <w:p>
      <w:pPr>
        <w:spacing w:line="600" w:lineRule="exact"/>
        <w:ind w:firstLine="640" w:firstLineChars="200"/>
        <w:outlineLvl w:val="0"/>
        <w:rPr>
          <w:rFonts w:eastAsia="仿宋_GB2312"/>
          <w:sz w:val="32"/>
          <w:szCs w:val="32"/>
        </w:rPr>
      </w:pPr>
      <w:r>
        <w:rPr>
          <w:rFonts w:eastAsia="仿宋_GB2312"/>
          <w:sz w:val="32"/>
          <w:szCs w:val="32"/>
        </w:rPr>
        <w:t>社会效益指标：</w:t>
      </w:r>
    </w:p>
    <w:p>
      <w:pPr>
        <w:ind w:firstLine="640" w:firstLineChars="200"/>
        <w:rPr>
          <w:rFonts w:ascii="宋体" w:hAnsi="宋体" w:cs="宋体"/>
          <w:color w:val="000000"/>
          <w:kern w:val="0"/>
          <w:sz w:val="20"/>
          <w:szCs w:val="20"/>
        </w:rPr>
      </w:pPr>
      <w:r>
        <w:rPr>
          <w:rFonts w:eastAsia="仿宋_GB2312"/>
          <w:sz w:val="32"/>
          <w:szCs w:val="32"/>
        </w:rPr>
        <w:t>指标1：</w:t>
      </w:r>
      <w:r>
        <w:rPr>
          <w:rFonts w:hint="eastAsia" w:ascii="仿宋_GB2312" w:hAnsi="宋体" w:eastAsia="仿宋_GB2312" w:cs="宋体"/>
          <w:color w:val="000000"/>
          <w:kern w:val="0"/>
          <w:sz w:val="32"/>
          <w:szCs w:val="32"/>
        </w:rPr>
        <w:t>保障办公室各项工作顺利开展</w:t>
      </w:r>
      <w:r>
        <w:rPr>
          <w:rFonts w:eastAsia="仿宋_GB2312"/>
          <w:sz w:val="32"/>
          <w:szCs w:val="32"/>
        </w:rPr>
        <w:t>，指标值：</w:t>
      </w:r>
      <w:r>
        <w:rPr>
          <w:rFonts w:hint="eastAsia" w:eastAsia="仿宋_GB2312"/>
          <w:sz w:val="32"/>
          <w:szCs w:val="32"/>
        </w:rPr>
        <w:t>有效保障</w:t>
      </w:r>
      <w:r>
        <w:rPr>
          <w:rFonts w:eastAsia="仿宋_GB2312"/>
          <w:sz w:val="32"/>
          <w:szCs w:val="32"/>
        </w:rPr>
        <w:t>，实际完成值</w:t>
      </w:r>
      <w:r>
        <w:rPr>
          <w:rFonts w:hint="eastAsia" w:eastAsia="仿宋_GB2312"/>
          <w:sz w:val="32"/>
          <w:szCs w:val="32"/>
        </w:rPr>
        <w:t>：有效保障</w:t>
      </w:r>
      <w:r>
        <w:rPr>
          <w:rFonts w:eastAsia="仿宋_GB2312"/>
          <w:sz w:val="32"/>
          <w:szCs w:val="32"/>
        </w:rPr>
        <w:t>，指标完成</w:t>
      </w:r>
      <w:r>
        <w:rPr>
          <w:rFonts w:hint="eastAsia" w:eastAsia="仿宋_GB2312"/>
          <w:sz w:val="32"/>
          <w:szCs w:val="32"/>
        </w:rPr>
        <w:t>率100</w:t>
      </w:r>
      <w:r>
        <w:rPr>
          <w:rFonts w:eastAsia="仿宋_GB2312"/>
          <w:sz w:val="32"/>
          <w:szCs w:val="32"/>
        </w:rPr>
        <w:t>%</w:t>
      </w:r>
      <w:r>
        <w:rPr>
          <w:rFonts w:hint="eastAsia" w:eastAsia="仿宋_GB2312"/>
          <w:sz w:val="32"/>
          <w:szCs w:val="32"/>
        </w:rPr>
        <w:t>。</w:t>
      </w:r>
    </w:p>
    <w:p>
      <w:pPr>
        <w:spacing w:line="600" w:lineRule="exact"/>
        <w:ind w:firstLine="640" w:firstLineChars="200"/>
        <w:outlineLvl w:val="0"/>
        <w:rPr>
          <w:rFonts w:eastAsia="仿宋_GB2312"/>
          <w:sz w:val="32"/>
          <w:szCs w:val="32"/>
        </w:rPr>
      </w:pPr>
      <w:r>
        <w:rPr>
          <w:rFonts w:eastAsia="仿宋_GB2312"/>
          <w:sz w:val="32"/>
          <w:szCs w:val="32"/>
        </w:rPr>
        <w:t>2.满意度</w:t>
      </w:r>
    </w:p>
    <w:p>
      <w:pPr>
        <w:spacing w:line="600" w:lineRule="exact"/>
        <w:ind w:firstLine="640" w:firstLineChars="200"/>
        <w:outlineLvl w:val="0"/>
        <w:rPr>
          <w:rFonts w:eastAsia="仿宋_GB2312"/>
          <w:sz w:val="32"/>
          <w:szCs w:val="32"/>
        </w:rPr>
      </w:pPr>
      <w:r>
        <w:rPr>
          <w:rFonts w:hint="eastAsia" w:eastAsia="仿宋_GB2312"/>
          <w:sz w:val="32"/>
          <w:szCs w:val="32"/>
        </w:rPr>
        <w:t>满意度指标</w:t>
      </w:r>
    </w:p>
    <w:p>
      <w:pPr>
        <w:ind w:firstLine="640" w:firstLineChars="200"/>
        <w:rPr>
          <w:rFonts w:ascii="宋体" w:hAnsi="宋体" w:cs="宋体"/>
          <w:color w:val="000000"/>
          <w:kern w:val="0"/>
          <w:sz w:val="20"/>
          <w:szCs w:val="20"/>
        </w:rPr>
      </w:pPr>
      <w:r>
        <w:rPr>
          <w:rFonts w:eastAsia="仿宋_GB2312"/>
          <w:sz w:val="32"/>
          <w:szCs w:val="32"/>
        </w:rPr>
        <w:t>指标1：</w:t>
      </w:r>
      <w:r>
        <w:rPr>
          <w:rFonts w:hint="eastAsia" w:ascii="仿宋_GB2312" w:hAnsi="宋体" w:eastAsia="仿宋_GB2312" w:cs="宋体"/>
          <w:color w:val="000000"/>
          <w:kern w:val="0"/>
          <w:sz w:val="32"/>
          <w:szCs w:val="32"/>
        </w:rPr>
        <w:t>办公人员满意度</w:t>
      </w:r>
      <w:r>
        <w:rPr>
          <w:rFonts w:eastAsia="仿宋_GB2312"/>
          <w:sz w:val="32"/>
          <w:szCs w:val="32"/>
        </w:rPr>
        <w:t>，指标值：</w:t>
      </w:r>
      <w:r>
        <w:rPr>
          <w:rStyle w:val="17"/>
          <w:rFonts w:hint="eastAsia" w:ascii="仿宋_GB2312" w:eastAsia="仿宋_GB2312"/>
          <w:b w:val="0"/>
          <w:sz w:val="32"/>
          <w:szCs w:val="32"/>
        </w:rPr>
        <w:t>≥</w:t>
      </w:r>
      <w:r>
        <w:rPr>
          <w:rFonts w:hint="eastAsia" w:eastAsia="仿宋_GB2312"/>
          <w:sz w:val="32"/>
          <w:szCs w:val="32"/>
        </w:rPr>
        <w:t>98%</w:t>
      </w:r>
      <w:r>
        <w:rPr>
          <w:rFonts w:eastAsia="仿宋_GB2312"/>
          <w:sz w:val="32"/>
          <w:szCs w:val="32"/>
        </w:rPr>
        <w:t>，实际完成值</w:t>
      </w:r>
      <w:r>
        <w:rPr>
          <w:rFonts w:hint="eastAsia" w:eastAsia="仿宋_GB2312"/>
          <w:sz w:val="32"/>
          <w:szCs w:val="32"/>
        </w:rPr>
        <w:t>：98%</w:t>
      </w:r>
      <w:r>
        <w:rPr>
          <w:rFonts w:eastAsia="仿宋_GB2312"/>
          <w:sz w:val="32"/>
          <w:szCs w:val="32"/>
        </w:rPr>
        <w:t>，指标完成</w:t>
      </w:r>
      <w:r>
        <w:rPr>
          <w:rFonts w:hint="eastAsia" w:eastAsia="仿宋_GB2312"/>
          <w:sz w:val="32"/>
          <w:szCs w:val="32"/>
        </w:rPr>
        <w:t>率100</w:t>
      </w:r>
      <w:r>
        <w:rPr>
          <w:rFonts w:eastAsia="仿宋_GB2312"/>
          <w:sz w:val="32"/>
          <w:szCs w:val="32"/>
        </w:rPr>
        <w:t>%</w:t>
      </w:r>
      <w:r>
        <w:rPr>
          <w:rFonts w:hint="eastAsia" w:eastAsia="仿宋_GB2312"/>
          <w:sz w:val="32"/>
          <w:szCs w:val="32"/>
        </w:rPr>
        <w:t>。</w:t>
      </w:r>
    </w:p>
    <w:p>
      <w:pPr>
        <w:spacing w:line="560" w:lineRule="exact"/>
        <w:ind w:firstLine="643" w:firstLineChars="200"/>
        <w:rPr>
          <w:rFonts w:eastAsia="楷体_GB2312"/>
          <w:b/>
          <w:bCs/>
          <w:sz w:val="32"/>
          <w:szCs w:val="32"/>
        </w:rPr>
      </w:pPr>
      <w:r>
        <w:rPr>
          <w:rFonts w:eastAsia="楷体_GB2312"/>
          <w:b/>
          <w:bCs/>
          <w:sz w:val="32"/>
          <w:szCs w:val="32"/>
        </w:rPr>
        <w:t>（五）预算执行进度与绩效指标总体完成率偏差</w:t>
      </w:r>
    </w:p>
    <w:p>
      <w:pPr>
        <w:pStyle w:val="20"/>
        <w:spacing w:line="560" w:lineRule="exact"/>
        <w:ind w:firstLine="640"/>
        <w:rPr>
          <w:rFonts w:ascii="仿宋_GB2312" w:eastAsia="仿宋_GB2312"/>
          <w:sz w:val="32"/>
          <w:szCs w:val="32"/>
        </w:rPr>
      </w:pPr>
      <w:r>
        <w:rPr>
          <w:rFonts w:hint="eastAsia" w:ascii="仿宋_GB2312" w:hAnsi="宋体" w:eastAsia="仿宋_GB2312" w:cs="宋体"/>
          <w:b w:val="0"/>
          <w:color w:val="333333"/>
          <w:kern w:val="0"/>
          <w:sz w:val="32"/>
          <w:szCs w:val="32"/>
        </w:rPr>
        <w:t>专项业务费</w:t>
      </w:r>
      <w:r>
        <w:rPr>
          <w:rFonts w:hint="eastAsia" w:ascii="仿宋_GB2312" w:hAnsi="宋体" w:eastAsia="仿宋_GB2312" w:cs="宋体"/>
          <w:b w:val="0"/>
          <w:color w:val="333333"/>
          <w:kern w:val="0"/>
          <w:sz w:val="32"/>
          <w:szCs w:val="32"/>
          <w:lang w:eastAsia="zh-CN"/>
        </w:rPr>
        <w:t>（年初本级）项目</w:t>
      </w:r>
      <w:r>
        <w:rPr>
          <w:rFonts w:hint="eastAsia" w:ascii="仿宋_GB2312" w:eastAsia="仿宋_GB2312"/>
          <w:sz w:val="32"/>
          <w:szCs w:val="32"/>
        </w:rPr>
        <w:t>年初预算50万元，全年预算50万元，实际支出40.08万元，预算执行率为80.16%，项目绩效指标总体完成率为91.07%，总体偏差率为10.91%，偏差原因下半年电信与联通公司未对账，办公室网络使用费未及时支付。改进措施下一年度将加强财务与业务部门协同，提高资金支付率，并从高从严设置绩效目标。</w:t>
      </w:r>
    </w:p>
    <w:p>
      <w:pPr>
        <w:spacing w:line="560" w:lineRule="exact"/>
        <w:ind w:firstLine="640" w:firstLineChars="200"/>
        <w:rPr>
          <w:rStyle w:val="19"/>
          <w:rFonts w:ascii="Times New Roman" w:hAnsi="Times New Roman" w:cs="Times New Roman"/>
          <w:color w:val="auto"/>
        </w:rPr>
      </w:pPr>
      <w:r>
        <w:rPr>
          <w:rFonts w:hint="eastAsia" w:eastAsia="黑体"/>
          <w:sz w:val="32"/>
          <w:szCs w:val="32"/>
        </w:rPr>
        <w:t>五</w:t>
      </w:r>
      <w:r>
        <w:rPr>
          <w:rFonts w:eastAsia="仿宋_GB2312"/>
          <w:b/>
          <w:bCs/>
          <w:sz w:val="32"/>
          <w:szCs w:val="32"/>
        </w:rPr>
        <w:t>.</w:t>
      </w:r>
      <w:r>
        <w:rPr>
          <w:rFonts w:eastAsia="黑体"/>
          <w:sz w:val="32"/>
          <w:szCs w:val="32"/>
        </w:rPr>
        <w:t>主要经验及做法、存在的问题及原因分析</w:t>
      </w:r>
    </w:p>
    <w:p>
      <w:pPr>
        <w:spacing w:line="560" w:lineRule="exact"/>
        <w:ind w:firstLine="627" w:firstLineChars="200"/>
        <w:rPr>
          <w:rFonts w:eastAsia="楷体"/>
          <w:b/>
          <w:spacing w:val="-4"/>
          <w:sz w:val="32"/>
          <w:szCs w:val="32"/>
        </w:rPr>
      </w:pPr>
      <w:r>
        <w:rPr>
          <w:rFonts w:eastAsia="楷体"/>
          <w:b/>
          <w:spacing w:val="-4"/>
          <w:sz w:val="32"/>
          <w:szCs w:val="32"/>
        </w:rPr>
        <w:t>（一）主要经验及做法</w:t>
      </w:r>
    </w:p>
    <w:p>
      <w:pPr>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eastAsia="仿宋_GB2312"/>
          <w:bCs/>
          <w:sz w:val="32"/>
          <w:szCs w:val="32"/>
        </w:rPr>
        <w:t>严格坚持先做事、后验收、再拨付的原则，</w:t>
      </w:r>
      <w:r>
        <w:rPr>
          <w:rFonts w:hint="eastAsia" w:eastAsia="仿宋_GB2312"/>
          <w:bCs/>
          <w:sz w:val="32"/>
          <w:szCs w:val="32"/>
        </w:rPr>
        <w:t>杜绝</w:t>
      </w:r>
      <w:r>
        <w:rPr>
          <w:rFonts w:eastAsia="仿宋_GB2312"/>
          <w:bCs/>
          <w:sz w:val="32"/>
          <w:szCs w:val="32"/>
        </w:rPr>
        <w:t>了资金被挤占和挪用现象的发生，跟踪检查到位。</w:t>
      </w:r>
    </w:p>
    <w:p>
      <w:pPr>
        <w:keepNext/>
        <w:keepLines/>
        <w:numPr>
          <w:ilvl w:val="0"/>
          <w:numId w:val="5"/>
        </w:numPr>
        <w:spacing w:line="560" w:lineRule="exact"/>
        <w:ind w:firstLine="643" w:firstLineChars="200"/>
        <w:rPr>
          <w:rFonts w:eastAsia="楷体_GB2312"/>
          <w:b/>
          <w:bCs/>
          <w:sz w:val="32"/>
          <w:szCs w:val="32"/>
        </w:rPr>
      </w:pPr>
      <w:r>
        <w:rPr>
          <w:rFonts w:eastAsia="楷体_GB2312"/>
          <w:b/>
          <w:bCs/>
          <w:sz w:val="32"/>
          <w:szCs w:val="32"/>
        </w:rPr>
        <w:t>存在的问题及原因分析</w:t>
      </w:r>
    </w:p>
    <w:p>
      <w:pPr>
        <w:spacing w:line="600" w:lineRule="exact"/>
        <w:ind w:firstLine="640" w:firstLineChars="200"/>
        <w:outlineLvl w:val="0"/>
        <w:rPr>
          <w:rFonts w:ascii="仿宋_GB2312" w:eastAsia="仿宋_GB2312"/>
          <w:sz w:val="32"/>
          <w:szCs w:val="32"/>
        </w:rPr>
      </w:pPr>
      <w:r>
        <w:rPr>
          <w:rFonts w:eastAsia="仿宋_GB2312"/>
          <w:sz w:val="32"/>
          <w:szCs w:val="32"/>
        </w:rPr>
        <w:t>相关绩效管理方面专业知识的系统性学习有待加强。各项指标的设置要进一步优化、完善，主要在细化、量化上改进。在绩效自评过程中，由于部分人员缺乏相关绩效管理专业知识，</w:t>
      </w:r>
      <w:r>
        <w:rPr>
          <w:rFonts w:hint="eastAsia" w:ascii="仿宋_GB2312" w:hAnsi="宋体" w:eastAsia="仿宋_GB2312" w:cs="宋体"/>
          <w:sz w:val="32"/>
          <w:szCs w:val="32"/>
        </w:rPr>
        <w:t>绩效</w:t>
      </w:r>
      <w:r>
        <w:rPr>
          <w:rFonts w:hint="eastAsia" w:ascii="仿宋_GB2312" w:eastAsia="仿宋_GB2312"/>
          <w:sz w:val="32"/>
          <w:szCs w:val="32"/>
        </w:rPr>
        <w:t>评价工作还存在自我审定的局限性，影响评价质量。</w:t>
      </w:r>
    </w:p>
    <w:p>
      <w:pPr>
        <w:spacing w:line="560" w:lineRule="exact"/>
        <w:ind w:firstLine="640" w:firstLineChars="200"/>
        <w:rPr>
          <w:rFonts w:eastAsia="黑体"/>
          <w:sz w:val="32"/>
          <w:szCs w:val="32"/>
        </w:rPr>
      </w:pPr>
      <w:r>
        <w:rPr>
          <w:rFonts w:hint="eastAsia" w:eastAsia="黑体"/>
          <w:sz w:val="32"/>
          <w:szCs w:val="32"/>
        </w:rPr>
        <w:t>六</w:t>
      </w:r>
      <w:r>
        <w:rPr>
          <w:rFonts w:eastAsia="黑体"/>
          <w:sz w:val="32"/>
          <w:szCs w:val="32"/>
        </w:rPr>
        <w:t>.有关建议</w:t>
      </w:r>
    </w:p>
    <w:p>
      <w:pPr>
        <w:spacing w:line="600" w:lineRule="exact"/>
        <w:ind w:firstLine="640" w:firstLineChars="200"/>
        <w:outlineLvl w:val="0"/>
        <w:rPr>
          <w:rFonts w:eastAsia="仿宋_GB2312"/>
          <w:sz w:val="32"/>
          <w:szCs w:val="32"/>
        </w:rPr>
      </w:pPr>
      <w:r>
        <w:rPr>
          <w:rFonts w:eastAsia="仿宋_GB2312"/>
          <w:sz w:val="32"/>
          <w:szCs w:val="32"/>
        </w:rPr>
        <w:t>1.多进行有关绩效管理工作方面的培训。积极组织第三方开展绩效管理工作培训，进一步夯实业务基础，提高我单位绩效人员水平。</w:t>
      </w:r>
    </w:p>
    <w:p>
      <w:pPr>
        <w:spacing w:line="600" w:lineRule="exact"/>
        <w:ind w:firstLine="640" w:firstLineChars="200"/>
        <w:outlineLvl w:val="0"/>
        <w:rPr>
          <w:rFonts w:eastAsia="仿宋_GB2312"/>
          <w:sz w:val="32"/>
          <w:szCs w:val="32"/>
        </w:rPr>
      </w:pPr>
      <w:r>
        <w:rPr>
          <w:rFonts w:hint="eastAsia" w:eastAsia="仿宋_GB2312"/>
          <w:sz w:val="32"/>
          <w:szCs w:val="32"/>
        </w:rPr>
        <w:t>2</w:t>
      </w:r>
      <w:r>
        <w:rPr>
          <w:rFonts w:eastAsia="仿宋_GB2312"/>
          <w:sz w:val="32"/>
          <w:szCs w:val="32"/>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eastAsia="黑体"/>
          <w:sz w:val="32"/>
          <w:szCs w:val="32"/>
        </w:rPr>
      </w:pPr>
      <w:r>
        <w:rPr>
          <w:rFonts w:hint="eastAsia" w:eastAsia="黑体"/>
          <w:sz w:val="32"/>
          <w:szCs w:val="32"/>
        </w:rPr>
        <w:t>七</w:t>
      </w:r>
      <w:r>
        <w:rPr>
          <w:rFonts w:eastAsia="仿宋_GB2312"/>
          <w:b/>
          <w:bCs/>
          <w:sz w:val="32"/>
          <w:szCs w:val="32"/>
        </w:rPr>
        <w:t>.</w:t>
      </w:r>
      <w:r>
        <w:rPr>
          <w:rFonts w:eastAsia="黑体"/>
          <w:sz w:val="32"/>
          <w:szCs w:val="32"/>
        </w:rPr>
        <w:t>其他需要说</w:t>
      </w:r>
      <w:bookmarkStart w:id="2" w:name="page8"/>
      <w:bookmarkEnd w:id="2"/>
      <w:r>
        <w:rPr>
          <w:rFonts w:eastAsia="黑体"/>
          <w:sz w:val="32"/>
          <w:szCs w:val="32"/>
        </w:rPr>
        <w:t>明的问题</w:t>
      </w:r>
    </w:p>
    <w:p>
      <w:pPr>
        <w:pStyle w:val="14"/>
        <w:spacing w:after="0" w:line="560" w:lineRule="exact"/>
        <w:ind w:left="0" w:leftChars="0" w:firstLine="640"/>
        <w:rPr>
          <w:rFonts w:ascii="Times New Roman" w:hAnsi="Times New Roman" w:eastAsia="仿宋_GB2312"/>
          <w:sz w:val="32"/>
          <w:szCs w:val="32"/>
        </w:rPr>
      </w:pPr>
      <w:r>
        <w:rPr>
          <w:rFonts w:ascii="Times New Roman" w:hAnsi="Times New Roman" w:eastAsia="仿宋_GB2312"/>
          <w:sz w:val="32"/>
          <w:szCs w:val="32"/>
        </w:rPr>
        <w:t>本项目无其他需说明的问题。</w:t>
      </w:r>
    </w:p>
    <w:p>
      <w:pPr>
        <w:tabs>
          <w:tab w:val="left" w:pos="1184"/>
        </w:tabs>
        <w:spacing w:line="600" w:lineRule="exact"/>
        <w:rPr>
          <w:rFonts w:hint="eastAsia" w:eastAsia="黑体"/>
          <w:sz w:val="32"/>
          <w:szCs w:val="32"/>
          <w:lang w:eastAsia="zh-CN"/>
        </w:rPr>
        <w:sectPr>
          <w:footerReference r:id="rId3" w:type="default"/>
          <w:pgSz w:w="11906" w:h="16838"/>
          <w:pgMar w:top="2098" w:right="1531" w:bottom="1984" w:left="1531" w:header="851" w:footer="992" w:gutter="0"/>
          <w:pgNumType w:start="1"/>
          <w:cols w:space="425" w:num="1"/>
          <w:docGrid w:type="lines" w:linePitch="312" w:charSpace="0"/>
        </w:sectPr>
      </w:pPr>
    </w:p>
    <w:p>
      <w:pPr>
        <w:spacing w:line="600" w:lineRule="exact"/>
        <w:rPr>
          <w:rFonts w:eastAsia="黑体"/>
          <w:sz w:val="32"/>
          <w:szCs w:val="32"/>
        </w:rPr>
      </w:pPr>
      <w:r>
        <w:rPr>
          <w:rFonts w:hint="eastAsia" w:eastAsia="黑体"/>
          <w:sz w:val="32"/>
          <w:szCs w:val="32"/>
        </w:rPr>
        <w:t>附件1</w:t>
      </w:r>
    </w:p>
    <w:p>
      <w:pPr>
        <w:pStyle w:val="20"/>
        <w:ind w:firstLine="562"/>
        <w:jc w:val="center"/>
        <w:rPr>
          <w:rFonts w:ascii="仿宋_GB2312" w:hAnsi="仿宋_GB2312" w:eastAsia="仿宋_GB2312" w:cs="仿宋_GB2312"/>
          <w:sz w:val="28"/>
          <w:szCs w:val="40"/>
        </w:rPr>
      </w:pPr>
      <w:bookmarkStart w:id="3" w:name="_Toc30064_WPSOffice_Level1"/>
      <w:bookmarkStart w:id="4" w:name="_Toc26499_WPSOffice_Level2"/>
      <w:r>
        <w:rPr>
          <w:rFonts w:hint="eastAsia" w:ascii="仿宋_GB2312" w:hAnsi="宋体" w:eastAsia="仿宋_GB2312" w:cs="宋体"/>
          <w:b/>
          <w:bCs/>
          <w:color w:val="333333"/>
          <w:kern w:val="0"/>
          <w:sz w:val="28"/>
          <w:szCs w:val="28"/>
        </w:rPr>
        <w:t>专</w:t>
      </w:r>
      <w:r>
        <w:rPr>
          <w:rFonts w:hint="eastAsia" w:ascii="仿宋_GB2312" w:hAnsi="仿宋_GB2312" w:eastAsia="仿宋_GB2312" w:cs="仿宋_GB2312"/>
          <w:b/>
          <w:bCs/>
          <w:sz w:val="28"/>
          <w:szCs w:val="40"/>
        </w:rPr>
        <w:t>项业务费</w:t>
      </w:r>
      <w:r>
        <w:rPr>
          <w:rFonts w:hint="eastAsia" w:ascii="仿宋_GB2312" w:hAnsi="仿宋_GB2312" w:eastAsia="仿宋_GB2312" w:cs="仿宋_GB2312"/>
          <w:b/>
          <w:bCs/>
          <w:sz w:val="28"/>
          <w:szCs w:val="40"/>
          <w:lang w:eastAsia="zh-CN"/>
        </w:rPr>
        <w:t>（年初本级）项目</w:t>
      </w:r>
      <w:r>
        <w:rPr>
          <w:rFonts w:hint="eastAsia" w:ascii="仿宋_GB2312" w:hAnsi="仿宋_GB2312" w:eastAsia="仿宋_GB2312" w:cs="仿宋_GB2312"/>
          <w:b/>
          <w:bCs/>
          <w:sz w:val="28"/>
          <w:szCs w:val="40"/>
        </w:rPr>
        <w:t>绩效评价指标体系及综合评分表</w:t>
      </w:r>
      <w:bookmarkEnd w:id="3"/>
      <w:bookmarkEnd w:id="4"/>
    </w:p>
    <w:tbl>
      <w:tblPr>
        <w:tblStyle w:val="15"/>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5"/>
        <w:gridCol w:w="1000"/>
        <w:gridCol w:w="1071"/>
        <w:gridCol w:w="1726"/>
        <w:gridCol w:w="5216"/>
        <w:gridCol w:w="1300"/>
        <w:gridCol w:w="136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1005" w:type="dxa"/>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一级指标</w:t>
            </w:r>
          </w:p>
        </w:tc>
        <w:tc>
          <w:tcPr>
            <w:tcW w:w="1000" w:type="dxa"/>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二级指标</w:t>
            </w:r>
          </w:p>
        </w:tc>
        <w:tc>
          <w:tcPr>
            <w:tcW w:w="1071" w:type="dxa"/>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三级指标</w:t>
            </w:r>
          </w:p>
        </w:tc>
        <w:tc>
          <w:tcPr>
            <w:tcW w:w="1726" w:type="dxa"/>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指标解释</w:t>
            </w:r>
          </w:p>
        </w:tc>
        <w:tc>
          <w:tcPr>
            <w:tcW w:w="5216" w:type="dxa"/>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指标说明</w:t>
            </w:r>
          </w:p>
        </w:tc>
        <w:tc>
          <w:tcPr>
            <w:tcW w:w="1300" w:type="dxa"/>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权重</w:t>
            </w:r>
          </w:p>
        </w:tc>
        <w:tc>
          <w:tcPr>
            <w:tcW w:w="1365" w:type="dxa"/>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1005" w:type="dxa"/>
            <w:vMerge w:val="restart"/>
            <w:shd w:val="clear" w:color="auto" w:fill="FFFFFF"/>
            <w:vAlign w:val="center"/>
          </w:tcPr>
          <w:p>
            <w:pPr>
              <w:widowControl/>
              <w:spacing w:line="0" w:lineRule="atLeast"/>
              <w:jc w:val="center"/>
              <w:rPr>
                <w:rFonts w:eastAsia="仿宋_GB2312"/>
                <w:color w:val="000000"/>
                <w:kern w:val="0"/>
                <w:sz w:val="18"/>
                <w:szCs w:val="18"/>
              </w:rPr>
            </w:pPr>
          </w:p>
          <w:p>
            <w:pPr>
              <w:widowControl/>
              <w:spacing w:line="0" w:lineRule="atLeast"/>
              <w:jc w:val="center"/>
              <w:rPr>
                <w:rFonts w:eastAsia="仿宋_GB2312"/>
                <w:color w:val="000000"/>
                <w:kern w:val="0"/>
                <w:sz w:val="18"/>
                <w:szCs w:val="18"/>
              </w:rPr>
            </w:pPr>
          </w:p>
          <w:p>
            <w:pPr>
              <w:widowControl/>
              <w:spacing w:line="0" w:lineRule="atLeast"/>
              <w:jc w:val="center"/>
              <w:rPr>
                <w:rFonts w:eastAsia="仿宋_GB2312"/>
                <w:color w:val="000000"/>
                <w:kern w:val="0"/>
                <w:sz w:val="18"/>
                <w:szCs w:val="18"/>
              </w:rPr>
            </w:pPr>
          </w:p>
          <w:p>
            <w:pPr>
              <w:widowControl/>
              <w:spacing w:line="0" w:lineRule="atLeast"/>
              <w:jc w:val="center"/>
              <w:rPr>
                <w:rFonts w:eastAsia="仿宋_GB2312"/>
                <w:color w:val="000000"/>
                <w:kern w:val="0"/>
                <w:sz w:val="18"/>
                <w:szCs w:val="18"/>
              </w:rPr>
            </w:pPr>
          </w:p>
          <w:p>
            <w:pPr>
              <w:widowControl/>
              <w:spacing w:line="0" w:lineRule="atLeast"/>
              <w:jc w:val="center"/>
              <w:rPr>
                <w:rFonts w:eastAsia="仿宋_GB2312"/>
                <w:color w:val="000000"/>
                <w:kern w:val="0"/>
                <w:sz w:val="18"/>
                <w:szCs w:val="18"/>
              </w:rPr>
            </w:pPr>
          </w:p>
          <w:p>
            <w:pPr>
              <w:widowControl/>
              <w:spacing w:line="0" w:lineRule="atLeast"/>
              <w:jc w:val="center"/>
              <w:rPr>
                <w:rFonts w:eastAsia="仿宋_GB2312"/>
                <w:color w:val="000000"/>
                <w:kern w:val="0"/>
                <w:sz w:val="18"/>
                <w:szCs w:val="18"/>
              </w:rPr>
            </w:pPr>
          </w:p>
          <w:p>
            <w:pPr>
              <w:widowControl/>
              <w:spacing w:line="0" w:lineRule="atLeast"/>
              <w:jc w:val="center"/>
              <w:rPr>
                <w:rFonts w:eastAsia="仿宋_GB2312"/>
                <w:color w:val="000000"/>
                <w:kern w:val="0"/>
                <w:sz w:val="18"/>
                <w:szCs w:val="18"/>
              </w:rPr>
            </w:pPr>
            <w:r>
              <w:rPr>
                <w:rFonts w:eastAsia="仿宋_GB2312"/>
                <w:color w:val="000000"/>
                <w:kern w:val="0"/>
                <w:sz w:val="18"/>
                <w:szCs w:val="18"/>
              </w:rPr>
              <w:t>决策　</w:t>
            </w:r>
          </w:p>
        </w:tc>
        <w:tc>
          <w:tcPr>
            <w:tcW w:w="1000" w:type="dxa"/>
            <w:vMerge w:val="restar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项目立项　</w:t>
            </w:r>
          </w:p>
        </w:tc>
        <w:tc>
          <w:tcPr>
            <w:tcW w:w="1071"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立项依据</w:t>
            </w:r>
          </w:p>
          <w:p>
            <w:pPr>
              <w:widowControl/>
              <w:spacing w:line="0" w:lineRule="atLeast"/>
              <w:jc w:val="center"/>
              <w:rPr>
                <w:rFonts w:eastAsia="仿宋_GB2312"/>
                <w:color w:val="000000"/>
                <w:kern w:val="0"/>
                <w:sz w:val="18"/>
                <w:szCs w:val="18"/>
              </w:rPr>
            </w:pPr>
            <w:r>
              <w:rPr>
                <w:rFonts w:eastAsia="仿宋_GB2312"/>
                <w:color w:val="000000"/>
                <w:kern w:val="0"/>
                <w:sz w:val="18"/>
                <w:szCs w:val="18"/>
              </w:rPr>
              <w:t>充分性</w:t>
            </w:r>
          </w:p>
        </w:tc>
        <w:tc>
          <w:tcPr>
            <w:tcW w:w="1726" w:type="dxa"/>
            <w:shd w:val="clear" w:color="auto"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项目立项是否符合法律法规、相关政策、发展规划以及部门职责，用以反映和考核项目立项依据情况。</w:t>
            </w:r>
          </w:p>
        </w:tc>
        <w:tc>
          <w:tcPr>
            <w:tcW w:w="5216" w:type="dxa"/>
            <w:shd w:val="clear" w:color="auto" w:fill="FFFFFF"/>
            <w:vAlign w:val="center"/>
          </w:tcPr>
          <w:p>
            <w:pPr>
              <w:widowControl/>
              <w:spacing w:line="0" w:lineRule="atLeast"/>
              <w:jc w:val="lef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①项目立项是否符合国家法律法规、国民经济发展规划和相关政策；</w:t>
            </w:r>
            <w:r>
              <w:rPr>
                <w:rFonts w:eastAsia="仿宋_GB2312"/>
                <w:color w:val="000000"/>
                <w:kern w:val="0"/>
                <w:sz w:val="18"/>
                <w:szCs w:val="18"/>
              </w:rPr>
              <w:br w:type="textWrapping"/>
            </w:r>
            <w:r>
              <w:rPr>
                <w:rFonts w:eastAsia="仿宋_GB2312"/>
                <w:color w:val="000000"/>
                <w:kern w:val="0"/>
                <w:sz w:val="18"/>
                <w:szCs w:val="18"/>
              </w:rPr>
              <w:t>②项目立项是否符合行业发展规划和政策要求；</w:t>
            </w:r>
            <w:r>
              <w:rPr>
                <w:rFonts w:eastAsia="仿宋_GB2312"/>
                <w:color w:val="000000"/>
                <w:kern w:val="0"/>
                <w:sz w:val="18"/>
                <w:szCs w:val="18"/>
              </w:rPr>
              <w:br w:type="textWrapping"/>
            </w:r>
            <w:r>
              <w:rPr>
                <w:rFonts w:eastAsia="仿宋_GB2312"/>
                <w:color w:val="000000"/>
                <w:kern w:val="0"/>
                <w:sz w:val="18"/>
                <w:szCs w:val="18"/>
              </w:rPr>
              <w:t>③项目立项是否与部门职责范围相符，属于部门履职所需；</w:t>
            </w:r>
            <w:r>
              <w:rPr>
                <w:rFonts w:eastAsia="仿宋_GB2312"/>
                <w:color w:val="000000"/>
                <w:kern w:val="0"/>
                <w:sz w:val="18"/>
                <w:szCs w:val="18"/>
              </w:rPr>
              <w:br w:type="textWrapping"/>
            </w:r>
            <w:r>
              <w:rPr>
                <w:rFonts w:eastAsia="仿宋_GB2312"/>
                <w:color w:val="000000"/>
                <w:kern w:val="0"/>
                <w:sz w:val="18"/>
                <w:szCs w:val="18"/>
              </w:rPr>
              <w:t>④项目是否属于公共财政支持范围，是否符合中央、地方事权支出责任划分原则；</w:t>
            </w:r>
            <w:r>
              <w:rPr>
                <w:rFonts w:eastAsia="仿宋_GB2312"/>
                <w:color w:val="000000"/>
                <w:kern w:val="0"/>
                <w:sz w:val="18"/>
                <w:szCs w:val="18"/>
              </w:rPr>
              <w:br w:type="textWrapping"/>
            </w:r>
            <w:r>
              <w:rPr>
                <w:rFonts w:eastAsia="仿宋_GB2312"/>
                <w:color w:val="000000"/>
                <w:kern w:val="0"/>
                <w:sz w:val="18"/>
                <w:szCs w:val="18"/>
              </w:rPr>
              <w:t>⑤项目是否与相关部门同类项目或部门内部相关项目重复。</w:t>
            </w:r>
          </w:p>
        </w:tc>
        <w:tc>
          <w:tcPr>
            <w:tcW w:w="1300" w:type="dxa"/>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3</w:t>
            </w:r>
          </w:p>
        </w:tc>
        <w:tc>
          <w:tcPr>
            <w:tcW w:w="1365" w:type="dxa"/>
            <w:shd w:val="clear" w:color="auto" w:fill="FFFFFF"/>
            <w:vAlign w:val="center"/>
          </w:tcPr>
          <w:p>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5" w:type="dxa"/>
            <w:vMerge w:val="continue"/>
            <w:shd w:val="clear" w:color="auto" w:fill="FFFFFF"/>
            <w:vAlign w:val="center"/>
          </w:tcPr>
          <w:p>
            <w:pPr>
              <w:spacing w:line="0" w:lineRule="atLeast"/>
              <w:jc w:val="center"/>
              <w:rPr>
                <w:rFonts w:eastAsia="仿宋_GB2312"/>
                <w:color w:val="000000"/>
                <w:kern w:val="0"/>
                <w:sz w:val="18"/>
                <w:szCs w:val="18"/>
              </w:rPr>
            </w:pPr>
          </w:p>
        </w:tc>
        <w:tc>
          <w:tcPr>
            <w:tcW w:w="1000" w:type="dxa"/>
            <w:vMerge w:val="continue"/>
            <w:shd w:val="clear" w:color="auto" w:fill="FFFFFF"/>
            <w:vAlign w:val="center"/>
          </w:tcPr>
          <w:p>
            <w:pPr>
              <w:widowControl/>
              <w:spacing w:line="0" w:lineRule="atLeast"/>
              <w:jc w:val="center"/>
              <w:rPr>
                <w:rFonts w:eastAsia="仿宋_GB2312"/>
                <w:color w:val="000000"/>
                <w:kern w:val="0"/>
                <w:sz w:val="18"/>
                <w:szCs w:val="18"/>
              </w:rPr>
            </w:pPr>
          </w:p>
        </w:tc>
        <w:tc>
          <w:tcPr>
            <w:tcW w:w="1071"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立项程序</w:t>
            </w:r>
          </w:p>
          <w:p>
            <w:pPr>
              <w:widowControl/>
              <w:spacing w:line="0" w:lineRule="atLeast"/>
              <w:jc w:val="center"/>
              <w:rPr>
                <w:rFonts w:eastAsia="仿宋_GB2312"/>
                <w:color w:val="000000"/>
                <w:kern w:val="0"/>
                <w:sz w:val="18"/>
                <w:szCs w:val="18"/>
              </w:rPr>
            </w:pPr>
            <w:r>
              <w:rPr>
                <w:rFonts w:eastAsia="仿宋_GB2312"/>
                <w:color w:val="000000"/>
                <w:kern w:val="0"/>
                <w:sz w:val="18"/>
                <w:szCs w:val="18"/>
              </w:rPr>
              <w:t>规范性</w:t>
            </w:r>
          </w:p>
        </w:tc>
        <w:tc>
          <w:tcPr>
            <w:tcW w:w="1726" w:type="dxa"/>
            <w:shd w:val="clear" w:color="auto"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项目申请、设立过程是否符合相关要求，用以反映和考核项目立项的规范情况。</w:t>
            </w:r>
          </w:p>
        </w:tc>
        <w:tc>
          <w:tcPr>
            <w:tcW w:w="5216" w:type="dxa"/>
            <w:shd w:val="clear" w:color="auto" w:fill="FFFFFF"/>
            <w:vAlign w:val="center"/>
          </w:tcPr>
          <w:p>
            <w:pPr>
              <w:widowControl/>
              <w:spacing w:line="0" w:lineRule="atLeast"/>
              <w:jc w:val="lef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①项目是否按照规定的程序申请设立；</w:t>
            </w:r>
            <w:r>
              <w:rPr>
                <w:rFonts w:eastAsia="仿宋_GB2312"/>
                <w:color w:val="000000"/>
                <w:kern w:val="0"/>
                <w:sz w:val="18"/>
                <w:szCs w:val="18"/>
              </w:rPr>
              <w:br w:type="textWrapping"/>
            </w:r>
            <w:r>
              <w:rPr>
                <w:rFonts w:eastAsia="仿宋_GB2312"/>
                <w:color w:val="000000"/>
                <w:kern w:val="0"/>
                <w:sz w:val="18"/>
                <w:szCs w:val="18"/>
              </w:rPr>
              <w:t>②审批文件、材料是否符合相关要求；</w:t>
            </w:r>
            <w:r>
              <w:rPr>
                <w:rFonts w:eastAsia="仿宋_GB2312"/>
                <w:color w:val="000000"/>
                <w:kern w:val="0"/>
                <w:sz w:val="18"/>
                <w:szCs w:val="18"/>
              </w:rPr>
              <w:br w:type="textWrapping"/>
            </w:r>
            <w:r>
              <w:rPr>
                <w:rFonts w:eastAsia="仿宋_GB2312"/>
                <w:color w:val="000000"/>
                <w:kern w:val="0"/>
                <w:sz w:val="18"/>
                <w:szCs w:val="18"/>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3</w:t>
            </w:r>
          </w:p>
        </w:tc>
        <w:tc>
          <w:tcPr>
            <w:tcW w:w="1365" w:type="dxa"/>
            <w:shd w:val="clear" w:color="auto" w:fill="FFFFFF"/>
            <w:vAlign w:val="center"/>
          </w:tcPr>
          <w:p>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5" w:type="dxa"/>
            <w:vMerge w:val="continue"/>
            <w:shd w:val="clear" w:color="auto" w:fill="FFFFFF"/>
            <w:vAlign w:val="center"/>
          </w:tcPr>
          <w:p>
            <w:pPr>
              <w:spacing w:line="0" w:lineRule="atLeast"/>
              <w:jc w:val="center"/>
              <w:rPr>
                <w:rFonts w:eastAsia="仿宋_GB2312"/>
                <w:color w:val="000000"/>
                <w:kern w:val="0"/>
                <w:sz w:val="18"/>
                <w:szCs w:val="18"/>
              </w:rPr>
            </w:pPr>
          </w:p>
        </w:tc>
        <w:tc>
          <w:tcPr>
            <w:tcW w:w="1000" w:type="dxa"/>
            <w:vMerge w:val="restar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绩效目标　</w:t>
            </w:r>
          </w:p>
        </w:tc>
        <w:tc>
          <w:tcPr>
            <w:tcW w:w="1071"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绩效目标</w:t>
            </w:r>
          </w:p>
          <w:p>
            <w:pPr>
              <w:widowControl/>
              <w:spacing w:line="0" w:lineRule="atLeast"/>
              <w:jc w:val="center"/>
              <w:rPr>
                <w:rFonts w:eastAsia="仿宋_GB2312"/>
                <w:color w:val="000000"/>
                <w:kern w:val="0"/>
                <w:sz w:val="18"/>
                <w:szCs w:val="18"/>
              </w:rPr>
            </w:pPr>
            <w:r>
              <w:rPr>
                <w:rFonts w:eastAsia="仿宋_GB2312"/>
                <w:color w:val="000000"/>
                <w:kern w:val="0"/>
                <w:sz w:val="18"/>
                <w:szCs w:val="18"/>
              </w:rPr>
              <w:t>合理性</w:t>
            </w:r>
          </w:p>
        </w:tc>
        <w:tc>
          <w:tcPr>
            <w:tcW w:w="172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项目所设定的绩效目标是否依据充分，是否符合客观实际，用以反映和考核项目绩效目标与项目实施的相符情况。</w:t>
            </w:r>
          </w:p>
        </w:tc>
        <w:tc>
          <w:tcPr>
            <w:tcW w:w="5216" w:type="dxa"/>
            <w:shd w:val="clear" w:color="000000" w:fill="FFFFFF"/>
            <w:vAlign w:val="center"/>
          </w:tcPr>
          <w:p>
            <w:pPr>
              <w:widowControl/>
              <w:spacing w:line="0" w:lineRule="atLeast"/>
              <w:jc w:val="lef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（如未设定预算绩效目标，也可考核其他工作任务目标）</w:t>
            </w:r>
            <w:r>
              <w:rPr>
                <w:rFonts w:eastAsia="仿宋_GB2312"/>
                <w:color w:val="000000"/>
                <w:kern w:val="0"/>
                <w:sz w:val="18"/>
                <w:szCs w:val="18"/>
              </w:rPr>
              <w:br w:type="textWrapping"/>
            </w:r>
            <w:r>
              <w:rPr>
                <w:rFonts w:eastAsia="仿宋_GB2312"/>
                <w:color w:val="000000"/>
                <w:kern w:val="0"/>
                <w:sz w:val="18"/>
                <w:szCs w:val="18"/>
              </w:rPr>
              <w:t>①项目是否有绩效目标；</w:t>
            </w:r>
            <w:r>
              <w:rPr>
                <w:rFonts w:eastAsia="仿宋_GB2312"/>
                <w:color w:val="000000"/>
                <w:kern w:val="0"/>
                <w:sz w:val="18"/>
                <w:szCs w:val="18"/>
              </w:rPr>
              <w:br w:type="textWrapping"/>
            </w:r>
            <w:r>
              <w:rPr>
                <w:rFonts w:eastAsia="仿宋_GB2312"/>
                <w:color w:val="000000"/>
                <w:kern w:val="0"/>
                <w:sz w:val="18"/>
                <w:szCs w:val="18"/>
              </w:rPr>
              <w:t>②项目绩效目标与实际工作内容是否具有相关性；</w:t>
            </w:r>
            <w:r>
              <w:rPr>
                <w:rFonts w:eastAsia="仿宋_GB2312"/>
                <w:color w:val="000000"/>
                <w:kern w:val="0"/>
                <w:sz w:val="18"/>
                <w:szCs w:val="18"/>
              </w:rPr>
              <w:br w:type="textWrapping"/>
            </w:r>
            <w:r>
              <w:rPr>
                <w:rFonts w:eastAsia="仿宋_GB2312"/>
                <w:color w:val="000000"/>
                <w:kern w:val="0"/>
                <w:sz w:val="18"/>
                <w:szCs w:val="18"/>
              </w:rPr>
              <w:t>③项目预期产出效益和效果是否符合正常的业绩水平；</w:t>
            </w:r>
          </w:p>
          <w:p>
            <w:pPr>
              <w:widowControl/>
              <w:spacing w:line="0" w:lineRule="atLeast"/>
              <w:jc w:val="left"/>
              <w:rPr>
                <w:rFonts w:eastAsia="仿宋_GB2312"/>
                <w:color w:val="000000"/>
                <w:kern w:val="0"/>
                <w:sz w:val="18"/>
                <w:szCs w:val="18"/>
              </w:rPr>
            </w:pPr>
            <w:r>
              <w:rPr>
                <w:rFonts w:eastAsia="仿宋_GB2312"/>
                <w:color w:val="000000"/>
                <w:kern w:val="0"/>
                <w:sz w:val="18"/>
                <w:szCs w:val="18"/>
              </w:rPr>
              <w:t>④是否与预算确定的项目投资额或资金量相匹配。</w:t>
            </w:r>
          </w:p>
        </w:tc>
        <w:tc>
          <w:tcPr>
            <w:tcW w:w="1300" w:type="dxa"/>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3</w:t>
            </w:r>
          </w:p>
        </w:tc>
        <w:tc>
          <w:tcPr>
            <w:tcW w:w="1365" w:type="dxa"/>
            <w:shd w:val="clear" w:color="000000" w:fill="FFFFFF"/>
            <w:vAlign w:val="center"/>
          </w:tcPr>
          <w:p>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005" w:type="dxa"/>
            <w:vMerge w:val="continue"/>
            <w:shd w:val="clear" w:color="auto" w:fill="FFFFFF"/>
            <w:vAlign w:val="center"/>
          </w:tcPr>
          <w:p>
            <w:pPr>
              <w:widowControl/>
              <w:spacing w:line="0" w:lineRule="atLeast"/>
              <w:jc w:val="center"/>
              <w:rPr>
                <w:rFonts w:eastAsia="仿宋_GB2312"/>
                <w:color w:val="000000"/>
                <w:kern w:val="0"/>
                <w:sz w:val="18"/>
                <w:szCs w:val="18"/>
              </w:rPr>
            </w:pPr>
          </w:p>
        </w:tc>
        <w:tc>
          <w:tcPr>
            <w:tcW w:w="1000" w:type="dxa"/>
            <w:vMerge w:val="continue"/>
            <w:shd w:val="clear" w:color="auto" w:fill="FFFFFF"/>
            <w:vAlign w:val="center"/>
          </w:tcPr>
          <w:p>
            <w:pPr>
              <w:widowControl/>
              <w:spacing w:line="0" w:lineRule="atLeast"/>
              <w:jc w:val="center"/>
              <w:rPr>
                <w:rFonts w:eastAsia="仿宋_GB2312"/>
                <w:color w:val="000000"/>
                <w:kern w:val="0"/>
                <w:sz w:val="18"/>
                <w:szCs w:val="18"/>
              </w:rPr>
            </w:pPr>
          </w:p>
        </w:tc>
        <w:tc>
          <w:tcPr>
            <w:tcW w:w="1071"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绩效指标</w:t>
            </w:r>
          </w:p>
          <w:p>
            <w:pPr>
              <w:widowControl/>
              <w:spacing w:line="0" w:lineRule="atLeast"/>
              <w:jc w:val="center"/>
              <w:rPr>
                <w:rFonts w:eastAsia="仿宋_GB2312"/>
                <w:color w:val="000000"/>
                <w:kern w:val="0"/>
                <w:sz w:val="18"/>
                <w:szCs w:val="18"/>
              </w:rPr>
            </w:pPr>
            <w:r>
              <w:rPr>
                <w:rFonts w:eastAsia="仿宋_GB2312"/>
                <w:color w:val="000000"/>
                <w:kern w:val="0"/>
                <w:sz w:val="18"/>
                <w:szCs w:val="18"/>
              </w:rPr>
              <w:t>明确性</w:t>
            </w:r>
          </w:p>
        </w:tc>
        <w:tc>
          <w:tcPr>
            <w:tcW w:w="172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依据绩效目标设定的绩效指标是否清晰、细化、可衡量等，用以反映和考核项目绩效目标的明细化情况。</w:t>
            </w:r>
          </w:p>
        </w:tc>
        <w:tc>
          <w:tcPr>
            <w:tcW w:w="521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①是否将项目绩效目标细化分解为具体的绩效指标；</w:t>
            </w:r>
            <w:r>
              <w:rPr>
                <w:rFonts w:eastAsia="仿宋_GB2312"/>
                <w:color w:val="000000"/>
                <w:kern w:val="0"/>
                <w:sz w:val="18"/>
                <w:szCs w:val="18"/>
              </w:rPr>
              <w:br w:type="textWrapping"/>
            </w:r>
            <w:r>
              <w:rPr>
                <w:rFonts w:eastAsia="仿宋_GB2312"/>
                <w:color w:val="000000"/>
                <w:kern w:val="0"/>
                <w:sz w:val="18"/>
                <w:szCs w:val="18"/>
              </w:rPr>
              <w:t>②是否通过清晰、可衡量的指标值予以体现；</w:t>
            </w:r>
            <w:r>
              <w:rPr>
                <w:rFonts w:eastAsia="仿宋_GB2312"/>
                <w:color w:val="000000"/>
                <w:kern w:val="0"/>
                <w:sz w:val="18"/>
                <w:szCs w:val="18"/>
              </w:rPr>
              <w:br w:type="textWrapping"/>
            </w:r>
            <w:r>
              <w:rPr>
                <w:rFonts w:eastAsia="仿宋_GB2312"/>
                <w:color w:val="000000"/>
                <w:kern w:val="0"/>
                <w:sz w:val="18"/>
                <w:szCs w:val="18"/>
              </w:rPr>
              <w:t>③是否与项目目标任务数或计划数相对应。</w:t>
            </w:r>
            <w:r>
              <w:rPr>
                <w:rFonts w:eastAsia="仿宋_GB2312"/>
                <w:color w:val="000000"/>
                <w:kern w:val="0"/>
                <w:sz w:val="18"/>
                <w:szCs w:val="18"/>
              </w:rPr>
              <w:br w:type="textWrapping"/>
            </w:r>
          </w:p>
        </w:tc>
        <w:tc>
          <w:tcPr>
            <w:tcW w:w="1300" w:type="dxa"/>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3</w:t>
            </w:r>
          </w:p>
        </w:tc>
        <w:tc>
          <w:tcPr>
            <w:tcW w:w="1365" w:type="dxa"/>
            <w:shd w:val="clear" w:color="000000" w:fill="FFFFFF"/>
            <w:vAlign w:val="center"/>
          </w:tcPr>
          <w:p>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005" w:type="dxa"/>
            <w:vMerge w:val="continue"/>
            <w:shd w:val="clear" w:color="auto" w:fill="FFFFFF"/>
            <w:vAlign w:val="center"/>
          </w:tcPr>
          <w:p>
            <w:pPr>
              <w:spacing w:line="0" w:lineRule="atLeast"/>
              <w:jc w:val="center"/>
              <w:rPr>
                <w:rFonts w:eastAsia="仿宋_GB2312"/>
                <w:color w:val="000000"/>
                <w:kern w:val="0"/>
                <w:sz w:val="18"/>
                <w:szCs w:val="18"/>
              </w:rPr>
            </w:pPr>
          </w:p>
        </w:tc>
        <w:tc>
          <w:tcPr>
            <w:tcW w:w="1000" w:type="dxa"/>
            <w:vMerge w:val="restar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资金投入</w:t>
            </w:r>
          </w:p>
          <w:p>
            <w:pPr>
              <w:spacing w:line="0" w:lineRule="atLeast"/>
              <w:jc w:val="center"/>
              <w:rPr>
                <w:rFonts w:eastAsia="仿宋_GB2312"/>
                <w:color w:val="000000"/>
                <w:kern w:val="0"/>
                <w:sz w:val="18"/>
                <w:szCs w:val="18"/>
              </w:rPr>
            </w:pPr>
            <w:r>
              <w:rPr>
                <w:rFonts w:eastAsia="仿宋_GB2312"/>
                <w:color w:val="000000"/>
                <w:kern w:val="0"/>
                <w:sz w:val="18"/>
                <w:szCs w:val="18"/>
              </w:rPr>
              <w:t>　</w:t>
            </w:r>
          </w:p>
        </w:tc>
        <w:tc>
          <w:tcPr>
            <w:tcW w:w="1071"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预算编制</w:t>
            </w:r>
          </w:p>
          <w:p>
            <w:pPr>
              <w:widowControl/>
              <w:spacing w:line="0" w:lineRule="atLeast"/>
              <w:jc w:val="center"/>
              <w:rPr>
                <w:rFonts w:eastAsia="仿宋_GB2312"/>
                <w:color w:val="000000"/>
                <w:kern w:val="0"/>
                <w:sz w:val="18"/>
                <w:szCs w:val="18"/>
              </w:rPr>
            </w:pPr>
            <w:r>
              <w:rPr>
                <w:rFonts w:eastAsia="仿宋_GB2312"/>
                <w:color w:val="000000"/>
                <w:kern w:val="0"/>
                <w:sz w:val="18"/>
                <w:szCs w:val="18"/>
              </w:rPr>
              <w:t>科学性</w:t>
            </w:r>
          </w:p>
        </w:tc>
        <w:tc>
          <w:tcPr>
            <w:tcW w:w="1726" w:type="dxa"/>
            <w:shd w:val="clear" w:color="auto"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项目预算编制是否经过科学论证、有明确标准，资金额度与年度目标是否相适应，用以反映和考核项目预算编制的科学性、合理性情况。</w:t>
            </w:r>
          </w:p>
        </w:tc>
        <w:tc>
          <w:tcPr>
            <w:tcW w:w="5216" w:type="dxa"/>
            <w:shd w:val="clear" w:color="auto"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①预算编制是否经过科学论证；</w:t>
            </w:r>
            <w:r>
              <w:rPr>
                <w:rFonts w:eastAsia="仿宋_GB2312"/>
                <w:color w:val="000000"/>
                <w:kern w:val="0"/>
                <w:sz w:val="18"/>
                <w:szCs w:val="18"/>
              </w:rPr>
              <w:br w:type="textWrapping"/>
            </w:r>
            <w:r>
              <w:rPr>
                <w:rFonts w:eastAsia="仿宋_GB2312"/>
                <w:color w:val="000000"/>
                <w:kern w:val="0"/>
                <w:sz w:val="18"/>
                <w:szCs w:val="18"/>
              </w:rPr>
              <w:t>②预算内容与项目内容是否匹配；</w:t>
            </w:r>
            <w:r>
              <w:rPr>
                <w:rFonts w:eastAsia="仿宋_GB2312"/>
                <w:color w:val="000000"/>
                <w:kern w:val="0"/>
                <w:sz w:val="18"/>
                <w:szCs w:val="18"/>
              </w:rPr>
              <w:br w:type="textWrapping"/>
            </w:r>
            <w:r>
              <w:rPr>
                <w:rFonts w:eastAsia="仿宋_GB2312"/>
                <w:color w:val="000000"/>
                <w:kern w:val="0"/>
                <w:sz w:val="18"/>
                <w:szCs w:val="18"/>
              </w:rPr>
              <w:t>③预算额度测算依据是否充分，是否按照标准编制；</w:t>
            </w:r>
            <w:r>
              <w:rPr>
                <w:rFonts w:eastAsia="仿宋_GB2312"/>
                <w:color w:val="000000"/>
                <w:kern w:val="0"/>
                <w:sz w:val="18"/>
                <w:szCs w:val="18"/>
              </w:rPr>
              <w:br w:type="textWrapping"/>
            </w:r>
            <w:r>
              <w:rPr>
                <w:rFonts w:eastAsia="仿宋_GB2312"/>
                <w:color w:val="000000"/>
                <w:kern w:val="0"/>
                <w:sz w:val="18"/>
                <w:szCs w:val="18"/>
              </w:rPr>
              <w:t>④预算确定的项目投资额或资金量是否与工作任务相匹配。</w:t>
            </w:r>
          </w:p>
        </w:tc>
        <w:tc>
          <w:tcPr>
            <w:tcW w:w="1300" w:type="dxa"/>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1365" w:type="dxa"/>
            <w:shd w:val="clear" w:color="auto" w:fill="FFFFFF"/>
            <w:vAlign w:val="center"/>
          </w:tcPr>
          <w:p>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005" w:type="dxa"/>
            <w:vMerge w:val="continue"/>
            <w:shd w:val="clear" w:color="auto" w:fill="FFFFFF"/>
            <w:vAlign w:val="center"/>
          </w:tcPr>
          <w:p>
            <w:pPr>
              <w:widowControl/>
              <w:spacing w:line="0" w:lineRule="atLeast"/>
              <w:jc w:val="center"/>
              <w:rPr>
                <w:rFonts w:eastAsia="仿宋_GB2312"/>
                <w:color w:val="000000"/>
                <w:kern w:val="0"/>
                <w:sz w:val="18"/>
                <w:szCs w:val="18"/>
              </w:rPr>
            </w:pPr>
          </w:p>
        </w:tc>
        <w:tc>
          <w:tcPr>
            <w:tcW w:w="1000" w:type="dxa"/>
            <w:vMerge w:val="continue"/>
            <w:shd w:val="clear" w:color="auto" w:fill="FFFFFF"/>
            <w:vAlign w:val="center"/>
          </w:tcPr>
          <w:p>
            <w:pPr>
              <w:widowControl/>
              <w:spacing w:line="0" w:lineRule="atLeast"/>
              <w:jc w:val="center"/>
              <w:rPr>
                <w:rFonts w:eastAsia="仿宋_GB2312"/>
                <w:color w:val="000000"/>
                <w:kern w:val="0"/>
                <w:sz w:val="18"/>
                <w:szCs w:val="18"/>
              </w:rPr>
            </w:pPr>
          </w:p>
        </w:tc>
        <w:tc>
          <w:tcPr>
            <w:tcW w:w="1071"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资金分配</w:t>
            </w:r>
          </w:p>
          <w:p>
            <w:pPr>
              <w:widowControl/>
              <w:spacing w:line="0" w:lineRule="atLeast"/>
              <w:jc w:val="center"/>
              <w:rPr>
                <w:rFonts w:eastAsia="仿宋_GB2312"/>
                <w:color w:val="000000"/>
                <w:kern w:val="0"/>
                <w:sz w:val="18"/>
                <w:szCs w:val="18"/>
              </w:rPr>
            </w:pPr>
            <w:r>
              <w:rPr>
                <w:rFonts w:eastAsia="仿宋_GB2312"/>
                <w:color w:val="000000"/>
                <w:kern w:val="0"/>
                <w:sz w:val="18"/>
                <w:szCs w:val="18"/>
              </w:rPr>
              <w:t>合理性</w:t>
            </w:r>
          </w:p>
        </w:tc>
        <w:tc>
          <w:tcPr>
            <w:tcW w:w="1726" w:type="dxa"/>
            <w:shd w:val="clear" w:color="auto"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项目预算资金分配是否有测算依据，与补助单位或地方实际是否相适应，用以反映和考核项目预算资金分配的科学性、合理性情况。</w:t>
            </w:r>
          </w:p>
        </w:tc>
        <w:tc>
          <w:tcPr>
            <w:tcW w:w="5216" w:type="dxa"/>
            <w:shd w:val="clear" w:color="auto"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①预算资金分配依据是否充分；</w:t>
            </w:r>
            <w:r>
              <w:rPr>
                <w:rFonts w:eastAsia="仿宋_GB2312"/>
                <w:color w:val="000000"/>
                <w:kern w:val="0"/>
                <w:sz w:val="18"/>
                <w:szCs w:val="18"/>
              </w:rPr>
              <w:br w:type="textWrapping"/>
            </w:r>
            <w:r>
              <w:rPr>
                <w:rFonts w:eastAsia="仿宋_GB2312"/>
                <w:color w:val="000000"/>
                <w:kern w:val="0"/>
                <w:sz w:val="18"/>
                <w:szCs w:val="18"/>
              </w:rPr>
              <w:t>②资金分配额度是否合理，与项目单位或地方实际是否相适应。</w:t>
            </w:r>
          </w:p>
        </w:tc>
        <w:tc>
          <w:tcPr>
            <w:tcW w:w="1300" w:type="dxa"/>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1365" w:type="dxa"/>
            <w:shd w:val="clear" w:color="auto" w:fill="FFFFFF"/>
            <w:vAlign w:val="center"/>
          </w:tcPr>
          <w:p>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005" w:type="dxa"/>
            <w:vMerge w:val="restart"/>
            <w:shd w:val="clear" w:color="auto" w:fill="FFFFFF"/>
            <w:vAlign w:val="center"/>
          </w:tcPr>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p>
          <w:p>
            <w:pPr>
              <w:spacing w:line="0" w:lineRule="atLeast"/>
              <w:jc w:val="center"/>
              <w:rPr>
                <w:rFonts w:eastAsia="仿宋_GB2312"/>
                <w:color w:val="000000"/>
                <w:kern w:val="0"/>
                <w:sz w:val="18"/>
                <w:szCs w:val="18"/>
              </w:rPr>
            </w:pPr>
            <w:r>
              <w:rPr>
                <w:rFonts w:eastAsia="仿宋_GB2312"/>
                <w:color w:val="000000"/>
                <w:kern w:val="0"/>
                <w:sz w:val="18"/>
                <w:szCs w:val="18"/>
              </w:rPr>
              <w:t>过程</w:t>
            </w:r>
          </w:p>
          <w:p>
            <w:pPr>
              <w:widowControl/>
              <w:spacing w:line="0" w:lineRule="atLeast"/>
              <w:jc w:val="center"/>
              <w:rPr>
                <w:rFonts w:eastAsia="仿宋_GB2312"/>
                <w:color w:val="000000"/>
                <w:kern w:val="0"/>
                <w:sz w:val="18"/>
                <w:szCs w:val="18"/>
              </w:rPr>
            </w:pPr>
            <w:r>
              <w:rPr>
                <w:rFonts w:eastAsia="仿宋_GB2312"/>
                <w:color w:val="000000"/>
                <w:kern w:val="0"/>
                <w:sz w:val="18"/>
                <w:szCs w:val="18"/>
              </w:rPr>
              <w:t>　　</w:t>
            </w:r>
          </w:p>
        </w:tc>
        <w:tc>
          <w:tcPr>
            <w:tcW w:w="1000" w:type="dxa"/>
            <w:vMerge w:val="restar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资金管理</w:t>
            </w:r>
          </w:p>
        </w:tc>
        <w:tc>
          <w:tcPr>
            <w:tcW w:w="1071"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资金到位率</w:t>
            </w:r>
          </w:p>
        </w:tc>
        <w:tc>
          <w:tcPr>
            <w:tcW w:w="172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实际到位资金与预算资金的比率，用以反映和考核资金落实情况对项目实施的总体保障程度。</w:t>
            </w:r>
          </w:p>
        </w:tc>
        <w:tc>
          <w:tcPr>
            <w:tcW w:w="521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资金到位率=（实际到位资金/预算资金）×100%。</w:t>
            </w:r>
          </w:p>
          <w:p>
            <w:pPr>
              <w:widowControl/>
              <w:spacing w:line="0" w:lineRule="atLeast"/>
              <w:rPr>
                <w:rFonts w:eastAsia="仿宋_GB2312"/>
                <w:color w:val="000000"/>
                <w:kern w:val="0"/>
                <w:sz w:val="18"/>
                <w:szCs w:val="18"/>
              </w:rPr>
            </w:pPr>
            <w:r>
              <w:rPr>
                <w:rFonts w:eastAsia="仿宋_GB2312"/>
                <w:color w:val="000000"/>
                <w:kern w:val="0"/>
                <w:sz w:val="18"/>
                <w:szCs w:val="18"/>
              </w:rPr>
              <w:t>实际到位资金：一定时期（本年度或项目期）内落实到具体项目的资金。</w:t>
            </w:r>
          </w:p>
          <w:p>
            <w:pPr>
              <w:widowControl/>
              <w:spacing w:line="0" w:lineRule="atLeast"/>
              <w:rPr>
                <w:rFonts w:eastAsia="仿宋_GB2312"/>
                <w:color w:val="000000"/>
                <w:kern w:val="0"/>
                <w:sz w:val="18"/>
                <w:szCs w:val="18"/>
              </w:rPr>
            </w:pPr>
            <w:r>
              <w:rPr>
                <w:rFonts w:eastAsia="仿宋_GB2312"/>
                <w:color w:val="000000"/>
                <w:kern w:val="0"/>
                <w:sz w:val="18"/>
                <w:szCs w:val="18"/>
              </w:rPr>
              <w:t>预算资金：一定时期（本年度或项目期）内预算安排到具体项目的资金。</w:t>
            </w:r>
          </w:p>
        </w:tc>
        <w:tc>
          <w:tcPr>
            <w:tcW w:w="1300" w:type="dxa"/>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1365" w:type="dxa"/>
            <w:shd w:val="clear" w:color="000000" w:fill="FFFFFF"/>
            <w:vAlign w:val="center"/>
          </w:tcPr>
          <w:p>
            <w:pPr>
              <w:widowControl/>
              <w:spacing w:line="0" w:lineRule="atLeast"/>
              <w:jc w:val="center"/>
              <w:rPr>
                <w:rFonts w:hint="eastAsia" w:eastAsia="仿宋_GB2312"/>
                <w:b/>
                <w:bCs/>
                <w:color w:val="000000"/>
                <w:kern w:val="0"/>
                <w:sz w:val="18"/>
                <w:szCs w:val="18"/>
                <w:lang w:eastAsia="zh-CN"/>
              </w:rPr>
            </w:pPr>
            <w:r>
              <w:rPr>
                <w:rFonts w:hint="eastAsia" w:eastAsia="仿宋_GB2312"/>
                <w:b/>
                <w:bCs/>
                <w:color w:val="000000"/>
                <w:kern w:val="0"/>
                <w:sz w:val="18"/>
                <w:szCs w:val="18"/>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005" w:type="dxa"/>
            <w:vMerge w:val="continue"/>
            <w:shd w:val="clear" w:color="auto" w:fill="FFFFFF"/>
            <w:vAlign w:val="center"/>
          </w:tcPr>
          <w:p>
            <w:pPr>
              <w:spacing w:line="0" w:lineRule="atLeast"/>
              <w:jc w:val="center"/>
              <w:rPr>
                <w:rFonts w:eastAsia="仿宋_GB2312"/>
                <w:color w:val="000000"/>
                <w:kern w:val="0"/>
                <w:sz w:val="18"/>
                <w:szCs w:val="18"/>
              </w:rPr>
            </w:pPr>
          </w:p>
        </w:tc>
        <w:tc>
          <w:tcPr>
            <w:tcW w:w="1000" w:type="dxa"/>
            <w:vMerge w:val="continue"/>
            <w:shd w:val="clear" w:color="auto" w:fill="FFFFFF"/>
            <w:vAlign w:val="center"/>
          </w:tcPr>
          <w:p>
            <w:pPr>
              <w:spacing w:line="0" w:lineRule="atLeast"/>
              <w:jc w:val="center"/>
              <w:rPr>
                <w:rFonts w:eastAsia="仿宋_GB2312"/>
                <w:color w:val="000000"/>
                <w:kern w:val="0"/>
                <w:sz w:val="18"/>
                <w:szCs w:val="18"/>
              </w:rPr>
            </w:pPr>
          </w:p>
        </w:tc>
        <w:tc>
          <w:tcPr>
            <w:tcW w:w="1071"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预算执行率</w:t>
            </w:r>
          </w:p>
        </w:tc>
        <w:tc>
          <w:tcPr>
            <w:tcW w:w="1726" w:type="dxa"/>
            <w:shd w:val="clear" w:color="auto"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项目预算资金是否按照计划执行，用以反映或考核项目预算执行情况。</w:t>
            </w:r>
          </w:p>
        </w:tc>
        <w:tc>
          <w:tcPr>
            <w:tcW w:w="5216" w:type="dxa"/>
            <w:shd w:val="clear" w:color="auto"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预算执行率=（实际支出资金/实际到位资金）×100%。</w:t>
            </w:r>
            <w:r>
              <w:rPr>
                <w:rFonts w:eastAsia="仿宋_GB2312"/>
                <w:color w:val="000000"/>
                <w:kern w:val="0"/>
                <w:sz w:val="18"/>
                <w:szCs w:val="18"/>
              </w:rPr>
              <w:br w:type="textWrapping"/>
            </w:r>
            <w:r>
              <w:rPr>
                <w:rFonts w:eastAsia="仿宋_GB2312"/>
                <w:color w:val="000000"/>
                <w:kern w:val="0"/>
                <w:sz w:val="18"/>
                <w:szCs w:val="18"/>
              </w:rPr>
              <w:t>实际支出资金：一定时期（本年度或项目期）内项目实际拨付的资金。</w:t>
            </w:r>
          </w:p>
        </w:tc>
        <w:tc>
          <w:tcPr>
            <w:tcW w:w="1300" w:type="dxa"/>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1365" w:type="dxa"/>
            <w:shd w:val="clear" w:color="auto" w:fill="FFFFFF"/>
            <w:vAlign w:val="center"/>
          </w:tcPr>
          <w:p>
            <w:pPr>
              <w:widowControl/>
              <w:spacing w:line="0" w:lineRule="atLeast"/>
              <w:jc w:val="center"/>
              <w:rPr>
                <w:rFonts w:hint="default" w:eastAsia="仿宋_GB2312"/>
                <w:b/>
                <w:bCs/>
                <w:color w:val="000000"/>
                <w:kern w:val="0"/>
                <w:sz w:val="18"/>
                <w:szCs w:val="18"/>
                <w:lang w:val="en-US" w:eastAsia="zh-CN"/>
              </w:rPr>
            </w:pPr>
            <w:r>
              <w:rPr>
                <w:rFonts w:hint="eastAsia" w:eastAsia="仿宋_GB2312"/>
                <w:b/>
                <w:bCs/>
                <w:color w:val="000000"/>
                <w:kern w:val="0"/>
                <w:sz w:val="18"/>
                <w:szCs w:val="18"/>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5" w:type="dxa"/>
            <w:vMerge w:val="continue"/>
            <w:shd w:val="clear" w:color="auto" w:fill="FFFFFF"/>
            <w:vAlign w:val="center"/>
          </w:tcPr>
          <w:p>
            <w:pPr>
              <w:spacing w:line="0" w:lineRule="atLeast"/>
              <w:jc w:val="center"/>
              <w:rPr>
                <w:rFonts w:eastAsia="仿宋_GB2312"/>
                <w:color w:val="000000"/>
                <w:kern w:val="0"/>
                <w:sz w:val="18"/>
                <w:szCs w:val="18"/>
              </w:rPr>
            </w:pPr>
          </w:p>
        </w:tc>
        <w:tc>
          <w:tcPr>
            <w:tcW w:w="1000"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资金管理</w:t>
            </w:r>
          </w:p>
        </w:tc>
        <w:tc>
          <w:tcPr>
            <w:tcW w:w="1071"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资金使用</w:t>
            </w:r>
          </w:p>
          <w:p>
            <w:pPr>
              <w:widowControl/>
              <w:spacing w:line="0" w:lineRule="atLeast"/>
              <w:jc w:val="center"/>
              <w:rPr>
                <w:rFonts w:eastAsia="仿宋_GB2312"/>
                <w:color w:val="000000"/>
                <w:kern w:val="0"/>
                <w:sz w:val="18"/>
                <w:szCs w:val="18"/>
              </w:rPr>
            </w:pPr>
            <w:r>
              <w:rPr>
                <w:rFonts w:eastAsia="仿宋_GB2312"/>
                <w:color w:val="000000"/>
                <w:kern w:val="0"/>
                <w:sz w:val="18"/>
                <w:szCs w:val="18"/>
              </w:rPr>
              <w:t>合规性</w:t>
            </w:r>
          </w:p>
        </w:tc>
        <w:tc>
          <w:tcPr>
            <w:tcW w:w="172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项目资金使用是否符合相关的财务管理制度规定，用以反映和考核项目资金的规范运行情况。</w:t>
            </w:r>
          </w:p>
        </w:tc>
        <w:tc>
          <w:tcPr>
            <w:tcW w:w="521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①是否符合国家财经法规和财务管理制度以及有关专项资金管理办法的规定；</w:t>
            </w:r>
            <w:r>
              <w:rPr>
                <w:rFonts w:eastAsia="仿宋_GB2312"/>
                <w:color w:val="000000"/>
                <w:kern w:val="0"/>
                <w:sz w:val="18"/>
                <w:szCs w:val="18"/>
              </w:rPr>
              <w:br w:type="textWrapping"/>
            </w:r>
            <w:r>
              <w:rPr>
                <w:rFonts w:eastAsia="仿宋_GB2312"/>
                <w:color w:val="000000"/>
                <w:kern w:val="0"/>
                <w:sz w:val="18"/>
                <w:szCs w:val="18"/>
              </w:rPr>
              <w:t>②资金的拨付是否有完整的审批程序和手续；</w:t>
            </w:r>
            <w:r>
              <w:rPr>
                <w:rFonts w:eastAsia="仿宋_GB2312"/>
                <w:color w:val="000000"/>
                <w:kern w:val="0"/>
                <w:sz w:val="18"/>
                <w:szCs w:val="18"/>
              </w:rPr>
              <w:br w:type="textWrapping"/>
            </w:r>
            <w:r>
              <w:rPr>
                <w:rFonts w:eastAsia="仿宋_GB2312"/>
                <w:color w:val="000000"/>
                <w:kern w:val="0"/>
                <w:sz w:val="18"/>
                <w:szCs w:val="18"/>
              </w:rPr>
              <w:t>③是否符合项目预算批复或合同规定的用途；</w:t>
            </w:r>
            <w:r>
              <w:rPr>
                <w:rFonts w:eastAsia="仿宋_GB2312"/>
                <w:color w:val="000000"/>
                <w:kern w:val="0"/>
                <w:sz w:val="18"/>
                <w:szCs w:val="18"/>
              </w:rPr>
              <w:br w:type="textWrapping"/>
            </w:r>
            <w:r>
              <w:rPr>
                <w:rFonts w:eastAsia="仿宋_GB2312"/>
                <w:color w:val="000000"/>
                <w:kern w:val="0"/>
                <w:sz w:val="18"/>
                <w:szCs w:val="18"/>
              </w:rPr>
              <w:t>④是否存在截留、挤占、挪用、虚列支出等情况。</w:t>
            </w:r>
          </w:p>
        </w:tc>
        <w:tc>
          <w:tcPr>
            <w:tcW w:w="1300" w:type="dxa"/>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1365" w:type="dxa"/>
            <w:shd w:val="clear" w:color="000000" w:fill="FFFFFF"/>
            <w:vAlign w:val="center"/>
          </w:tcPr>
          <w:p>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005" w:type="dxa"/>
            <w:vMerge w:val="continue"/>
            <w:shd w:val="clear" w:color="auto" w:fill="FFFFFF"/>
            <w:vAlign w:val="center"/>
          </w:tcPr>
          <w:p>
            <w:pPr>
              <w:spacing w:line="0" w:lineRule="atLeast"/>
              <w:jc w:val="center"/>
              <w:rPr>
                <w:rFonts w:eastAsia="仿宋_GB2312"/>
                <w:color w:val="000000"/>
                <w:kern w:val="0"/>
                <w:sz w:val="18"/>
                <w:szCs w:val="18"/>
              </w:rPr>
            </w:pPr>
          </w:p>
        </w:tc>
        <w:tc>
          <w:tcPr>
            <w:tcW w:w="1000" w:type="dxa"/>
            <w:vMerge w:val="restar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组织实施</w:t>
            </w:r>
          </w:p>
          <w:p>
            <w:pPr>
              <w:spacing w:line="0" w:lineRule="atLeast"/>
              <w:jc w:val="center"/>
              <w:rPr>
                <w:rFonts w:eastAsia="仿宋_GB2312"/>
                <w:color w:val="000000"/>
                <w:kern w:val="0"/>
                <w:sz w:val="18"/>
                <w:szCs w:val="18"/>
              </w:rPr>
            </w:pPr>
            <w:r>
              <w:rPr>
                <w:rFonts w:eastAsia="仿宋_GB2312"/>
                <w:color w:val="000000"/>
                <w:kern w:val="0"/>
                <w:sz w:val="18"/>
                <w:szCs w:val="18"/>
              </w:rPr>
              <w:t>　</w:t>
            </w:r>
          </w:p>
        </w:tc>
        <w:tc>
          <w:tcPr>
            <w:tcW w:w="1071"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管理制度</w:t>
            </w:r>
          </w:p>
          <w:p>
            <w:pPr>
              <w:widowControl/>
              <w:spacing w:line="0" w:lineRule="atLeast"/>
              <w:jc w:val="center"/>
              <w:rPr>
                <w:rFonts w:eastAsia="仿宋_GB2312"/>
                <w:color w:val="000000"/>
                <w:kern w:val="0"/>
                <w:sz w:val="18"/>
                <w:szCs w:val="18"/>
              </w:rPr>
            </w:pPr>
            <w:r>
              <w:rPr>
                <w:rFonts w:eastAsia="仿宋_GB2312"/>
                <w:color w:val="000000"/>
                <w:kern w:val="0"/>
                <w:sz w:val="18"/>
                <w:szCs w:val="18"/>
              </w:rPr>
              <w:t>健全性</w:t>
            </w:r>
          </w:p>
        </w:tc>
        <w:tc>
          <w:tcPr>
            <w:tcW w:w="172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项目实施单位的财务和业务管理制度是否健全，用以反映和考核财务和业务管理制度对项目顺利实施的保障情况。</w:t>
            </w:r>
          </w:p>
        </w:tc>
        <w:tc>
          <w:tcPr>
            <w:tcW w:w="521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①是否已制定或具有相应的财务和业务管理制度；</w:t>
            </w:r>
            <w:r>
              <w:rPr>
                <w:rFonts w:eastAsia="仿宋_GB2312"/>
                <w:color w:val="000000"/>
                <w:kern w:val="0"/>
                <w:sz w:val="18"/>
                <w:szCs w:val="18"/>
              </w:rPr>
              <w:br w:type="textWrapping"/>
            </w:r>
            <w:r>
              <w:rPr>
                <w:rFonts w:eastAsia="仿宋_GB2312"/>
                <w:color w:val="000000"/>
                <w:kern w:val="0"/>
                <w:sz w:val="18"/>
                <w:szCs w:val="18"/>
              </w:rPr>
              <w:t>②财务和业务管理制度是否合法、合规、完整。</w:t>
            </w:r>
          </w:p>
        </w:tc>
        <w:tc>
          <w:tcPr>
            <w:tcW w:w="1300" w:type="dxa"/>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1365" w:type="dxa"/>
            <w:shd w:val="clear" w:color="000000" w:fill="FFFFFF"/>
            <w:vAlign w:val="center"/>
          </w:tcPr>
          <w:p>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005" w:type="dxa"/>
            <w:vMerge w:val="continue"/>
            <w:shd w:val="clear" w:color="auto" w:fill="FFFFFF"/>
            <w:vAlign w:val="center"/>
          </w:tcPr>
          <w:p>
            <w:pPr>
              <w:widowControl/>
              <w:spacing w:line="0" w:lineRule="atLeast"/>
              <w:jc w:val="center"/>
              <w:rPr>
                <w:rFonts w:eastAsia="仿宋_GB2312"/>
                <w:color w:val="000000"/>
                <w:kern w:val="0"/>
                <w:sz w:val="18"/>
                <w:szCs w:val="18"/>
              </w:rPr>
            </w:pPr>
          </w:p>
        </w:tc>
        <w:tc>
          <w:tcPr>
            <w:tcW w:w="1000" w:type="dxa"/>
            <w:vMerge w:val="continue"/>
            <w:shd w:val="clear" w:color="auto" w:fill="FFFFFF"/>
            <w:vAlign w:val="center"/>
          </w:tcPr>
          <w:p>
            <w:pPr>
              <w:widowControl/>
              <w:spacing w:line="0" w:lineRule="atLeast"/>
              <w:jc w:val="center"/>
              <w:rPr>
                <w:rFonts w:eastAsia="仿宋_GB2312"/>
                <w:color w:val="000000"/>
                <w:kern w:val="0"/>
                <w:sz w:val="18"/>
                <w:szCs w:val="18"/>
              </w:rPr>
            </w:pPr>
          </w:p>
        </w:tc>
        <w:tc>
          <w:tcPr>
            <w:tcW w:w="1071"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制度执行</w:t>
            </w:r>
          </w:p>
          <w:p>
            <w:pPr>
              <w:widowControl/>
              <w:spacing w:line="0" w:lineRule="atLeast"/>
              <w:jc w:val="center"/>
              <w:rPr>
                <w:rFonts w:eastAsia="仿宋_GB2312"/>
                <w:color w:val="000000"/>
                <w:kern w:val="0"/>
                <w:sz w:val="18"/>
                <w:szCs w:val="18"/>
              </w:rPr>
            </w:pPr>
            <w:r>
              <w:rPr>
                <w:rFonts w:eastAsia="仿宋_GB2312"/>
                <w:color w:val="000000"/>
                <w:kern w:val="0"/>
                <w:sz w:val="18"/>
                <w:szCs w:val="18"/>
              </w:rPr>
              <w:t>有效性</w:t>
            </w:r>
          </w:p>
        </w:tc>
        <w:tc>
          <w:tcPr>
            <w:tcW w:w="172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项目实施是否符合相关管理规定，用以反映和考核相关管理制度的有效执行情况。</w:t>
            </w:r>
          </w:p>
        </w:tc>
        <w:tc>
          <w:tcPr>
            <w:tcW w:w="521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①是否遵守相关法律法规和相关管理规定；</w:t>
            </w:r>
            <w:r>
              <w:rPr>
                <w:rFonts w:eastAsia="仿宋_GB2312"/>
                <w:color w:val="000000"/>
                <w:kern w:val="0"/>
                <w:sz w:val="18"/>
                <w:szCs w:val="18"/>
              </w:rPr>
              <w:br w:type="textWrapping"/>
            </w:r>
            <w:r>
              <w:rPr>
                <w:rFonts w:eastAsia="仿宋_GB2312"/>
                <w:color w:val="000000"/>
                <w:kern w:val="0"/>
                <w:sz w:val="18"/>
                <w:szCs w:val="18"/>
              </w:rPr>
              <w:t>②项目调整及支出调整手续是否完备；</w:t>
            </w:r>
            <w:r>
              <w:rPr>
                <w:rFonts w:eastAsia="仿宋_GB2312"/>
                <w:color w:val="000000"/>
                <w:kern w:val="0"/>
                <w:sz w:val="18"/>
                <w:szCs w:val="18"/>
              </w:rPr>
              <w:br w:type="textWrapping"/>
            </w:r>
            <w:r>
              <w:rPr>
                <w:rFonts w:eastAsia="仿宋_GB2312"/>
                <w:color w:val="000000"/>
                <w:kern w:val="0"/>
                <w:sz w:val="18"/>
                <w:szCs w:val="18"/>
              </w:rPr>
              <w:t>③项目合同书、验收报告、技术鉴定等资料是否齐全并及时归档；</w:t>
            </w:r>
            <w:r>
              <w:rPr>
                <w:rFonts w:eastAsia="仿宋_GB2312"/>
                <w:color w:val="000000"/>
                <w:kern w:val="0"/>
                <w:sz w:val="18"/>
                <w:szCs w:val="18"/>
              </w:rPr>
              <w:br w:type="textWrapping"/>
            </w:r>
            <w:r>
              <w:rPr>
                <w:rFonts w:eastAsia="仿宋_GB2312"/>
                <w:color w:val="000000"/>
                <w:kern w:val="0"/>
                <w:sz w:val="18"/>
                <w:szCs w:val="18"/>
              </w:rPr>
              <w:t>④项目实施的人员条件、场地设备、信息支撑等是否落实到位。</w:t>
            </w:r>
          </w:p>
        </w:tc>
        <w:tc>
          <w:tcPr>
            <w:tcW w:w="1300" w:type="dxa"/>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1365" w:type="dxa"/>
            <w:shd w:val="clear" w:color="000000" w:fill="FFFFFF"/>
            <w:vAlign w:val="center"/>
          </w:tcPr>
          <w:p>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1005" w:type="dxa"/>
            <w:vMerge w:val="restar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产出</w:t>
            </w:r>
          </w:p>
        </w:tc>
        <w:tc>
          <w:tcPr>
            <w:tcW w:w="1000"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产出数量</w:t>
            </w:r>
          </w:p>
        </w:tc>
        <w:tc>
          <w:tcPr>
            <w:tcW w:w="1071"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实际完成率</w:t>
            </w:r>
          </w:p>
        </w:tc>
        <w:tc>
          <w:tcPr>
            <w:tcW w:w="172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项目实施的实际产出数与计划产出数的比率，用以反映和考核项目产出数量目标的实现程度。</w:t>
            </w:r>
          </w:p>
        </w:tc>
        <w:tc>
          <w:tcPr>
            <w:tcW w:w="521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实际完成率=（实际产出数/计划产出数）×100%。</w:t>
            </w:r>
            <w:r>
              <w:rPr>
                <w:rFonts w:eastAsia="仿宋_GB2312"/>
                <w:color w:val="000000"/>
                <w:kern w:val="0"/>
                <w:sz w:val="18"/>
                <w:szCs w:val="18"/>
              </w:rPr>
              <w:br w:type="textWrapping"/>
            </w:r>
            <w:r>
              <w:rPr>
                <w:rFonts w:eastAsia="仿宋_GB2312"/>
                <w:color w:val="000000"/>
                <w:kern w:val="0"/>
                <w:sz w:val="18"/>
                <w:szCs w:val="18"/>
              </w:rPr>
              <w:t>实际产出数：一定时期（本年度或项目期）内项目实际产出的产品或提供的服务数量。</w:t>
            </w:r>
            <w:r>
              <w:rPr>
                <w:rFonts w:eastAsia="仿宋_GB2312"/>
                <w:color w:val="000000"/>
                <w:kern w:val="0"/>
                <w:sz w:val="18"/>
                <w:szCs w:val="18"/>
              </w:rPr>
              <w:br w:type="textWrapping"/>
            </w:r>
            <w:r>
              <w:rPr>
                <w:rFonts w:eastAsia="仿宋_GB2312"/>
                <w:color w:val="000000"/>
                <w:kern w:val="0"/>
                <w:sz w:val="18"/>
                <w:szCs w:val="18"/>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1365" w:type="dxa"/>
            <w:shd w:val="clear" w:color="000000" w:fill="FFFFFF"/>
            <w:vAlign w:val="center"/>
          </w:tcPr>
          <w:p>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005" w:type="dxa"/>
            <w:vMerge w:val="continue"/>
            <w:shd w:val="clear" w:color="auto" w:fill="FFFFFF"/>
            <w:vAlign w:val="center"/>
          </w:tcPr>
          <w:p>
            <w:pPr>
              <w:widowControl/>
              <w:spacing w:line="0" w:lineRule="atLeast"/>
              <w:jc w:val="center"/>
              <w:rPr>
                <w:rFonts w:eastAsia="仿宋_GB2312"/>
                <w:color w:val="000000"/>
                <w:kern w:val="0"/>
                <w:sz w:val="18"/>
                <w:szCs w:val="18"/>
              </w:rPr>
            </w:pPr>
          </w:p>
        </w:tc>
        <w:tc>
          <w:tcPr>
            <w:tcW w:w="1000"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产出质量</w:t>
            </w:r>
          </w:p>
        </w:tc>
        <w:tc>
          <w:tcPr>
            <w:tcW w:w="1071"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质量达标率</w:t>
            </w:r>
          </w:p>
        </w:tc>
        <w:tc>
          <w:tcPr>
            <w:tcW w:w="172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项目完成的质量达标产出数与实际产出数的比率，用以反映和考核项目产出质量目标的实现程度。</w:t>
            </w:r>
          </w:p>
        </w:tc>
        <w:tc>
          <w:tcPr>
            <w:tcW w:w="521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质量达标率=（质量达标产出数/实际产出数）×100%。</w:t>
            </w:r>
          </w:p>
          <w:p>
            <w:pPr>
              <w:widowControl/>
              <w:spacing w:line="0" w:lineRule="atLeast"/>
              <w:rPr>
                <w:rFonts w:eastAsia="仿宋_GB2312"/>
                <w:color w:val="000000"/>
                <w:kern w:val="0"/>
                <w:sz w:val="18"/>
                <w:szCs w:val="18"/>
              </w:rPr>
            </w:pPr>
            <w:r>
              <w:rPr>
                <w:rFonts w:eastAsia="仿宋_GB2312"/>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1365" w:type="dxa"/>
            <w:shd w:val="clear" w:color="000000" w:fill="FFFFFF"/>
            <w:vAlign w:val="center"/>
          </w:tcPr>
          <w:p>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1005" w:type="dxa"/>
            <w:vMerge w:val="continue"/>
            <w:shd w:val="clear" w:color="auto" w:fill="FFFFFF"/>
            <w:vAlign w:val="center"/>
          </w:tcPr>
          <w:p>
            <w:pPr>
              <w:spacing w:line="0" w:lineRule="atLeast"/>
              <w:jc w:val="center"/>
              <w:rPr>
                <w:rFonts w:eastAsia="仿宋_GB2312"/>
                <w:color w:val="000000"/>
                <w:kern w:val="0"/>
                <w:sz w:val="18"/>
                <w:szCs w:val="18"/>
              </w:rPr>
            </w:pPr>
          </w:p>
        </w:tc>
        <w:tc>
          <w:tcPr>
            <w:tcW w:w="1000" w:type="dxa"/>
            <w:shd w:val="clear" w:color="auto" w:fill="FFFFFF"/>
            <w:vAlign w:val="center"/>
          </w:tcPr>
          <w:p>
            <w:pPr>
              <w:spacing w:line="0" w:lineRule="atLeast"/>
              <w:jc w:val="center"/>
              <w:rPr>
                <w:rFonts w:eastAsia="仿宋_GB2312"/>
                <w:color w:val="000000"/>
                <w:kern w:val="0"/>
                <w:sz w:val="18"/>
                <w:szCs w:val="18"/>
              </w:rPr>
            </w:pPr>
            <w:r>
              <w:rPr>
                <w:rFonts w:eastAsia="仿宋_GB2312"/>
                <w:color w:val="000000"/>
                <w:kern w:val="0"/>
                <w:sz w:val="18"/>
                <w:szCs w:val="18"/>
              </w:rPr>
              <w:t>产出时效</w:t>
            </w:r>
          </w:p>
        </w:tc>
        <w:tc>
          <w:tcPr>
            <w:tcW w:w="1071"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完成及时性</w:t>
            </w:r>
          </w:p>
        </w:tc>
        <w:tc>
          <w:tcPr>
            <w:tcW w:w="172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项目实际完成时间与计划完成时间的比较，用以反映和考核项目产出时效目标的实现程度。</w:t>
            </w:r>
          </w:p>
        </w:tc>
        <w:tc>
          <w:tcPr>
            <w:tcW w:w="521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实际完成时间：项目实施单位完成该项目实际所耗用的时间。</w:t>
            </w:r>
            <w:r>
              <w:rPr>
                <w:rFonts w:eastAsia="仿宋_GB2312"/>
                <w:color w:val="000000"/>
                <w:kern w:val="0"/>
                <w:sz w:val="18"/>
                <w:szCs w:val="18"/>
              </w:rPr>
              <w:br w:type="textWrapping"/>
            </w:r>
            <w:r>
              <w:rPr>
                <w:rFonts w:eastAsia="仿宋_GB2312"/>
                <w:color w:val="000000"/>
                <w:kern w:val="0"/>
                <w:sz w:val="18"/>
                <w:szCs w:val="18"/>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1365" w:type="dxa"/>
            <w:shd w:val="clear" w:color="000000" w:fill="FFFFFF"/>
            <w:vAlign w:val="center"/>
          </w:tcPr>
          <w:p>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5" w:type="dxa"/>
            <w:vMerge w:val="continue"/>
            <w:shd w:val="clear" w:color="auto" w:fill="FFFFFF"/>
            <w:vAlign w:val="center"/>
          </w:tcPr>
          <w:p>
            <w:pPr>
              <w:widowControl/>
              <w:spacing w:line="0" w:lineRule="atLeast"/>
              <w:jc w:val="center"/>
              <w:rPr>
                <w:rFonts w:eastAsia="仿宋_GB2312"/>
                <w:color w:val="000000"/>
                <w:kern w:val="0"/>
                <w:sz w:val="18"/>
                <w:szCs w:val="18"/>
              </w:rPr>
            </w:pPr>
          </w:p>
        </w:tc>
        <w:tc>
          <w:tcPr>
            <w:tcW w:w="1000"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产出成本</w:t>
            </w:r>
          </w:p>
        </w:tc>
        <w:tc>
          <w:tcPr>
            <w:tcW w:w="1071"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成本节约率</w:t>
            </w:r>
          </w:p>
        </w:tc>
        <w:tc>
          <w:tcPr>
            <w:tcW w:w="172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完成项目计划工作目标的实际节约成本与计划成本的比率，用以反映和考核项目的成本节约程度。</w:t>
            </w:r>
          </w:p>
        </w:tc>
        <w:tc>
          <w:tcPr>
            <w:tcW w:w="521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br w:type="textWrapping"/>
            </w:r>
            <w:r>
              <w:rPr>
                <w:rFonts w:eastAsia="仿宋_GB2312"/>
                <w:color w:val="000000"/>
                <w:kern w:val="0"/>
                <w:sz w:val="18"/>
                <w:szCs w:val="18"/>
              </w:rPr>
              <w:t>成本节约率=[（计划成本-实际成本）/计划成本]×100%。</w:t>
            </w:r>
            <w:r>
              <w:rPr>
                <w:rFonts w:eastAsia="仿宋_GB2312"/>
                <w:color w:val="000000"/>
                <w:kern w:val="0"/>
                <w:sz w:val="18"/>
                <w:szCs w:val="18"/>
              </w:rPr>
              <w:br w:type="textWrapping"/>
            </w:r>
            <w:r>
              <w:rPr>
                <w:rFonts w:eastAsia="仿宋_GB2312"/>
                <w:color w:val="000000"/>
                <w:kern w:val="0"/>
                <w:sz w:val="18"/>
                <w:szCs w:val="18"/>
              </w:rPr>
              <w:t>实际成本：项目实施单位如期、保质、保量完成既定工作目标实际所耗费的支出。</w:t>
            </w:r>
            <w:r>
              <w:rPr>
                <w:rFonts w:eastAsia="仿宋_GB2312"/>
                <w:color w:val="000000"/>
                <w:kern w:val="0"/>
                <w:sz w:val="18"/>
                <w:szCs w:val="18"/>
              </w:rPr>
              <w:br w:type="textWrapping"/>
            </w:r>
            <w:r>
              <w:rPr>
                <w:rFonts w:eastAsia="仿宋_GB2312"/>
                <w:color w:val="000000"/>
                <w:kern w:val="0"/>
                <w:sz w:val="18"/>
                <w:szCs w:val="18"/>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1365" w:type="dxa"/>
            <w:shd w:val="clear" w:color="000000" w:fill="FFFFFF"/>
            <w:vAlign w:val="center"/>
          </w:tcPr>
          <w:p>
            <w:pPr>
              <w:widowControl/>
              <w:spacing w:line="0" w:lineRule="atLeast"/>
              <w:jc w:val="center"/>
              <w:rPr>
                <w:rFonts w:hint="default" w:eastAsia="仿宋_GB2312"/>
                <w:b/>
                <w:bCs/>
                <w:color w:val="000000"/>
                <w:kern w:val="0"/>
                <w:sz w:val="18"/>
                <w:szCs w:val="18"/>
                <w:lang w:val="en-US" w:eastAsia="zh-CN"/>
              </w:rPr>
            </w:pPr>
            <w:r>
              <w:rPr>
                <w:rFonts w:hint="eastAsia" w:eastAsia="仿宋_GB2312"/>
                <w:b/>
                <w:bCs/>
                <w:color w:val="000000"/>
                <w:kern w:val="0"/>
                <w:sz w:val="18"/>
                <w:szCs w:val="18"/>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005" w:type="dxa"/>
            <w:vMerge w:val="restar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效益　</w:t>
            </w:r>
          </w:p>
        </w:tc>
        <w:tc>
          <w:tcPr>
            <w:tcW w:w="1000" w:type="dxa"/>
            <w:vMerge w:val="restart"/>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项目效益　</w:t>
            </w:r>
          </w:p>
        </w:tc>
        <w:tc>
          <w:tcPr>
            <w:tcW w:w="1071"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实施效益</w:t>
            </w:r>
          </w:p>
        </w:tc>
        <w:tc>
          <w:tcPr>
            <w:tcW w:w="1726" w:type="dxa"/>
            <w:shd w:val="clear" w:color="auto" w:fill="FFFFFF"/>
            <w:vAlign w:val="center"/>
          </w:tcPr>
          <w:p>
            <w:pPr>
              <w:widowControl/>
              <w:spacing w:line="0" w:lineRule="atLeast"/>
              <w:jc w:val="left"/>
              <w:rPr>
                <w:rFonts w:eastAsia="仿宋_GB2312"/>
                <w:color w:val="000000"/>
                <w:kern w:val="0"/>
                <w:sz w:val="18"/>
                <w:szCs w:val="18"/>
              </w:rPr>
            </w:pPr>
            <w:r>
              <w:rPr>
                <w:rFonts w:eastAsia="仿宋_GB2312"/>
                <w:color w:val="000000"/>
                <w:kern w:val="0"/>
                <w:sz w:val="18"/>
                <w:szCs w:val="18"/>
              </w:rPr>
              <w:t>项目实施所产生的效益。</w:t>
            </w:r>
          </w:p>
        </w:tc>
        <w:tc>
          <w:tcPr>
            <w:tcW w:w="5216" w:type="dxa"/>
            <w:shd w:val="clear" w:color="auto"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1365" w:type="dxa"/>
            <w:shd w:val="clear" w:color="auto" w:fill="FFFFFF"/>
            <w:vAlign w:val="center"/>
          </w:tcPr>
          <w:p>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005" w:type="dxa"/>
            <w:vMerge w:val="continue"/>
            <w:shd w:val="clear" w:color="auto" w:fill="FFFFFF"/>
            <w:vAlign w:val="center"/>
          </w:tcPr>
          <w:p>
            <w:pPr>
              <w:widowControl/>
              <w:spacing w:line="0" w:lineRule="atLeast"/>
              <w:jc w:val="center"/>
              <w:rPr>
                <w:rFonts w:eastAsia="仿宋_GB2312"/>
                <w:color w:val="000000"/>
                <w:kern w:val="0"/>
                <w:sz w:val="18"/>
                <w:szCs w:val="18"/>
              </w:rPr>
            </w:pPr>
          </w:p>
        </w:tc>
        <w:tc>
          <w:tcPr>
            <w:tcW w:w="1000" w:type="dxa"/>
            <w:vMerge w:val="continue"/>
            <w:shd w:val="clear" w:color="auto" w:fill="FFFFFF"/>
            <w:vAlign w:val="center"/>
          </w:tcPr>
          <w:p>
            <w:pPr>
              <w:widowControl/>
              <w:spacing w:line="0" w:lineRule="atLeast"/>
              <w:jc w:val="center"/>
              <w:rPr>
                <w:rFonts w:eastAsia="仿宋_GB2312"/>
                <w:color w:val="000000"/>
                <w:kern w:val="0"/>
                <w:sz w:val="18"/>
                <w:szCs w:val="18"/>
              </w:rPr>
            </w:pPr>
          </w:p>
        </w:tc>
        <w:tc>
          <w:tcPr>
            <w:tcW w:w="1071" w:type="dxa"/>
            <w:shd w:val="clear" w:color="auto" w:fill="FFFFFF"/>
            <w:vAlign w:val="center"/>
          </w:tcPr>
          <w:p>
            <w:pPr>
              <w:widowControl/>
              <w:spacing w:line="0" w:lineRule="atLeast"/>
              <w:jc w:val="center"/>
              <w:rPr>
                <w:rFonts w:eastAsia="仿宋_GB2312"/>
                <w:color w:val="000000"/>
                <w:kern w:val="0"/>
                <w:sz w:val="18"/>
                <w:szCs w:val="18"/>
              </w:rPr>
            </w:pPr>
            <w:r>
              <w:rPr>
                <w:rFonts w:eastAsia="仿宋_GB2312"/>
                <w:color w:val="000000"/>
                <w:kern w:val="0"/>
                <w:sz w:val="18"/>
                <w:szCs w:val="18"/>
              </w:rPr>
              <w:t>满意度</w:t>
            </w:r>
          </w:p>
        </w:tc>
        <w:tc>
          <w:tcPr>
            <w:tcW w:w="172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社会公众或服务对象对项目实施效果的满意程度。</w:t>
            </w:r>
          </w:p>
        </w:tc>
        <w:tc>
          <w:tcPr>
            <w:tcW w:w="5216" w:type="dxa"/>
            <w:shd w:val="clear" w:color="000000" w:fill="FFFFFF"/>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1365" w:type="dxa"/>
            <w:shd w:val="clear" w:color="000000" w:fill="FFFFFF"/>
            <w:vAlign w:val="center"/>
          </w:tcPr>
          <w:p>
            <w:pPr>
              <w:widowControl/>
              <w:spacing w:line="0" w:lineRule="atLeast"/>
              <w:jc w:val="center"/>
              <w:rPr>
                <w:rFonts w:eastAsia="仿宋_GB2312"/>
                <w:b/>
                <w:bCs/>
                <w:color w:val="000000"/>
                <w:kern w:val="0"/>
                <w:sz w:val="18"/>
                <w:szCs w:val="18"/>
              </w:rPr>
            </w:pPr>
            <w:r>
              <w:rPr>
                <w:rFonts w:hint="eastAsia" w:eastAsia="仿宋_GB2312"/>
                <w:b/>
                <w:bCs/>
                <w:color w:val="000000"/>
                <w:kern w:val="0"/>
                <w:sz w:val="18"/>
                <w:szCs w:val="18"/>
              </w:rPr>
              <w:t>10</w:t>
            </w:r>
          </w:p>
        </w:tc>
      </w:tr>
    </w:tbl>
    <w:p>
      <w:pPr>
        <w:sectPr>
          <w:pgSz w:w="16838" w:h="11906" w:orient="landscape"/>
          <w:pgMar w:top="1800" w:right="1440" w:bottom="1558" w:left="144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bl>
      <w:tblPr>
        <w:tblStyle w:val="15"/>
        <w:tblW w:w="1419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810"/>
        <w:gridCol w:w="1080"/>
        <w:gridCol w:w="1485"/>
        <w:gridCol w:w="1110"/>
        <w:gridCol w:w="1080"/>
        <w:gridCol w:w="810"/>
        <w:gridCol w:w="705"/>
        <w:gridCol w:w="1080"/>
        <w:gridCol w:w="750"/>
        <w:gridCol w:w="960"/>
        <w:gridCol w:w="1080"/>
        <w:gridCol w:w="108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trPr>
        <w:tc>
          <w:tcPr>
            <w:tcW w:w="189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项目名称</w:t>
            </w:r>
          </w:p>
        </w:tc>
        <w:tc>
          <w:tcPr>
            <w:tcW w:w="12300" w:type="dxa"/>
            <w:gridSpan w:val="12"/>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专项业务费（年初本级）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trPr>
        <w:tc>
          <w:tcPr>
            <w:tcW w:w="1890" w:type="dxa"/>
            <w:gridSpan w:val="2"/>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主管部门</w:t>
            </w:r>
          </w:p>
        </w:tc>
        <w:tc>
          <w:tcPr>
            <w:tcW w:w="5190" w:type="dxa"/>
            <w:gridSpan w:val="5"/>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中共特克斯县委员会办公室</w:t>
            </w:r>
          </w:p>
        </w:tc>
        <w:tc>
          <w:tcPr>
            <w:tcW w:w="1830" w:type="dxa"/>
            <w:gridSpan w:val="2"/>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实施单位</w:t>
            </w:r>
          </w:p>
        </w:tc>
        <w:tc>
          <w:tcPr>
            <w:tcW w:w="5280" w:type="dxa"/>
            <w:gridSpan w:val="5"/>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中共特克斯县委员会办公室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trPr>
        <w:tc>
          <w:tcPr>
            <w:tcW w:w="1890" w:type="dxa"/>
            <w:gridSpan w:val="2"/>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项目资金</w:t>
            </w:r>
          </w:p>
        </w:tc>
        <w:tc>
          <w:tcPr>
            <w:tcW w:w="259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资金来源</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年初预算数</w:t>
            </w:r>
          </w:p>
        </w:tc>
        <w:tc>
          <w:tcPr>
            <w:tcW w:w="151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全年预算数</w:t>
            </w:r>
          </w:p>
        </w:tc>
        <w:tc>
          <w:tcPr>
            <w:tcW w:w="1830" w:type="dxa"/>
            <w:gridSpan w:val="2"/>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全年执行数</w:t>
            </w:r>
          </w:p>
        </w:tc>
        <w:tc>
          <w:tcPr>
            <w:tcW w:w="2040" w:type="dxa"/>
            <w:gridSpan w:val="2"/>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分值权重</w:t>
            </w:r>
          </w:p>
        </w:tc>
        <w:tc>
          <w:tcPr>
            <w:tcW w:w="2160" w:type="dxa"/>
            <w:gridSpan w:val="2"/>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执行率</w:t>
            </w:r>
          </w:p>
        </w:tc>
        <w:tc>
          <w:tcPr>
            <w:tcW w:w="1080"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trPr>
        <w:tc>
          <w:tcPr>
            <w:tcW w:w="1890" w:type="dxa"/>
            <w:gridSpan w:val="2"/>
            <w:tcBorders>
              <w:top w:val="nil"/>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（万元）</w:t>
            </w:r>
          </w:p>
        </w:tc>
        <w:tc>
          <w:tcPr>
            <w:tcW w:w="259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年度资金总额</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50</w:t>
            </w:r>
          </w:p>
        </w:tc>
        <w:tc>
          <w:tcPr>
            <w:tcW w:w="151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50</w:t>
            </w:r>
          </w:p>
        </w:tc>
        <w:tc>
          <w:tcPr>
            <w:tcW w:w="18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40.08</w:t>
            </w:r>
          </w:p>
        </w:tc>
        <w:tc>
          <w:tcPr>
            <w:tcW w:w="20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80.16%</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5.04分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trPr>
        <w:tc>
          <w:tcPr>
            <w:tcW w:w="1890" w:type="dxa"/>
            <w:gridSpan w:val="2"/>
            <w:tcBorders>
              <w:top w:val="nil"/>
              <w:left w:val="single" w:color="000000" w:sz="8" w:space="0"/>
              <w:bottom w:val="nil"/>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259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其中：当年财政拨款</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50</w:t>
            </w:r>
          </w:p>
        </w:tc>
        <w:tc>
          <w:tcPr>
            <w:tcW w:w="151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50</w:t>
            </w:r>
          </w:p>
        </w:tc>
        <w:tc>
          <w:tcPr>
            <w:tcW w:w="183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204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216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trPr>
        <w:tc>
          <w:tcPr>
            <w:tcW w:w="1890" w:type="dxa"/>
            <w:gridSpan w:val="2"/>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2595" w:type="dxa"/>
            <w:gridSpan w:val="2"/>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其他资金</w:t>
            </w:r>
          </w:p>
        </w:tc>
        <w:tc>
          <w:tcPr>
            <w:tcW w:w="1080"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0</w:t>
            </w:r>
          </w:p>
        </w:tc>
        <w:tc>
          <w:tcPr>
            <w:tcW w:w="1515" w:type="dxa"/>
            <w:gridSpan w:val="2"/>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0</w:t>
            </w:r>
          </w:p>
        </w:tc>
        <w:tc>
          <w:tcPr>
            <w:tcW w:w="1830" w:type="dxa"/>
            <w:gridSpan w:val="2"/>
            <w:tcBorders>
              <w:top w:val="nil"/>
              <w:left w:val="nil"/>
              <w:bottom w:val="nil"/>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204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2160"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trPr>
        <w:tc>
          <w:tcPr>
            <w:tcW w:w="810"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年度总体目标</w:t>
            </w:r>
          </w:p>
        </w:tc>
        <w:tc>
          <w:tcPr>
            <w:tcW w:w="8100" w:type="dxa"/>
            <w:gridSpan w:val="8"/>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总体目标</w:t>
            </w:r>
          </w:p>
        </w:tc>
        <w:tc>
          <w:tcPr>
            <w:tcW w:w="5280" w:type="dxa"/>
            <w:gridSpan w:val="5"/>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300" w:hRule="atLeast"/>
        </w:trPr>
        <w:tc>
          <w:tcPr>
            <w:tcW w:w="81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627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据特党办字【2019】8号文件，用于保障县委办公室本单位、7辆车、41名干部办公运转。县委政策能够得到及时有效地传达、贯彻、落实。确保全县文件、信息工作的安全性、准确性、及时性，无失泄密事件发生，督查工作落实到位，全县档案事业行政管理、全县会议系统正常使用及畅通。保证县委办公室各项工作顺利开展。</w:t>
            </w:r>
          </w:p>
        </w:tc>
        <w:tc>
          <w:tcPr>
            <w:tcW w:w="711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专项业务费保障了县委办公室议系统正常使用及畅通,各类会议得到保障，办公室6辆车正常运转，41名干部办公得到有效保障。县委各类政策能够得到及时有效地传达、贯彻、落实。有效确保全县文件、信息工作的安全性、准确性、及时性，无失泄密事件发生，督查工作落实到位，使县委办公室各项工作顺利开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05" w:hRule="atLeast"/>
        </w:trPr>
        <w:tc>
          <w:tcPr>
            <w:tcW w:w="810"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绩效指标</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一级指标</w:t>
            </w:r>
          </w:p>
        </w:tc>
        <w:tc>
          <w:tcPr>
            <w:tcW w:w="1485"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二级指标</w:t>
            </w:r>
          </w:p>
        </w:tc>
        <w:tc>
          <w:tcPr>
            <w:tcW w:w="1110"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三级指标</w:t>
            </w:r>
          </w:p>
        </w:tc>
        <w:tc>
          <w:tcPr>
            <w:tcW w:w="1080"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指标值</w:t>
            </w:r>
          </w:p>
        </w:tc>
        <w:tc>
          <w:tcPr>
            <w:tcW w:w="810"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指标值设置依据</w:t>
            </w:r>
          </w:p>
        </w:tc>
        <w:tc>
          <w:tcPr>
            <w:tcW w:w="705"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上年完成值</w:t>
            </w:r>
          </w:p>
        </w:tc>
        <w:tc>
          <w:tcPr>
            <w:tcW w:w="1080"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指标分值权重</w:t>
            </w:r>
          </w:p>
        </w:tc>
        <w:tc>
          <w:tcPr>
            <w:tcW w:w="750"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指标赋分规则</w:t>
            </w:r>
          </w:p>
        </w:tc>
        <w:tc>
          <w:tcPr>
            <w:tcW w:w="960"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佐证资料</w:t>
            </w:r>
          </w:p>
        </w:tc>
        <w:tc>
          <w:tcPr>
            <w:tcW w:w="1080"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指标实际完成值</w:t>
            </w:r>
          </w:p>
        </w:tc>
        <w:tc>
          <w:tcPr>
            <w:tcW w:w="1080"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完成率</w:t>
            </w:r>
          </w:p>
        </w:tc>
        <w:tc>
          <w:tcPr>
            <w:tcW w:w="1080"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指标得分</w:t>
            </w:r>
          </w:p>
        </w:tc>
        <w:tc>
          <w:tcPr>
            <w:tcW w:w="1080"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0" w:hRule="atLeast"/>
        </w:trPr>
        <w:tc>
          <w:tcPr>
            <w:tcW w:w="81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1080" w:type="dxa"/>
            <w:vMerge w:val="restart"/>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产出指标</w:t>
            </w: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数量指标</w:t>
            </w:r>
          </w:p>
        </w:tc>
        <w:tc>
          <w:tcPr>
            <w:tcW w:w="111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保障单位个数</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=1个</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计划标准</w:t>
            </w:r>
          </w:p>
        </w:tc>
        <w:tc>
          <w:tcPr>
            <w:tcW w:w="70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8</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按照完成比例赋分</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说明材料</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1个</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100%</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8</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20" w:hRule="atLeast"/>
        </w:trPr>
        <w:tc>
          <w:tcPr>
            <w:tcW w:w="81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1080" w:type="dxa"/>
            <w:vMerge w:val="continue"/>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数量指标</w:t>
            </w:r>
          </w:p>
        </w:tc>
        <w:tc>
          <w:tcPr>
            <w:tcW w:w="111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公务保障用车数量</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&gt;=7辆</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计划标准</w:t>
            </w:r>
          </w:p>
        </w:tc>
        <w:tc>
          <w:tcPr>
            <w:tcW w:w="70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8</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按照完成比例赋分</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说明材料</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7辆</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100%</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8</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81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1080" w:type="dxa"/>
            <w:vMerge w:val="continue"/>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14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数量指标</w:t>
            </w:r>
          </w:p>
        </w:tc>
        <w:tc>
          <w:tcPr>
            <w:tcW w:w="111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保障办公人员数量</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=41人</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计划标准</w:t>
            </w:r>
          </w:p>
        </w:tc>
        <w:tc>
          <w:tcPr>
            <w:tcW w:w="70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8</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按照完成比例赋分</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说明材料</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41人</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100%</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8</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5" w:hRule="atLeast"/>
        </w:trPr>
        <w:tc>
          <w:tcPr>
            <w:tcW w:w="81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1080" w:type="dxa"/>
            <w:vMerge w:val="continue"/>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148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质量指标</w:t>
            </w:r>
          </w:p>
        </w:tc>
        <w:tc>
          <w:tcPr>
            <w:tcW w:w="111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专项业务经费支付准确率</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=100%</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计划标准</w:t>
            </w:r>
          </w:p>
        </w:tc>
        <w:tc>
          <w:tcPr>
            <w:tcW w:w="70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8</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按照完成比例赋分</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说明材料</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100%</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100%</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8</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5" w:hRule="atLeast"/>
        </w:trPr>
        <w:tc>
          <w:tcPr>
            <w:tcW w:w="81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1080" w:type="dxa"/>
            <w:vMerge w:val="continue"/>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1485" w:type="dxa"/>
            <w:tcBorders>
              <w:top w:val="nil"/>
              <w:left w:val="nil"/>
              <w:bottom w:val="nil"/>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时效指标</w:t>
            </w:r>
          </w:p>
        </w:tc>
        <w:tc>
          <w:tcPr>
            <w:tcW w:w="111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专项业务费支付及时率</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&gt;=98%</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计划标准</w:t>
            </w:r>
          </w:p>
        </w:tc>
        <w:tc>
          <w:tcPr>
            <w:tcW w:w="70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8</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按照完成比例赋分</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说明材料</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100%</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100%</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8</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00" w:hRule="atLeast"/>
        </w:trPr>
        <w:tc>
          <w:tcPr>
            <w:tcW w:w="81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成本指标</w:t>
            </w:r>
          </w:p>
        </w:tc>
        <w:tc>
          <w:tcPr>
            <w:tcW w:w="1485" w:type="dxa"/>
            <w:tcBorders>
              <w:top w:val="single" w:color="000000" w:sz="8" w:space="0"/>
              <w:left w:val="nil"/>
              <w:bottom w:val="nil"/>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经济成本指标</w:t>
            </w:r>
          </w:p>
        </w:tc>
        <w:tc>
          <w:tcPr>
            <w:tcW w:w="111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人均运转经费</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&lt;=1.21万元/人</w:t>
            </w:r>
          </w:p>
        </w:tc>
        <w:tc>
          <w:tcPr>
            <w:tcW w:w="810" w:type="dxa"/>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预算支出标准</w:t>
            </w:r>
          </w:p>
        </w:tc>
        <w:tc>
          <w:tcPr>
            <w:tcW w:w="70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20</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按照完成比例赋分</w:t>
            </w:r>
          </w:p>
        </w:tc>
        <w:tc>
          <w:tcPr>
            <w:tcW w:w="96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原始凭证</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0.97万元/人</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80.15%</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16.03</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偏差原因：因下半年电信与联通公司未对账，办公室网络使用费未及时支付。整改措施：下一年度将加强财务与业务部门协同，提高资金支付率，并从高从严设置绩效目标。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81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1080" w:type="dxa"/>
            <w:vMerge w:val="restart"/>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效益指标</w:t>
            </w:r>
          </w:p>
        </w:tc>
        <w:tc>
          <w:tcPr>
            <w:tcW w:w="1485"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经济效益指标</w:t>
            </w:r>
          </w:p>
        </w:tc>
        <w:tc>
          <w:tcPr>
            <w:tcW w:w="111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810"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70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750"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96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90" w:hRule="atLeast"/>
        </w:trPr>
        <w:tc>
          <w:tcPr>
            <w:tcW w:w="81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148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社会效益指标</w:t>
            </w:r>
          </w:p>
        </w:tc>
        <w:tc>
          <w:tcPr>
            <w:tcW w:w="111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保障办公室各项工作顺利开展</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有效保障</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计划标准</w:t>
            </w:r>
          </w:p>
        </w:tc>
        <w:tc>
          <w:tcPr>
            <w:tcW w:w="70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20</w:t>
            </w:r>
          </w:p>
        </w:tc>
        <w:tc>
          <w:tcPr>
            <w:tcW w:w="75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按评判等级赋分</w:t>
            </w:r>
          </w:p>
        </w:tc>
        <w:tc>
          <w:tcPr>
            <w:tcW w:w="96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说明材料</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有效保障</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100%</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20</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5" w:hRule="atLeast"/>
        </w:trPr>
        <w:tc>
          <w:tcPr>
            <w:tcW w:w="81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1080" w:type="dxa"/>
            <w:vMerge w:val="continue"/>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148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生态效益指标</w:t>
            </w:r>
          </w:p>
        </w:tc>
        <w:tc>
          <w:tcPr>
            <w:tcW w:w="111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81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70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75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96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80" w:hRule="atLeast"/>
        </w:trPr>
        <w:tc>
          <w:tcPr>
            <w:tcW w:w="81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满意度指标</w:t>
            </w:r>
          </w:p>
        </w:tc>
        <w:tc>
          <w:tcPr>
            <w:tcW w:w="148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满意度指标</w:t>
            </w:r>
          </w:p>
        </w:tc>
        <w:tc>
          <w:tcPr>
            <w:tcW w:w="111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办公人员满意度</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&gt;=98%</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计划标准</w:t>
            </w:r>
          </w:p>
        </w:tc>
        <w:tc>
          <w:tcPr>
            <w:tcW w:w="70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10</w:t>
            </w:r>
          </w:p>
        </w:tc>
        <w:tc>
          <w:tcPr>
            <w:tcW w:w="75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满意度赋分</w:t>
            </w:r>
          </w:p>
        </w:tc>
        <w:tc>
          <w:tcPr>
            <w:tcW w:w="96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说明材料</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98%</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100%</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10</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trPr>
        <w:tc>
          <w:tcPr>
            <w:tcW w:w="4485" w:type="dxa"/>
            <w:gridSpan w:val="4"/>
            <w:tcBorders>
              <w:top w:val="nil"/>
              <w:left w:val="single" w:color="000000" w:sz="8" w:space="0"/>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总分</w:t>
            </w:r>
          </w:p>
        </w:tc>
        <w:tc>
          <w:tcPr>
            <w:tcW w:w="1080"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81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both"/>
              <w:rPr>
                <w:rFonts w:hint="eastAsia" w:ascii="仿宋_GB2312" w:hAnsi="宋体" w:eastAsia="仿宋_GB2312" w:cs="仿宋_GB2312"/>
                <w:b/>
                <w:i w:val="0"/>
                <w:color w:val="000000"/>
                <w:sz w:val="18"/>
                <w:szCs w:val="18"/>
                <w:u w:val="none"/>
              </w:rPr>
            </w:pPr>
          </w:p>
        </w:tc>
        <w:tc>
          <w:tcPr>
            <w:tcW w:w="70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90</w:t>
            </w:r>
          </w:p>
        </w:tc>
        <w:tc>
          <w:tcPr>
            <w:tcW w:w="75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18"/>
                <w:szCs w:val="18"/>
                <w:u w:val="none"/>
              </w:rPr>
            </w:pPr>
          </w:p>
        </w:tc>
        <w:tc>
          <w:tcPr>
            <w:tcW w:w="96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both"/>
              <w:rPr>
                <w:rFonts w:hint="eastAsia" w:ascii="仿宋_GB2312" w:hAnsi="宋体" w:eastAsia="仿宋_GB2312" w:cs="仿宋_GB2312"/>
                <w:i w:val="0"/>
                <w:color w:val="000000"/>
                <w:sz w:val="18"/>
                <w:szCs w:val="18"/>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both"/>
              <w:rPr>
                <w:rFonts w:hint="eastAsia" w:ascii="仿宋_GB2312" w:hAnsi="宋体" w:eastAsia="仿宋_GB2312" w:cs="仿宋_GB2312"/>
                <w:i w:val="0"/>
                <w:color w:val="000000"/>
                <w:sz w:val="18"/>
                <w:szCs w:val="18"/>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both"/>
              <w:rPr>
                <w:rFonts w:hint="eastAsia" w:ascii="仿宋_GB2312" w:hAnsi="宋体" w:eastAsia="仿宋_GB2312" w:cs="仿宋_GB2312"/>
                <w:i w:val="0"/>
                <w:color w:val="000000"/>
                <w:sz w:val="18"/>
                <w:szCs w:val="18"/>
                <w:u w:val="none"/>
              </w:rPr>
            </w:pP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18"/>
                <w:szCs w:val="18"/>
                <w:u w:val="none"/>
              </w:rPr>
            </w:pPr>
            <w:r>
              <w:rPr>
                <w:rFonts w:hint="eastAsia" w:ascii="仿宋_GB2312" w:hAnsi="宋体" w:eastAsia="仿宋_GB2312" w:cs="仿宋_GB2312"/>
                <w:i w:val="0"/>
                <w:color w:val="000000"/>
                <w:kern w:val="0"/>
                <w:sz w:val="18"/>
                <w:szCs w:val="18"/>
                <w:u w:val="none"/>
                <w:lang w:val="en-US" w:eastAsia="zh-CN" w:bidi="ar"/>
              </w:rPr>
              <w:t>86.03</w:t>
            </w:r>
          </w:p>
        </w:tc>
        <w:tc>
          <w:tcPr>
            <w:tcW w:w="108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both"/>
              <w:rPr>
                <w:rFonts w:hint="eastAsia" w:ascii="仿宋_GB2312" w:hAnsi="宋体" w:eastAsia="仿宋_GB2312" w:cs="仿宋_GB2312"/>
                <w:i w:val="0"/>
                <w:color w:val="000000"/>
                <w:sz w:val="18"/>
                <w:szCs w:val="18"/>
                <w:u w:val="none"/>
              </w:rPr>
            </w:pPr>
          </w:p>
        </w:tc>
      </w:tr>
    </w:tbl>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0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8"/>
          <w:jc w:val="center"/>
        </w:pPr>
        <w:r>
          <w:fldChar w:fldCharType="begin"/>
        </w:r>
        <w:r>
          <w:instrText xml:space="preserve">PAGE   \* MERGEFORMAT</w:instrText>
        </w:r>
        <w:r>
          <w:fldChar w:fldCharType="separate"/>
        </w:r>
        <w:r>
          <w:rPr>
            <w:lang w:val="zh-CN"/>
          </w:rPr>
          <w:t>20</w:t>
        </w:r>
        <w:r>
          <w:rPr>
            <w:lang w:val="zh-CN"/>
          </w:rPr>
          <w:fldChar w:fldCharType="end"/>
        </w:r>
      </w:p>
    </w:sdtContent>
  </w:sdt>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D2B0F"/>
    <w:multiLevelType w:val="singleLevel"/>
    <w:tmpl w:val="F4CD2B0F"/>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TdiOGM5NzlhN2JhOTc3OTljZTBmY2FhN2MzNTk3ODEifQ=="/>
  </w:docVars>
  <w:rsids>
    <w:rsidRoot w:val="FF6C4049"/>
    <w:rsid w:val="0003279E"/>
    <w:rsid w:val="000345B0"/>
    <w:rsid w:val="0007128C"/>
    <w:rsid w:val="00093C72"/>
    <w:rsid w:val="00151A61"/>
    <w:rsid w:val="001669F2"/>
    <w:rsid w:val="00195973"/>
    <w:rsid w:val="0019622C"/>
    <w:rsid w:val="001B5838"/>
    <w:rsid w:val="001E5892"/>
    <w:rsid w:val="00260931"/>
    <w:rsid w:val="002677D8"/>
    <w:rsid w:val="002E4032"/>
    <w:rsid w:val="0037136C"/>
    <w:rsid w:val="003B747A"/>
    <w:rsid w:val="003C61B7"/>
    <w:rsid w:val="003F7619"/>
    <w:rsid w:val="003F7715"/>
    <w:rsid w:val="00536661"/>
    <w:rsid w:val="00572A0D"/>
    <w:rsid w:val="00596BE3"/>
    <w:rsid w:val="005A2357"/>
    <w:rsid w:val="005B04B1"/>
    <w:rsid w:val="005E4B93"/>
    <w:rsid w:val="00601689"/>
    <w:rsid w:val="00606033"/>
    <w:rsid w:val="00652941"/>
    <w:rsid w:val="00691F19"/>
    <w:rsid w:val="006B4784"/>
    <w:rsid w:val="006F7242"/>
    <w:rsid w:val="0074502A"/>
    <w:rsid w:val="00783E94"/>
    <w:rsid w:val="007B168A"/>
    <w:rsid w:val="00816214"/>
    <w:rsid w:val="00874D82"/>
    <w:rsid w:val="008809DE"/>
    <w:rsid w:val="008B2CFE"/>
    <w:rsid w:val="008B501B"/>
    <w:rsid w:val="009702A0"/>
    <w:rsid w:val="00990F7A"/>
    <w:rsid w:val="00A040C8"/>
    <w:rsid w:val="00A6294C"/>
    <w:rsid w:val="00A65913"/>
    <w:rsid w:val="00AE7BA9"/>
    <w:rsid w:val="00B304D2"/>
    <w:rsid w:val="00BA29D2"/>
    <w:rsid w:val="00BF0B66"/>
    <w:rsid w:val="00C10B99"/>
    <w:rsid w:val="00C116CE"/>
    <w:rsid w:val="00C14C8C"/>
    <w:rsid w:val="00C34DF0"/>
    <w:rsid w:val="00DD2B9A"/>
    <w:rsid w:val="00DE5D5B"/>
    <w:rsid w:val="00E32EAD"/>
    <w:rsid w:val="00EB4B73"/>
    <w:rsid w:val="00EB7F21"/>
    <w:rsid w:val="00F26FF6"/>
    <w:rsid w:val="00F30C38"/>
    <w:rsid w:val="00F458CC"/>
    <w:rsid w:val="00F83C65"/>
    <w:rsid w:val="01610122"/>
    <w:rsid w:val="02510197"/>
    <w:rsid w:val="03EC461B"/>
    <w:rsid w:val="07397B77"/>
    <w:rsid w:val="0AD007F3"/>
    <w:rsid w:val="0BF74515"/>
    <w:rsid w:val="0E3C619F"/>
    <w:rsid w:val="100F38EC"/>
    <w:rsid w:val="11170296"/>
    <w:rsid w:val="12C66037"/>
    <w:rsid w:val="12CD1ABC"/>
    <w:rsid w:val="13471461"/>
    <w:rsid w:val="13B90F01"/>
    <w:rsid w:val="155E4C4D"/>
    <w:rsid w:val="181066D2"/>
    <w:rsid w:val="1C671E73"/>
    <w:rsid w:val="1D322C47"/>
    <w:rsid w:val="1DE46B71"/>
    <w:rsid w:val="1EE00A37"/>
    <w:rsid w:val="23616034"/>
    <w:rsid w:val="23696C97"/>
    <w:rsid w:val="24480FA2"/>
    <w:rsid w:val="25227A45"/>
    <w:rsid w:val="26AC3A6A"/>
    <w:rsid w:val="2AE64FF0"/>
    <w:rsid w:val="2B9D7E25"/>
    <w:rsid w:val="2C7C7A3B"/>
    <w:rsid w:val="2F364819"/>
    <w:rsid w:val="2FD63906"/>
    <w:rsid w:val="340861B0"/>
    <w:rsid w:val="37215DAE"/>
    <w:rsid w:val="38CA40DD"/>
    <w:rsid w:val="38FE5F79"/>
    <w:rsid w:val="395F2B56"/>
    <w:rsid w:val="39C9166C"/>
    <w:rsid w:val="3BBA0580"/>
    <w:rsid w:val="3BECE841"/>
    <w:rsid w:val="3CDE204C"/>
    <w:rsid w:val="3CE47657"/>
    <w:rsid w:val="3D363C36"/>
    <w:rsid w:val="3DDD10A1"/>
    <w:rsid w:val="3E2C0AF9"/>
    <w:rsid w:val="3E9C3F6D"/>
    <w:rsid w:val="3FF7797D"/>
    <w:rsid w:val="434D59D6"/>
    <w:rsid w:val="43A737C3"/>
    <w:rsid w:val="46690BD8"/>
    <w:rsid w:val="49F70BF1"/>
    <w:rsid w:val="4B4340EE"/>
    <w:rsid w:val="4D913808"/>
    <w:rsid w:val="503D507A"/>
    <w:rsid w:val="51FA74D0"/>
    <w:rsid w:val="52AA4A52"/>
    <w:rsid w:val="53E47F79"/>
    <w:rsid w:val="59943D66"/>
    <w:rsid w:val="59E051FD"/>
    <w:rsid w:val="59E6355E"/>
    <w:rsid w:val="5B821531"/>
    <w:rsid w:val="5BFF6039"/>
    <w:rsid w:val="5D76A616"/>
    <w:rsid w:val="5D7F20B9"/>
    <w:rsid w:val="5DAC7D0E"/>
    <w:rsid w:val="5F98B5AF"/>
    <w:rsid w:val="5FFE8511"/>
    <w:rsid w:val="5FFEACE2"/>
    <w:rsid w:val="609D5BF6"/>
    <w:rsid w:val="61073070"/>
    <w:rsid w:val="61B9080E"/>
    <w:rsid w:val="61DF3FED"/>
    <w:rsid w:val="637C78BA"/>
    <w:rsid w:val="642B176B"/>
    <w:rsid w:val="643EE26D"/>
    <w:rsid w:val="656019A0"/>
    <w:rsid w:val="65F242EE"/>
    <w:rsid w:val="666D7E19"/>
    <w:rsid w:val="67D6544A"/>
    <w:rsid w:val="68376930"/>
    <w:rsid w:val="68F91E38"/>
    <w:rsid w:val="6B3158B9"/>
    <w:rsid w:val="6BA02A3F"/>
    <w:rsid w:val="6C1E5A53"/>
    <w:rsid w:val="6EDC390A"/>
    <w:rsid w:val="6F5C41AC"/>
    <w:rsid w:val="6F753171"/>
    <w:rsid w:val="6FAF6C78"/>
    <w:rsid w:val="716167CC"/>
    <w:rsid w:val="718A7AD1"/>
    <w:rsid w:val="72A44BC2"/>
    <w:rsid w:val="7317C656"/>
    <w:rsid w:val="734ED73F"/>
    <w:rsid w:val="73C82B32"/>
    <w:rsid w:val="73F94DAE"/>
    <w:rsid w:val="74220495"/>
    <w:rsid w:val="74471823"/>
    <w:rsid w:val="747D1B6F"/>
    <w:rsid w:val="749E5641"/>
    <w:rsid w:val="76271066"/>
    <w:rsid w:val="77FD8BE9"/>
    <w:rsid w:val="78000AED"/>
    <w:rsid w:val="79A9BD3F"/>
    <w:rsid w:val="7B776F12"/>
    <w:rsid w:val="7BFFFDD0"/>
    <w:rsid w:val="7C336E5F"/>
    <w:rsid w:val="7C8D4919"/>
    <w:rsid w:val="7C8F2F7A"/>
    <w:rsid w:val="7CC54645"/>
    <w:rsid w:val="7D7A5F86"/>
    <w:rsid w:val="7E4B683A"/>
    <w:rsid w:val="7E5E656D"/>
    <w:rsid w:val="7E8F2BCB"/>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Subtitle"/>
    <w:basedOn w:val="1"/>
    <w:next w:val="1"/>
    <w:qFormat/>
    <w:uiPriority w:val="11"/>
    <w:pPr>
      <w:spacing w:before="240" w:after="60" w:line="312" w:lineRule="auto"/>
      <w:jc w:val="center"/>
      <w:outlineLvl w:val="1"/>
    </w:pPr>
    <w:rPr>
      <w:rFonts w:ascii="Cambria" w:hAnsi="Cambria"/>
      <w:b/>
      <w:bCs/>
      <w:kern w:val="28"/>
      <w:sz w:val="32"/>
      <w:szCs w:val="32"/>
    </w:rPr>
  </w:style>
  <w:style w:type="paragraph" w:styleId="5">
    <w:name w:val="annotation text"/>
    <w:basedOn w:val="1"/>
    <w:link w:val="23"/>
    <w:qFormat/>
    <w:uiPriority w:val="0"/>
    <w:pPr>
      <w:jc w:val="left"/>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21"/>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Autospacing="1" w:afterAutospacing="1"/>
      <w:jc w:val="left"/>
    </w:pPr>
    <w:rPr>
      <w:kern w:val="0"/>
      <w:sz w:val="24"/>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annotation subject"/>
    <w:basedOn w:val="5"/>
    <w:next w:val="5"/>
    <w:link w:val="24"/>
    <w:qFormat/>
    <w:uiPriority w:val="0"/>
    <w:rPr>
      <w:b/>
      <w:bCs/>
    </w:rPr>
  </w:style>
  <w:style w:type="paragraph" w:styleId="13">
    <w:name w:val="Body Text First Indent"/>
    <w:basedOn w:val="2"/>
    <w:qFormat/>
    <w:uiPriority w:val="0"/>
    <w:pPr>
      <w:spacing w:after="0"/>
      <w:ind w:firstLine="200" w:firstLineChars="200"/>
    </w:pPr>
  </w:style>
  <w:style w:type="paragraph" w:styleId="14">
    <w:name w:val="Body Text First Indent 2"/>
    <w:basedOn w:val="6"/>
    <w:qFormat/>
    <w:uiPriority w:val="0"/>
    <w:pPr>
      <w:ind w:firstLine="420" w:firstLineChars="200"/>
    </w:pPr>
  </w:style>
  <w:style w:type="character" w:styleId="17">
    <w:name w:val="Strong"/>
    <w:basedOn w:val="16"/>
    <w:qFormat/>
    <w:uiPriority w:val="0"/>
    <w:rPr>
      <w:b/>
      <w:bCs/>
    </w:rPr>
  </w:style>
  <w:style w:type="character" w:styleId="18">
    <w:name w:val="annotation reference"/>
    <w:basedOn w:val="16"/>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Char"/>
    <w:basedOn w:val="16"/>
    <w:link w:val="7"/>
    <w:qFormat/>
    <w:uiPriority w:val="0"/>
    <w:rPr>
      <w:rFonts w:ascii="Times New Roman" w:hAnsi="Times New Roman" w:eastAsia="宋体" w:cs="Times New Roman"/>
      <w:kern w:val="2"/>
      <w:sz w:val="18"/>
      <w:szCs w:val="18"/>
    </w:rPr>
  </w:style>
  <w:style w:type="character" w:customStyle="1" w:styleId="22">
    <w:name w:val="页眉 Char"/>
    <w:basedOn w:val="16"/>
    <w:link w:val="9"/>
    <w:qFormat/>
    <w:uiPriority w:val="0"/>
    <w:rPr>
      <w:rFonts w:ascii="Times New Roman" w:hAnsi="Times New Roman" w:eastAsia="宋体" w:cs="Times New Roman"/>
      <w:kern w:val="2"/>
      <w:sz w:val="18"/>
      <w:szCs w:val="18"/>
    </w:rPr>
  </w:style>
  <w:style w:type="character" w:customStyle="1" w:styleId="23">
    <w:name w:val="批注文字 Char"/>
    <w:basedOn w:val="16"/>
    <w:link w:val="5"/>
    <w:qFormat/>
    <w:uiPriority w:val="0"/>
    <w:rPr>
      <w:rFonts w:ascii="Times New Roman" w:hAnsi="Times New Roman" w:eastAsia="宋体" w:cs="Times New Roman"/>
      <w:kern w:val="2"/>
      <w:sz w:val="21"/>
      <w:szCs w:val="24"/>
    </w:rPr>
  </w:style>
  <w:style w:type="character" w:customStyle="1" w:styleId="24">
    <w:name w:val="批注主题 Char"/>
    <w:basedOn w:val="23"/>
    <w:link w:val="12"/>
    <w:qFormat/>
    <w:uiPriority w:val="0"/>
    <w:rPr>
      <w:rFonts w:ascii="Times New Roman" w:hAnsi="Times New Roman" w:eastAsia="宋体" w:cs="Times New Roman"/>
      <w:b/>
      <w:bCs/>
      <w:kern w:val="2"/>
      <w:sz w:val="21"/>
      <w:szCs w:val="24"/>
    </w:rPr>
  </w:style>
  <w:style w:type="paragraph" w:styleId="25">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9A733-899D-47BC-A8BF-DC1FE723E4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28</Pages>
  <Words>12549</Words>
  <Characters>1056</Characters>
  <Lines>8</Lines>
  <Paragraphs>27</Paragraphs>
  <TotalTime>20</TotalTime>
  <ScaleCrop>false</ScaleCrop>
  <LinksUpToDate>false</LinksUpToDate>
  <CharactersWithSpaces>13578</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2025-07-17T09:28:37Z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eyJoZGlkIjoiM2QyNTVlMjA1MzU0ZmE2ZGVjNjEzNjExZjg0MmQ1MzciLCJ1c2VySWQiOiIyMjk4MzUzNDIifQ==</vt:lpwstr>
  </property>
</Properties>
</file>