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word/footer18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7C0B5E">
      <w:pPr>
        <w:pStyle w:val="2"/>
        <w:spacing w:line="252" w:lineRule="auto"/>
      </w:pPr>
    </w:p>
    <w:p w14:paraId="23E9A150">
      <w:pPr>
        <w:pStyle w:val="2"/>
        <w:spacing w:line="252" w:lineRule="auto"/>
      </w:pPr>
    </w:p>
    <w:p w14:paraId="4E0F3924">
      <w:pPr>
        <w:pStyle w:val="2"/>
        <w:spacing w:line="253" w:lineRule="auto"/>
      </w:pPr>
    </w:p>
    <w:p w14:paraId="766B6876">
      <w:pPr>
        <w:pStyle w:val="2"/>
        <w:spacing w:line="253" w:lineRule="auto"/>
      </w:pPr>
    </w:p>
    <w:p w14:paraId="792A427A">
      <w:pPr>
        <w:pStyle w:val="2"/>
        <w:spacing w:line="253" w:lineRule="auto"/>
      </w:pPr>
    </w:p>
    <w:p w14:paraId="259FF6D4">
      <w:pPr>
        <w:pStyle w:val="2"/>
        <w:spacing w:line="253" w:lineRule="auto"/>
      </w:pPr>
    </w:p>
    <w:p w14:paraId="2D9F399A">
      <w:pPr>
        <w:pStyle w:val="2"/>
        <w:spacing w:line="253" w:lineRule="auto"/>
      </w:pPr>
    </w:p>
    <w:p w14:paraId="027DD480">
      <w:pPr>
        <w:pStyle w:val="2"/>
        <w:spacing w:line="253" w:lineRule="auto"/>
      </w:pPr>
    </w:p>
    <w:p w14:paraId="3292F9C1">
      <w:pPr>
        <w:pStyle w:val="2"/>
        <w:spacing w:line="253" w:lineRule="auto"/>
      </w:pPr>
    </w:p>
    <w:p w14:paraId="17E15E21">
      <w:pPr>
        <w:pStyle w:val="2"/>
        <w:spacing w:line="253" w:lineRule="auto"/>
      </w:pPr>
    </w:p>
    <w:p w14:paraId="1CFEF058">
      <w:pPr>
        <w:pStyle w:val="2"/>
        <w:spacing w:line="253" w:lineRule="auto"/>
      </w:pPr>
    </w:p>
    <w:p w14:paraId="37097396">
      <w:pPr>
        <w:pStyle w:val="2"/>
        <w:spacing w:line="253" w:lineRule="auto"/>
      </w:pPr>
    </w:p>
    <w:p w14:paraId="3731C254">
      <w:pPr>
        <w:pStyle w:val="2"/>
        <w:spacing w:line="253" w:lineRule="auto"/>
      </w:pPr>
    </w:p>
    <w:p w14:paraId="2F240092">
      <w:pPr>
        <w:pStyle w:val="2"/>
        <w:spacing w:line="253" w:lineRule="auto"/>
      </w:pPr>
    </w:p>
    <w:p w14:paraId="409E429B">
      <w:pPr>
        <w:pStyle w:val="2"/>
        <w:spacing w:line="253" w:lineRule="auto"/>
      </w:pPr>
    </w:p>
    <w:p w14:paraId="6C6A7983">
      <w:pPr>
        <w:pStyle w:val="2"/>
        <w:spacing w:line="253" w:lineRule="auto"/>
      </w:pPr>
    </w:p>
    <w:p w14:paraId="1BFDA989">
      <w:pPr>
        <w:pStyle w:val="2"/>
        <w:spacing w:line="253" w:lineRule="auto"/>
      </w:pPr>
    </w:p>
    <w:p w14:paraId="3E4B6EAA">
      <w:pPr>
        <w:spacing w:before="185" w:line="229" w:lineRule="auto"/>
        <w:ind w:left="1563"/>
        <w:rPr>
          <w:rFonts w:ascii="微软雅黑" w:hAnsi="微软雅黑" w:eastAsia="微软雅黑" w:cs="微软雅黑"/>
          <w:sz w:val="43"/>
          <w:szCs w:val="43"/>
        </w:rPr>
      </w:pPr>
      <w:r>
        <w:rPr>
          <w:rFonts w:ascii="微软雅黑" w:hAnsi="微软雅黑" w:eastAsia="微软雅黑" w:cs="微软雅黑"/>
          <w:spacing w:val="5"/>
          <w:sz w:val="43"/>
          <w:szCs w:val="43"/>
        </w:rPr>
        <w:t>特克斯县总工会 2023 年度</w:t>
      </w:r>
    </w:p>
    <w:p w14:paraId="64B04D8C">
      <w:pPr>
        <w:spacing w:before="313" w:line="186" w:lineRule="auto"/>
        <w:ind w:left="2415"/>
        <w:rPr>
          <w:rFonts w:ascii="微软雅黑" w:hAnsi="微软雅黑" w:eastAsia="微软雅黑" w:cs="微软雅黑"/>
          <w:sz w:val="43"/>
          <w:szCs w:val="43"/>
        </w:rPr>
      </w:pPr>
      <w:r>
        <w:rPr>
          <w:rFonts w:ascii="微软雅黑" w:hAnsi="微软雅黑" w:eastAsia="微软雅黑" w:cs="微软雅黑"/>
          <w:spacing w:val="8"/>
          <w:sz w:val="43"/>
          <w:szCs w:val="43"/>
        </w:rPr>
        <w:t>部门决算公开说明</w:t>
      </w:r>
    </w:p>
    <w:p w14:paraId="04EB95C7">
      <w:pPr>
        <w:spacing w:line="186" w:lineRule="auto"/>
        <w:rPr>
          <w:rFonts w:ascii="微软雅黑" w:hAnsi="微软雅黑" w:eastAsia="微软雅黑" w:cs="微软雅黑"/>
          <w:sz w:val="43"/>
          <w:szCs w:val="43"/>
        </w:rPr>
        <w:sectPr>
          <w:footerReference r:id="rId5" w:type="default"/>
          <w:pgSz w:w="11906" w:h="16839"/>
          <w:pgMar w:top="1431" w:right="1785" w:bottom="1156" w:left="1785" w:header="0" w:footer="994" w:gutter="0"/>
          <w:cols w:space="720" w:num="1"/>
        </w:sectPr>
      </w:pPr>
    </w:p>
    <w:sdt>
      <w:sdtPr>
        <w:rPr>
          <w:rFonts w:ascii="FangSong_GB2312" w:hAnsi="FangSong_GB2312" w:eastAsia="FangSong_GB2312" w:cs="FangSong_GB2312"/>
          <w:sz w:val="35"/>
          <w:szCs w:val="35"/>
        </w:rPr>
        <w:id w:val="147472056"/>
        <w:docPartObj>
          <w:docPartGallery w:val="Table of Contents"/>
          <w:docPartUnique/>
        </w:docPartObj>
      </w:sdtPr>
      <w:sdtEndPr>
        <w:rPr>
          <w:rFonts w:ascii="FangSong_GB2312" w:hAnsi="FangSong_GB2312" w:eastAsia="FangSong_GB2312" w:cs="FangSong_GB2312"/>
          <w:sz w:val="31"/>
          <w:szCs w:val="31"/>
        </w:rPr>
      </w:sdtEndPr>
      <w:sdtContent>
        <w:p w14:paraId="01F93820">
          <w:pPr>
            <w:spacing w:before="141" w:line="222" w:lineRule="auto"/>
            <w:ind w:left="3704"/>
            <w:rPr>
              <w:rFonts w:ascii="FangSong_GB2312" w:hAnsi="FangSong_GB2312" w:eastAsia="FangSong_GB2312" w:cs="FangSong_GB2312"/>
              <w:sz w:val="35"/>
              <w:szCs w:val="35"/>
            </w:rPr>
          </w:pPr>
          <w:r>
            <w:rPr>
              <w:rFonts w:ascii="FangSong_GB2312" w:hAnsi="FangSong_GB2312" w:eastAsia="FangSong_GB2312" w:cs="FangSong_GB2312"/>
              <w:b/>
              <w:bCs/>
              <w:spacing w:val="-39"/>
              <w:sz w:val="35"/>
              <w:szCs w:val="35"/>
            </w:rPr>
            <w:t>目</w:t>
          </w:r>
          <w:r>
            <w:rPr>
              <w:rFonts w:ascii="FangSong_GB2312" w:hAnsi="FangSong_GB2312" w:eastAsia="FangSong_GB2312" w:cs="FangSong_GB2312"/>
              <w:spacing w:val="20"/>
              <w:sz w:val="35"/>
              <w:szCs w:val="35"/>
            </w:rPr>
            <w:t xml:space="preserve">  </w:t>
          </w:r>
          <w:r>
            <w:rPr>
              <w:rFonts w:ascii="FangSong_GB2312" w:hAnsi="FangSong_GB2312" w:eastAsia="FangSong_GB2312" w:cs="FangSong_GB2312"/>
              <w:b/>
              <w:bCs/>
              <w:spacing w:val="-39"/>
              <w:sz w:val="35"/>
              <w:szCs w:val="35"/>
            </w:rPr>
            <w:t>录</w:t>
          </w:r>
        </w:p>
        <w:p w14:paraId="2514ABAF">
          <w:pPr>
            <w:spacing w:before="225" w:line="189" w:lineRule="auto"/>
            <w:ind w:left="42"/>
            <w:rPr>
              <w:rFonts w:ascii="FangSong_GB2312" w:hAnsi="FangSong_GB2312" w:eastAsia="FangSong_GB2312" w:cs="FangSong_GB2312"/>
              <w:sz w:val="31"/>
              <w:szCs w:val="31"/>
            </w:rPr>
          </w:pPr>
          <w:r>
            <w:fldChar w:fldCharType="begin"/>
          </w:r>
          <w:r>
            <w:instrText xml:space="preserve"> HYPERLINK \l "bookmark1" </w:instrText>
          </w:r>
          <w:r>
            <w:fldChar w:fldCharType="separate"/>
          </w:r>
          <w:r>
            <w:rPr>
              <w:rFonts w:ascii="FangSong_GB2312" w:hAnsi="FangSong_GB2312" w:eastAsia="FangSong_GB2312" w:cs="FangSong_GB2312"/>
              <w:b/>
              <w:bCs/>
              <w:spacing w:val="4"/>
              <w:sz w:val="31"/>
              <w:szCs w:val="31"/>
            </w:rPr>
            <w:t>第一部分</w:t>
          </w:r>
          <w:r>
            <w:rPr>
              <w:rFonts w:ascii="FangSong_GB2312" w:hAnsi="FangSong_GB2312" w:eastAsia="FangSong_GB2312" w:cs="FangSong_GB2312"/>
              <w:spacing w:val="4"/>
              <w:sz w:val="31"/>
              <w:szCs w:val="31"/>
            </w:rPr>
            <w:t xml:space="preserve"> </w:t>
          </w:r>
          <w:r>
            <w:rPr>
              <w:rFonts w:ascii="FangSong_GB2312" w:hAnsi="FangSong_GB2312" w:eastAsia="FangSong_GB2312" w:cs="FangSong_GB2312"/>
              <w:b/>
              <w:bCs/>
              <w:spacing w:val="4"/>
              <w:sz w:val="31"/>
              <w:szCs w:val="31"/>
            </w:rPr>
            <w:t>部门概况</w:t>
          </w:r>
          <w:r>
            <w:rPr>
              <w:rFonts w:ascii="FangSong_GB2312" w:hAnsi="FangSong_GB2312" w:eastAsia="FangSong_GB2312" w:cs="FangSong_GB2312"/>
              <w:b/>
              <w:bCs/>
              <w:spacing w:val="4"/>
              <w:sz w:val="31"/>
              <w:szCs w:val="31"/>
            </w:rPr>
            <w:fldChar w:fldCharType="end"/>
          </w:r>
        </w:p>
        <w:p w14:paraId="5B8C5066">
          <w:pPr>
            <w:spacing w:before="306" w:line="189" w:lineRule="auto"/>
            <w:ind w:left="46"/>
            <w:rPr>
              <w:rFonts w:ascii="FangSong_GB2312" w:hAnsi="FangSong_GB2312" w:eastAsia="FangSong_GB2312" w:cs="FangSong_GB2312"/>
              <w:sz w:val="31"/>
              <w:szCs w:val="31"/>
            </w:rPr>
          </w:pPr>
          <w:r>
            <w:fldChar w:fldCharType="begin"/>
          </w:r>
          <w:r>
            <w:instrText xml:space="preserve"> HYPERLINK \l "bookmark2" </w:instrText>
          </w:r>
          <w:r>
            <w:fldChar w:fldCharType="separate"/>
          </w:r>
          <w:r>
            <w:rPr>
              <w:rFonts w:ascii="FangSong_GB2312" w:hAnsi="FangSong_GB2312" w:eastAsia="FangSong_GB2312" w:cs="FangSong_GB2312"/>
              <w:spacing w:val="4"/>
              <w:sz w:val="31"/>
              <w:szCs w:val="31"/>
            </w:rPr>
            <w:t>一、主要职能</w:t>
          </w:r>
          <w:r>
            <w:rPr>
              <w:rFonts w:ascii="FangSong_GB2312" w:hAnsi="FangSong_GB2312" w:eastAsia="FangSong_GB2312" w:cs="FangSong_GB2312"/>
              <w:spacing w:val="4"/>
              <w:sz w:val="31"/>
              <w:szCs w:val="31"/>
            </w:rPr>
            <w:fldChar w:fldCharType="end"/>
          </w:r>
        </w:p>
        <w:p w14:paraId="1829468F">
          <w:pPr>
            <w:spacing w:before="306" w:line="189" w:lineRule="auto"/>
            <w:ind w:left="44"/>
            <w:rPr>
              <w:rFonts w:ascii="FangSong_GB2312" w:hAnsi="FangSong_GB2312" w:eastAsia="FangSong_GB2312" w:cs="FangSong_GB2312"/>
              <w:sz w:val="31"/>
              <w:szCs w:val="31"/>
            </w:rPr>
          </w:pPr>
          <w:r>
            <w:fldChar w:fldCharType="begin"/>
          </w:r>
          <w:r>
            <w:instrText xml:space="preserve"> HYPERLINK \l "bookmark3" </w:instrText>
          </w:r>
          <w:r>
            <w:fldChar w:fldCharType="separate"/>
          </w:r>
          <w:r>
            <w:rPr>
              <w:rFonts w:ascii="FangSong_GB2312" w:hAnsi="FangSong_GB2312" w:eastAsia="FangSong_GB2312" w:cs="FangSong_GB2312"/>
              <w:spacing w:val="7"/>
              <w:sz w:val="31"/>
              <w:szCs w:val="31"/>
            </w:rPr>
            <w:t>二、机构设置及人员情况</w:t>
          </w:r>
          <w:r>
            <w:rPr>
              <w:rFonts w:ascii="FangSong_GB2312" w:hAnsi="FangSong_GB2312" w:eastAsia="FangSong_GB2312" w:cs="FangSong_GB2312"/>
              <w:spacing w:val="7"/>
              <w:sz w:val="31"/>
              <w:szCs w:val="31"/>
            </w:rPr>
            <w:fldChar w:fldCharType="end"/>
          </w:r>
        </w:p>
        <w:p w14:paraId="45767C95">
          <w:pPr>
            <w:spacing w:before="307" w:line="189" w:lineRule="auto"/>
            <w:ind w:left="42"/>
            <w:rPr>
              <w:rFonts w:ascii="FangSong_GB2312" w:hAnsi="FangSong_GB2312" w:eastAsia="FangSong_GB2312" w:cs="FangSong_GB2312"/>
              <w:sz w:val="31"/>
              <w:szCs w:val="31"/>
            </w:rPr>
          </w:pPr>
          <w:r>
            <w:fldChar w:fldCharType="begin"/>
          </w:r>
          <w:r>
            <w:instrText xml:space="preserve"> HYPERLINK \l "bookmark4" </w:instrText>
          </w:r>
          <w:r>
            <w:fldChar w:fldCharType="separate"/>
          </w:r>
          <w:r>
            <w:rPr>
              <w:rFonts w:ascii="FangSong_GB2312" w:hAnsi="FangSong_GB2312" w:eastAsia="FangSong_GB2312" w:cs="FangSong_GB2312"/>
              <w:b/>
              <w:bCs/>
              <w:spacing w:val="5"/>
              <w:sz w:val="31"/>
              <w:szCs w:val="31"/>
            </w:rPr>
            <w:t>第二部分</w:t>
          </w:r>
          <w:r>
            <w:rPr>
              <w:rFonts w:ascii="FangSong_GB2312" w:hAnsi="FangSong_GB2312" w:eastAsia="FangSong_GB2312" w:cs="FangSong_GB2312"/>
              <w:spacing w:val="5"/>
              <w:sz w:val="31"/>
              <w:szCs w:val="31"/>
            </w:rPr>
            <w:t xml:space="preserve"> </w:t>
          </w:r>
          <w:r>
            <w:rPr>
              <w:rFonts w:ascii="FangSong_GB2312" w:hAnsi="FangSong_GB2312" w:eastAsia="FangSong_GB2312" w:cs="FangSong_GB2312"/>
              <w:b/>
              <w:bCs/>
              <w:spacing w:val="5"/>
              <w:sz w:val="31"/>
              <w:szCs w:val="31"/>
            </w:rPr>
            <w:t>部门决算情况说明</w:t>
          </w:r>
          <w:r>
            <w:rPr>
              <w:rFonts w:ascii="FangSong_GB2312" w:hAnsi="FangSong_GB2312" w:eastAsia="FangSong_GB2312" w:cs="FangSong_GB2312"/>
              <w:b/>
              <w:bCs/>
              <w:spacing w:val="5"/>
              <w:sz w:val="31"/>
              <w:szCs w:val="31"/>
            </w:rPr>
            <w:fldChar w:fldCharType="end"/>
          </w:r>
        </w:p>
        <w:p w14:paraId="4903DCF8">
          <w:pPr>
            <w:spacing w:before="306" w:line="189" w:lineRule="auto"/>
            <w:ind w:left="46"/>
            <w:rPr>
              <w:rFonts w:ascii="FangSong_GB2312" w:hAnsi="FangSong_GB2312" w:eastAsia="FangSong_GB2312" w:cs="FangSong_GB2312"/>
              <w:sz w:val="31"/>
              <w:szCs w:val="31"/>
            </w:rPr>
          </w:pPr>
          <w:r>
            <w:fldChar w:fldCharType="begin"/>
          </w:r>
          <w:r>
            <w:instrText xml:space="preserve"> HYPERLINK \l "bookmark5" </w:instrText>
          </w:r>
          <w:r>
            <w:fldChar w:fldCharType="separate"/>
          </w:r>
          <w:r>
            <w:rPr>
              <w:rFonts w:ascii="FangSong_GB2312" w:hAnsi="FangSong_GB2312" w:eastAsia="FangSong_GB2312" w:cs="FangSong_GB2312"/>
              <w:spacing w:val="7"/>
              <w:sz w:val="31"/>
              <w:szCs w:val="31"/>
            </w:rPr>
            <w:t>一、收入支出决算总体情况说明</w:t>
          </w:r>
          <w:r>
            <w:rPr>
              <w:rFonts w:ascii="FangSong_GB2312" w:hAnsi="FangSong_GB2312" w:eastAsia="FangSong_GB2312" w:cs="FangSong_GB2312"/>
              <w:spacing w:val="7"/>
              <w:sz w:val="31"/>
              <w:szCs w:val="31"/>
            </w:rPr>
            <w:fldChar w:fldCharType="end"/>
          </w:r>
        </w:p>
        <w:p w14:paraId="15452E40">
          <w:pPr>
            <w:spacing w:before="307" w:line="189" w:lineRule="auto"/>
            <w:ind w:left="44"/>
            <w:rPr>
              <w:rFonts w:ascii="FangSong_GB2312" w:hAnsi="FangSong_GB2312" w:eastAsia="FangSong_GB2312" w:cs="FangSong_GB2312"/>
              <w:sz w:val="31"/>
              <w:szCs w:val="31"/>
            </w:rPr>
          </w:pPr>
          <w:r>
            <w:fldChar w:fldCharType="begin"/>
          </w:r>
          <w:r>
            <w:instrText xml:space="preserve"> HYPERLINK \l "bookmark6" </w:instrText>
          </w:r>
          <w:r>
            <w:fldChar w:fldCharType="separate"/>
          </w:r>
          <w:r>
            <w:rPr>
              <w:rFonts w:ascii="FangSong_GB2312" w:hAnsi="FangSong_GB2312" w:eastAsia="FangSong_GB2312" w:cs="FangSong_GB2312"/>
              <w:spacing w:val="6"/>
              <w:sz w:val="31"/>
              <w:szCs w:val="31"/>
            </w:rPr>
            <w:t>二、收入决算情况说明</w:t>
          </w:r>
          <w:r>
            <w:rPr>
              <w:rFonts w:ascii="FangSong_GB2312" w:hAnsi="FangSong_GB2312" w:eastAsia="FangSong_GB2312" w:cs="FangSong_GB2312"/>
              <w:spacing w:val="6"/>
              <w:sz w:val="31"/>
              <w:szCs w:val="31"/>
            </w:rPr>
            <w:fldChar w:fldCharType="end"/>
          </w:r>
        </w:p>
        <w:p w14:paraId="6160D148">
          <w:pPr>
            <w:spacing w:before="307" w:line="189" w:lineRule="auto"/>
            <w:ind w:left="50"/>
            <w:rPr>
              <w:rFonts w:ascii="FangSong_GB2312" w:hAnsi="FangSong_GB2312" w:eastAsia="FangSong_GB2312" w:cs="FangSong_GB2312"/>
              <w:sz w:val="31"/>
              <w:szCs w:val="31"/>
            </w:rPr>
          </w:pPr>
          <w:r>
            <w:fldChar w:fldCharType="begin"/>
          </w:r>
          <w:r>
            <w:instrText xml:space="preserve"> HYPERLINK \l "bookmark7" </w:instrText>
          </w:r>
          <w:r>
            <w:fldChar w:fldCharType="separate"/>
          </w:r>
          <w:r>
            <w:rPr>
              <w:rFonts w:ascii="FangSong_GB2312" w:hAnsi="FangSong_GB2312" w:eastAsia="FangSong_GB2312" w:cs="FangSong_GB2312"/>
              <w:spacing w:val="6"/>
              <w:sz w:val="31"/>
              <w:szCs w:val="31"/>
            </w:rPr>
            <w:t>三、支出决算情况说明</w:t>
          </w:r>
          <w:r>
            <w:rPr>
              <w:rFonts w:ascii="FangSong_GB2312" w:hAnsi="FangSong_GB2312" w:eastAsia="FangSong_GB2312" w:cs="FangSong_GB2312"/>
              <w:spacing w:val="6"/>
              <w:sz w:val="31"/>
              <w:szCs w:val="31"/>
            </w:rPr>
            <w:fldChar w:fldCharType="end"/>
          </w:r>
        </w:p>
        <w:p w14:paraId="4E383D4B">
          <w:pPr>
            <w:spacing w:before="306" w:line="189" w:lineRule="auto"/>
            <w:ind w:left="63"/>
            <w:rPr>
              <w:rFonts w:ascii="FangSong_GB2312" w:hAnsi="FangSong_GB2312" w:eastAsia="FangSong_GB2312" w:cs="FangSong_GB2312"/>
              <w:sz w:val="31"/>
              <w:szCs w:val="31"/>
            </w:rPr>
          </w:pPr>
          <w:r>
            <w:fldChar w:fldCharType="begin"/>
          </w:r>
          <w:r>
            <w:instrText xml:space="preserve"> HYPERLINK \l "bookmark8" </w:instrText>
          </w:r>
          <w:r>
            <w:fldChar w:fldCharType="separate"/>
          </w:r>
          <w:r>
            <w:rPr>
              <w:rFonts w:ascii="FangSong_GB2312" w:hAnsi="FangSong_GB2312" w:eastAsia="FangSong_GB2312" w:cs="FangSong_GB2312"/>
              <w:spacing w:val="7"/>
              <w:sz w:val="31"/>
              <w:szCs w:val="31"/>
            </w:rPr>
            <w:t>四、财政拨款收入支出决算总体情况说明</w:t>
          </w:r>
          <w:r>
            <w:rPr>
              <w:rFonts w:ascii="FangSong_GB2312" w:hAnsi="FangSong_GB2312" w:eastAsia="FangSong_GB2312" w:cs="FangSong_GB2312"/>
              <w:spacing w:val="7"/>
              <w:sz w:val="31"/>
              <w:szCs w:val="31"/>
            </w:rPr>
            <w:fldChar w:fldCharType="end"/>
          </w:r>
        </w:p>
        <w:p w14:paraId="0A47779C">
          <w:pPr>
            <w:spacing w:before="307" w:line="189" w:lineRule="auto"/>
            <w:ind w:left="37"/>
            <w:rPr>
              <w:rFonts w:ascii="FangSong_GB2312" w:hAnsi="FangSong_GB2312" w:eastAsia="FangSong_GB2312" w:cs="FangSong_GB2312"/>
              <w:sz w:val="31"/>
              <w:szCs w:val="31"/>
            </w:rPr>
          </w:pPr>
          <w:r>
            <w:fldChar w:fldCharType="begin"/>
          </w:r>
          <w:r>
            <w:instrText xml:space="preserve"> HYPERLINK \l "bookmark9" </w:instrText>
          </w:r>
          <w:r>
            <w:fldChar w:fldCharType="separate"/>
          </w:r>
          <w:r>
            <w:rPr>
              <w:rFonts w:ascii="FangSong_GB2312" w:hAnsi="FangSong_GB2312" w:eastAsia="FangSong_GB2312" w:cs="FangSong_GB2312"/>
              <w:spacing w:val="8"/>
              <w:sz w:val="31"/>
              <w:szCs w:val="31"/>
            </w:rPr>
            <w:t>五、一般公共预算财政拨款支出决算情况说明</w:t>
          </w:r>
          <w:r>
            <w:rPr>
              <w:rFonts w:ascii="FangSong_GB2312" w:hAnsi="FangSong_GB2312" w:eastAsia="FangSong_GB2312" w:cs="FangSong_GB2312"/>
              <w:spacing w:val="8"/>
              <w:sz w:val="31"/>
              <w:szCs w:val="31"/>
            </w:rPr>
            <w:fldChar w:fldCharType="end"/>
          </w:r>
        </w:p>
        <w:p w14:paraId="650A6747">
          <w:pPr>
            <w:spacing w:before="307" w:line="189" w:lineRule="auto"/>
            <w:ind w:left="40"/>
            <w:rPr>
              <w:rFonts w:ascii="FangSong_GB2312" w:hAnsi="FangSong_GB2312" w:eastAsia="FangSong_GB2312" w:cs="FangSong_GB2312"/>
              <w:sz w:val="31"/>
              <w:szCs w:val="31"/>
            </w:rPr>
          </w:pPr>
          <w:r>
            <w:fldChar w:fldCharType="begin"/>
          </w:r>
          <w:r>
            <w:instrText xml:space="preserve"> HYPERLINK \l "bookmark10" </w:instrText>
          </w:r>
          <w:r>
            <w:fldChar w:fldCharType="separate"/>
          </w:r>
          <w:r>
            <w:rPr>
              <w:rFonts w:ascii="FangSong_GB2312" w:hAnsi="FangSong_GB2312" w:eastAsia="FangSong_GB2312" w:cs="FangSong_GB2312"/>
              <w:spacing w:val="8"/>
              <w:sz w:val="31"/>
              <w:szCs w:val="31"/>
            </w:rPr>
            <w:t>六、一般公共预算财政拨款基本支出决算情况说明</w:t>
          </w:r>
          <w:r>
            <w:rPr>
              <w:rFonts w:ascii="FangSong_GB2312" w:hAnsi="FangSong_GB2312" w:eastAsia="FangSong_GB2312" w:cs="FangSong_GB2312"/>
              <w:spacing w:val="8"/>
              <w:sz w:val="31"/>
              <w:szCs w:val="31"/>
            </w:rPr>
            <w:fldChar w:fldCharType="end"/>
          </w:r>
        </w:p>
        <w:p w14:paraId="16358DBC">
          <w:pPr>
            <w:spacing w:before="306" w:line="189" w:lineRule="auto"/>
            <w:ind w:left="34"/>
            <w:rPr>
              <w:rFonts w:ascii="FangSong_GB2312" w:hAnsi="FangSong_GB2312" w:eastAsia="FangSong_GB2312" w:cs="FangSong_GB2312"/>
              <w:sz w:val="31"/>
              <w:szCs w:val="31"/>
            </w:rPr>
          </w:pPr>
          <w:r>
            <w:fldChar w:fldCharType="begin"/>
          </w:r>
          <w:r>
            <w:instrText xml:space="preserve"> HYPERLINK \l "bookmark11" </w:instrText>
          </w:r>
          <w:r>
            <w:fldChar w:fldCharType="separate"/>
          </w:r>
          <w:r>
            <w:rPr>
              <w:rFonts w:ascii="FangSong_GB2312" w:hAnsi="FangSong_GB2312" w:eastAsia="FangSong_GB2312" w:cs="FangSong_GB2312"/>
              <w:spacing w:val="8"/>
              <w:sz w:val="31"/>
              <w:szCs w:val="31"/>
            </w:rPr>
            <w:t>七、财政拨款“三公”经费支出决算情况说明</w:t>
          </w:r>
          <w:r>
            <w:rPr>
              <w:rFonts w:ascii="FangSong_GB2312" w:hAnsi="FangSong_GB2312" w:eastAsia="FangSong_GB2312" w:cs="FangSong_GB2312"/>
              <w:spacing w:val="8"/>
              <w:sz w:val="31"/>
              <w:szCs w:val="31"/>
            </w:rPr>
            <w:fldChar w:fldCharType="end"/>
          </w:r>
        </w:p>
        <w:p w14:paraId="0F990DA3">
          <w:pPr>
            <w:spacing w:before="307" w:line="189" w:lineRule="auto"/>
            <w:ind w:left="32"/>
            <w:rPr>
              <w:rFonts w:ascii="FangSong_GB2312" w:hAnsi="FangSong_GB2312" w:eastAsia="FangSong_GB2312" w:cs="FangSong_GB2312"/>
              <w:sz w:val="31"/>
              <w:szCs w:val="31"/>
            </w:rPr>
          </w:pPr>
          <w:r>
            <w:fldChar w:fldCharType="begin"/>
          </w:r>
          <w:r>
            <w:instrText xml:space="preserve"> HYPERLINK \l "bookmark12" </w:instrText>
          </w:r>
          <w:r>
            <w:fldChar w:fldCharType="separate"/>
          </w:r>
          <w:r>
            <w:rPr>
              <w:rFonts w:ascii="FangSong_GB2312" w:hAnsi="FangSong_GB2312" w:eastAsia="FangSong_GB2312" w:cs="FangSong_GB2312"/>
              <w:spacing w:val="9"/>
              <w:sz w:val="31"/>
              <w:szCs w:val="31"/>
            </w:rPr>
            <w:t>八、政府性基金预算财政拨款收入支出决算情况说明</w:t>
          </w:r>
          <w:r>
            <w:rPr>
              <w:rFonts w:ascii="FangSong_GB2312" w:hAnsi="FangSong_GB2312" w:eastAsia="FangSong_GB2312" w:cs="FangSong_GB2312"/>
              <w:spacing w:val="9"/>
              <w:sz w:val="31"/>
              <w:szCs w:val="31"/>
            </w:rPr>
            <w:fldChar w:fldCharType="end"/>
          </w:r>
        </w:p>
        <w:p w14:paraId="585F3146">
          <w:pPr>
            <w:spacing w:before="307" w:line="218" w:lineRule="auto"/>
            <w:ind w:left="30"/>
            <w:rPr>
              <w:rFonts w:ascii="FangSong_GB2312" w:hAnsi="FangSong_GB2312" w:eastAsia="FangSong_GB2312" w:cs="FangSong_GB2312"/>
              <w:sz w:val="31"/>
              <w:szCs w:val="31"/>
            </w:rPr>
          </w:pPr>
          <w:r>
            <w:fldChar w:fldCharType="begin"/>
          </w:r>
          <w:r>
            <w:instrText xml:space="preserve"> HYPERLINK \l "bookmark13" </w:instrText>
          </w:r>
          <w:r>
            <w:fldChar w:fldCharType="separate"/>
          </w:r>
          <w:r>
            <w:rPr>
              <w:rFonts w:ascii="FangSong_GB2312" w:hAnsi="FangSong_GB2312" w:eastAsia="FangSong_GB2312" w:cs="FangSong_GB2312"/>
              <w:spacing w:val="9"/>
              <w:sz w:val="31"/>
              <w:szCs w:val="31"/>
            </w:rPr>
            <w:t>九、国有资本经营预算财政拨款收入支出决算情况说明</w:t>
          </w:r>
          <w:r>
            <w:rPr>
              <w:rFonts w:ascii="FangSong_GB2312" w:hAnsi="FangSong_GB2312" w:eastAsia="FangSong_GB2312" w:cs="FangSong_GB2312"/>
              <w:spacing w:val="9"/>
              <w:sz w:val="31"/>
              <w:szCs w:val="31"/>
            </w:rPr>
            <w:fldChar w:fldCharType="end"/>
          </w:r>
        </w:p>
        <w:p w14:paraId="31487F40">
          <w:pPr>
            <w:spacing w:before="257" w:line="219" w:lineRule="auto"/>
            <w:ind w:left="40"/>
            <w:rPr>
              <w:rFonts w:ascii="FangSong_GB2312" w:hAnsi="FangSong_GB2312" w:eastAsia="FangSong_GB2312" w:cs="FangSong_GB2312"/>
              <w:sz w:val="31"/>
              <w:szCs w:val="31"/>
            </w:rPr>
          </w:pPr>
          <w:r>
            <w:fldChar w:fldCharType="begin"/>
          </w:r>
          <w:r>
            <w:instrText xml:space="preserve"> HYPERLINK \l "bookmark14" </w:instrText>
          </w:r>
          <w:r>
            <w:fldChar w:fldCharType="separate"/>
          </w:r>
          <w:r>
            <w:rPr>
              <w:rFonts w:ascii="FangSong_GB2312" w:hAnsi="FangSong_GB2312" w:eastAsia="FangSong_GB2312" w:cs="FangSong_GB2312"/>
              <w:spacing w:val="7"/>
              <w:sz w:val="31"/>
              <w:szCs w:val="31"/>
            </w:rPr>
            <w:t>十、其他重要事项的情况说明</w:t>
          </w:r>
          <w:r>
            <w:rPr>
              <w:rFonts w:ascii="FangSong_GB2312" w:hAnsi="FangSong_GB2312" w:eastAsia="FangSong_GB2312" w:cs="FangSong_GB2312"/>
              <w:spacing w:val="7"/>
              <w:sz w:val="31"/>
              <w:szCs w:val="31"/>
            </w:rPr>
            <w:fldChar w:fldCharType="end"/>
          </w:r>
        </w:p>
      </w:sdtContent>
    </w:sdt>
    <w:p w14:paraId="58B83215">
      <w:pPr>
        <w:spacing w:before="257" w:line="218" w:lineRule="auto"/>
        <w:ind w:left="18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9"/>
          <w:sz w:val="31"/>
          <w:szCs w:val="31"/>
        </w:rPr>
        <w:t>（一）机关运行经费支出情况</w:t>
      </w:r>
    </w:p>
    <w:p w14:paraId="31A1E782">
      <w:pPr>
        <w:spacing w:before="257" w:line="219" w:lineRule="auto"/>
        <w:ind w:left="18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9"/>
          <w:sz w:val="31"/>
          <w:szCs w:val="31"/>
        </w:rPr>
        <w:t>（二）政府采购情况</w:t>
      </w:r>
    </w:p>
    <w:sdt>
      <w:sdtPr>
        <w:rPr>
          <w:rFonts w:ascii="Arial" w:hAnsi="Arial" w:eastAsia="Arial" w:cs="Arial"/>
          <w:sz w:val="21"/>
          <w:szCs w:val="21"/>
        </w:rPr>
        <w:id w:val="147461262"/>
        <w:docPartObj>
          <w:docPartGallery w:val="Table of Contents"/>
          <w:docPartUnique/>
        </w:docPartObj>
      </w:sdtPr>
      <w:sdtEndPr>
        <w:rPr>
          <w:rFonts w:ascii="FangSong_GB2312" w:hAnsi="FangSong_GB2312" w:eastAsia="FangSong_GB2312" w:cs="FangSong_GB2312"/>
          <w:sz w:val="31"/>
          <w:szCs w:val="31"/>
        </w:rPr>
      </w:sdtEndPr>
      <w:sdtContent>
        <w:p w14:paraId="4E4513D6">
          <w:pPr>
            <w:spacing w:before="257" w:line="189" w:lineRule="auto"/>
            <w:ind w:left="18"/>
            <w:rPr>
              <w:rFonts w:ascii="FangSong_GB2312" w:hAnsi="FangSong_GB2312" w:eastAsia="FangSong_GB2312" w:cs="FangSong_GB2312"/>
              <w:sz w:val="31"/>
              <w:szCs w:val="31"/>
            </w:rPr>
          </w:pPr>
          <w:r>
            <w:fldChar w:fldCharType="begin"/>
          </w:r>
          <w:r>
            <w:instrText xml:space="preserve"> HYPERLINK \l "bookmark15" </w:instrText>
          </w:r>
          <w:r>
            <w:fldChar w:fldCharType="separate"/>
          </w:r>
          <w:r>
            <w:rPr>
              <w:rFonts w:ascii="FangSong_GB2312" w:hAnsi="FangSong_GB2312" w:eastAsia="FangSong_GB2312" w:cs="FangSong_GB2312"/>
              <w:spacing w:val="9"/>
              <w:sz w:val="31"/>
              <w:szCs w:val="31"/>
            </w:rPr>
            <w:t>（三）国有资产占用情况说明</w:t>
          </w:r>
          <w:r>
            <w:rPr>
              <w:rFonts w:ascii="FangSong_GB2312" w:hAnsi="FangSong_GB2312" w:eastAsia="FangSong_GB2312" w:cs="FangSong_GB2312"/>
              <w:spacing w:val="9"/>
              <w:sz w:val="31"/>
              <w:szCs w:val="31"/>
            </w:rPr>
            <w:fldChar w:fldCharType="end"/>
          </w:r>
        </w:p>
        <w:p w14:paraId="43CE89A8">
          <w:pPr>
            <w:spacing w:before="306" w:line="219" w:lineRule="auto"/>
            <w:ind w:left="40"/>
            <w:rPr>
              <w:rFonts w:ascii="FangSong_GB2312" w:hAnsi="FangSong_GB2312" w:eastAsia="FangSong_GB2312" w:cs="FangSong_GB2312"/>
              <w:sz w:val="31"/>
              <w:szCs w:val="31"/>
            </w:rPr>
          </w:pPr>
          <w:r>
            <w:fldChar w:fldCharType="begin"/>
          </w:r>
          <w:r>
            <w:instrText xml:space="preserve"> HYPERLINK \l "bookmark16" </w:instrText>
          </w:r>
          <w:r>
            <w:fldChar w:fldCharType="separate"/>
          </w:r>
          <w:r>
            <w:rPr>
              <w:rFonts w:ascii="FangSong_GB2312" w:hAnsi="FangSong_GB2312" w:eastAsia="FangSong_GB2312" w:cs="FangSong_GB2312"/>
              <w:spacing w:val="7"/>
              <w:sz w:val="31"/>
              <w:szCs w:val="31"/>
            </w:rPr>
            <w:t>十一、预算绩效的情况说明</w:t>
          </w:r>
          <w:r>
            <w:rPr>
              <w:rFonts w:ascii="FangSong_GB2312" w:hAnsi="FangSong_GB2312" w:eastAsia="FangSong_GB2312" w:cs="FangSong_GB2312"/>
              <w:spacing w:val="7"/>
              <w:sz w:val="31"/>
              <w:szCs w:val="31"/>
            </w:rPr>
            <w:fldChar w:fldCharType="end"/>
          </w:r>
        </w:p>
        <w:p w14:paraId="110D94F4">
          <w:pPr>
            <w:spacing w:before="257" w:line="219" w:lineRule="auto"/>
            <w:ind w:left="40"/>
            <w:rPr>
              <w:rFonts w:ascii="FangSong_GB2312" w:hAnsi="FangSong_GB2312" w:eastAsia="FangSong_GB2312" w:cs="FangSong_GB2312"/>
              <w:sz w:val="31"/>
              <w:szCs w:val="31"/>
            </w:rPr>
          </w:pPr>
          <w:r>
            <w:fldChar w:fldCharType="begin"/>
          </w:r>
          <w:r>
            <w:instrText xml:space="preserve"> HYPERLINK \l "bookmark17" </w:instrText>
          </w:r>
          <w:r>
            <w:fldChar w:fldCharType="separate"/>
          </w:r>
          <w:r>
            <w:rPr>
              <w:rFonts w:ascii="FangSong_GB2312" w:hAnsi="FangSong_GB2312" w:eastAsia="FangSong_GB2312" w:cs="FangSong_GB2312"/>
              <w:spacing w:val="7"/>
              <w:sz w:val="31"/>
              <w:szCs w:val="31"/>
            </w:rPr>
            <w:t>十二、其他需说明的事项</w:t>
          </w:r>
          <w:r>
            <w:rPr>
              <w:rFonts w:ascii="FangSong_GB2312" w:hAnsi="FangSong_GB2312" w:eastAsia="FangSong_GB2312" w:cs="FangSong_GB2312"/>
              <w:spacing w:val="7"/>
              <w:sz w:val="31"/>
              <w:szCs w:val="31"/>
            </w:rPr>
            <w:fldChar w:fldCharType="end"/>
          </w:r>
        </w:p>
        <w:p w14:paraId="656ADA2D">
          <w:pPr>
            <w:spacing w:before="256" w:line="221" w:lineRule="auto"/>
            <w:ind w:left="42"/>
            <w:rPr>
              <w:rFonts w:ascii="FangSong_GB2312" w:hAnsi="FangSong_GB2312" w:eastAsia="FangSong_GB2312" w:cs="FangSong_GB2312"/>
              <w:sz w:val="31"/>
              <w:szCs w:val="31"/>
            </w:rPr>
          </w:pPr>
          <w:r>
            <w:fldChar w:fldCharType="begin"/>
          </w:r>
          <w:r>
            <w:instrText xml:space="preserve"> HYPERLINK \l "bookmark18" </w:instrText>
          </w:r>
          <w:r>
            <w:fldChar w:fldCharType="separate"/>
          </w:r>
          <w:r>
            <w:rPr>
              <w:rFonts w:ascii="FangSong_GB2312" w:hAnsi="FangSong_GB2312" w:eastAsia="FangSong_GB2312" w:cs="FangSong_GB2312"/>
              <w:b/>
              <w:bCs/>
              <w:spacing w:val="4"/>
              <w:sz w:val="31"/>
              <w:szCs w:val="31"/>
            </w:rPr>
            <w:t>第三部分</w:t>
          </w:r>
          <w:r>
            <w:rPr>
              <w:rFonts w:ascii="FangSong_GB2312" w:hAnsi="FangSong_GB2312" w:eastAsia="FangSong_GB2312" w:cs="FangSong_GB2312"/>
              <w:spacing w:val="4"/>
              <w:sz w:val="31"/>
              <w:szCs w:val="31"/>
            </w:rPr>
            <w:t xml:space="preserve"> </w:t>
          </w:r>
          <w:r>
            <w:rPr>
              <w:rFonts w:ascii="FangSong_GB2312" w:hAnsi="FangSong_GB2312" w:eastAsia="FangSong_GB2312" w:cs="FangSong_GB2312"/>
              <w:b/>
              <w:bCs/>
              <w:spacing w:val="4"/>
              <w:sz w:val="31"/>
              <w:szCs w:val="31"/>
            </w:rPr>
            <w:t>专业名词解释</w:t>
          </w:r>
          <w:r>
            <w:rPr>
              <w:rFonts w:ascii="FangSong_GB2312" w:hAnsi="FangSong_GB2312" w:eastAsia="FangSong_GB2312" w:cs="FangSong_GB2312"/>
              <w:b/>
              <w:bCs/>
              <w:spacing w:val="4"/>
              <w:sz w:val="31"/>
              <w:szCs w:val="31"/>
            </w:rPr>
            <w:fldChar w:fldCharType="end"/>
          </w:r>
        </w:p>
      </w:sdtContent>
    </w:sdt>
    <w:p w14:paraId="66214F25">
      <w:pPr>
        <w:spacing w:before="253" w:line="219" w:lineRule="auto"/>
        <w:ind w:left="42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b/>
          <w:bCs/>
          <w:spacing w:val="5"/>
          <w:sz w:val="31"/>
          <w:szCs w:val="31"/>
        </w:rPr>
        <w:t>第四部分</w:t>
      </w:r>
      <w:r>
        <w:rPr>
          <w:rFonts w:ascii="FangSong_GB2312" w:hAnsi="FangSong_GB2312" w:eastAsia="FangSong_GB2312" w:cs="FangSong_GB2312"/>
          <w:spacing w:val="5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b/>
          <w:bCs/>
          <w:spacing w:val="5"/>
          <w:sz w:val="31"/>
          <w:szCs w:val="31"/>
        </w:rPr>
        <w:t>部门决算报表（见附表）</w:t>
      </w:r>
    </w:p>
    <w:p w14:paraId="40CDE002">
      <w:pPr>
        <w:spacing w:line="219" w:lineRule="auto"/>
        <w:rPr>
          <w:rFonts w:ascii="FangSong_GB2312" w:hAnsi="FangSong_GB2312" w:eastAsia="FangSong_GB2312" w:cs="FangSong_GB2312"/>
          <w:sz w:val="31"/>
          <w:szCs w:val="31"/>
        </w:rPr>
        <w:sectPr>
          <w:footerReference r:id="rId6" w:type="default"/>
          <w:pgSz w:w="11906" w:h="16839"/>
          <w:pgMar w:top="1431" w:right="1785" w:bottom="1156" w:left="1785" w:header="0" w:footer="994" w:gutter="0"/>
          <w:cols w:space="720" w:num="1"/>
        </w:sectPr>
      </w:pPr>
    </w:p>
    <w:p w14:paraId="51AEA8F9">
      <w:pPr>
        <w:spacing w:before="164" w:line="189" w:lineRule="auto"/>
        <w:ind w:left="46"/>
        <w:rPr>
          <w:rFonts w:ascii="FangSong_GB2312" w:hAnsi="FangSong_GB2312" w:eastAsia="FangSong_GB2312" w:cs="FangSong_GB2312"/>
          <w:sz w:val="31"/>
          <w:szCs w:val="31"/>
        </w:rPr>
      </w:pPr>
      <w:r>
        <w:fldChar w:fldCharType="begin"/>
      </w:r>
      <w:r>
        <w:instrText xml:space="preserve"> HYPERLINK \l "bookmark19" </w:instrText>
      </w:r>
      <w:r>
        <w:fldChar w:fldCharType="separate"/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一、《收入支出决算总表》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fldChar w:fldCharType="end"/>
      </w:r>
    </w:p>
    <w:p w14:paraId="3812ECB4">
      <w:pPr>
        <w:spacing w:before="306" w:line="189" w:lineRule="auto"/>
        <w:ind w:left="44"/>
        <w:rPr>
          <w:rFonts w:ascii="FangSong_GB2312" w:hAnsi="FangSong_GB2312" w:eastAsia="FangSong_GB2312" w:cs="FangSong_GB2312"/>
          <w:sz w:val="31"/>
          <w:szCs w:val="31"/>
        </w:rPr>
      </w:pPr>
      <w:r>
        <w:fldChar w:fldCharType="begin"/>
      </w:r>
      <w:r>
        <w:instrText xml:space="preserve"> HYPERLINK \l "bookmark20" </w:instrText>
      </w:r>
      <w:r>
        <w:fldChar w:fldCharType="separate"/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二、《收入决算表》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fldChar w:fldCharType="end"/>
      </w:r>
    </w:p>
    <w:p w14:paraId="1C636CA6">
      <w:pPr>
        <w:spacing w:before="306" w:line="189" w:lineRule="auto"/>
        <w:ind w:left="50"/>
        <w:rPr>
          <w:rFonts w:ascii="FangSong_GB2312" w:hAnsi="FangSong_GB2312" w:eastAsia="FangSong_GB2312" w:cs="FangSong_GB2312"/>
          <w:sz w:val="31"/>
          <w:szCs w:val="31"/>
        </w:rPr>
      </w:pPr>
      <w:r>
        <w:fldChar w:fldCharType="begin"/>
      </w:r>
      <w:r>
        <w:instrText xml:space="preserve"> HYPERLINK \l "bookmark21" </w:instrText>
      </w:r>
      <w:r>
        <w:fldChar w:fldCharType="separate"/>
      </w: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三、《支出决算表》</w:t>
      </w:r>
      <w:r>
        <w:rPr>
          <w:rFonts w:ascii="FangSong_GB2312" w:hAnsi="FangSong_GB2312" w:eastAsia="FangSong_GB2312" w:cs="FangSong_GB2312"/>
          <w:spacing w:val="5"/>
          <w:sz w:val="31"/>
          <w:szCs w:val="31"/>
        </w:rPr>
        <w:fldChar w:fldCharType="end"/>
      </w:r>
    </w:p>
    <w:p w14:paraId="610CF44E">
      <w:pPr>
        <w:spacing w:before="306" w:line="189" w:lineRule="auto"/>
        <w:ind w:left="63"/>
        <w:rPr>
          <w:rFonts w:ascii="FangSong_GB2312" w:hAnsi="FangSong_GB2312" w:eastAsia="FangSong_GB2312" w:cs="FangSong_GB2312"/>
          <w:sz w:val="31"/>
          <w:szCs w:val="31"/>
        </w:rPr>
      </w:pPr>
      <w:r>
        <w:fldChar w:fldCharType="begin"/>
      </w:r>
      <w:r>
        <w:instrText xml:space="preserve"> HYPERLINK \l "bookmark22" </w:instrText>
      </w:r>
      <w:r>
        <w:fldChar w:fldCharType="separate"/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四、《财政拨款收入支出决算总表》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fldChar w:fldCharType="end"/>
      </w:r>
    </w:p>
    <w:p w14:paraId="0DE06820">
      <w:pPr>
        <w:spacing w:before="306" w:line="189" w:lineRule="auto"/>
        <w:ind w:left="37"/>
        <w:rPr>
          <w:rFonts w:ascii="FangSong_GB2312" w:hAnsi="FangSong_GB2312" w:eastAsia="FangSong_GB2312" w:cs="FangSong_GB2312"/>
          <w:sz w:val="31"/>
          <w:szCs w:val="31"/>
        </w:rPr>
      </w:pPr>
      <w:r>
        <w:fldChar w:fldCharType="begin"/>
      </w:r>
      <w:r>
        <w:instrText xml:space="preserve"> HYPERLINK \l "bookmark23" </w:instrText>
      </w:r>
      <w:r>
        <w:fldChar w:fldCharType="separate"/>
      </w: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五、《一般公共预算财政拨款支出决算表》</w:t>
      </w:r>
      <w:r>
        <w:rPr>
          <w:rFonts w:ascii="FangSong_GB2312" w:hAnsi="FangSong_GB2312" w:eastAsia="FangSong_GB2312" w:cs="FangSong_GB2312"/>
          <w:spacing w:val="8"/>
          <w:sz w:val="31"/>
          <w:szCs w:val="31"/>
        </w:rPr>
        <w:fldChar w:fldCharType="end"/>
      </w:r>
    </w:p>
    <w:p w14:paraId="472F98A7">
      <w:pPr>
        <w:spacing w:before="307" w:line="189" w:lineRule="auto"/>
        <w:ind w:left="40"/>
        <w:rPr>
          <w:rFonts w:ascii="FangSong_GB2312" w:hAnsi="FangSong_GB2312" w:eastAsia="FangSong_GB2312" w:cs="FangSong_GB2312"/>
          <w:sz w:val="31"/>
          <w:szCs w:val="31"/>
        </w:rPr>
      </w:pPr>
      <w:r>
        <w:fldChar w:fldCharType="begin"/>
      </w:r>
      <w:r>
        <w:instrText xml:space="preserve"> HYPERLINK \l "bookmark24" </w:instrText>
      </w:r>
      <w:r>
        <w:fldChar w:fldCharType="separate"/>
      </w: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六、《一般公共预算财政拨款基本支出决算表》</w:t>
      </w:r>
      <w:r>
        <w:rPr>
          <w:rFonts w:ascii="FangSong_GB2312" w:hAnsi="FangSong_GB2312" w:eastAsia="FangSong_GB2312" w:cs="FangSong_GB2312"/>
          <w:spacing w:val="8"/>
          <w:sz w:val="31"/>
          <w:szCs w:val="31"/>
        </w:rPr>
        <w:fldChar w:fldCharType="end"/>
      </w:r>
    </w:p>
    <w:p w14:paraId="4C674183">
      <w:pPr>
        <w:spacing w:before="307" w:line="189" w:lineRule="auto"/>
        <w:ind w:left="34"/>
        <w:rPr>
          <w:rFonts w:ascii="FangSong_GB2312" w:hAnsi="FangSong_GB2312" w:eastAsia="FangSong_GB2312" w:cs="FangSong_GB2312"/>
          <w:sz w:val="31"/>
          <w:szCs w:val="31"/>
        </w:rPr>
      </w:pPr>
      <w:r>
        <w:fldChar w:fldCharType="begin"/>
      </w:r>
      <w:r>
        <w:instrText xml:space="preserve"> HYPERLINK \l "bookmark25" </w:instrText>
      </w:r>
      <w:r>
        <w:fldChar w:fldCharType="separate"/>
      </w: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七、《财政拨款“三公”经费支出决算表》</w:t>
      </w:r>
      <w:r>
        <w:rPr>
          <w:rFonts w:ascii="FangSong_GB2312" w:hAnsi="FangSong_GB2312" w:eastAsia="FangSong_GB2312" w:cs="FangSong_GB2312"/>
          <w:spacing w:val="8"/>
          <w:sz w:val="31"/>
          <w:szCs w:val="31"/>
        </w:rPr>
        <w:fldChar w:fldCharType="end"/>
      </w:r>
    </w:p>
    <w:p w14:paraId="0F93959E">
      <w:pPr>
        <w:spacing w:before="306" w:line="218" w:lineRule="auto"/>
        <w:ind w:left="32"/>
        <w:rPr>
          <w:rFonts w:ascii="FangSong_GB2312" w:hAnsi="FangSong_GB2312" w:eastAsia="FangSong_GB2312" w:cs="FangSong_GB2312"/>
          <w:sz w:val="31"/>
          <w:szCs w:val="31"/>
        </w:rPr>
      </w:pPr>
      <w:r>
        <w:fldChar w:fldCharType="begin"/>
      </w:r>
      <w:r>
        <w:instrText xml:space="preserve"> HYPERLINK \l "bookmark26" </w:instrText>
      </w:r>
      <w:r>
        <w:fldChar w:fldCharType="separate"/>
      </w: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八、《政府性基金预算财政拨款收入支出决算表》</w:t>
      </w:r>
      <w:r>
        <w:rPr>
          <w:rFonts w:ascii="FangSong_GB2312" w:hAnsi="FangSong_GB2312" w:eastAsia="FangSong_GB2312" w:cs="FangSong_GB2312"/>
          <w:spacing w:val="8"/>
          <w:sz w:val="31"/>
          <w:szCs w:val="31"/>
        </w:rPr>
        <w:fldChar w:fldCharType="end"/>
      </w:r>
    </w:p>
    <w:p w14:paraId="36BFFA05">
      <w:pPr>
        <w:spacing w:before="258" w:line="218" w:lineRule="auto"/>
        <w:ind w:left="30"/>
        <w:outlineLvl w:val="0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9"/>
          <w:sz w:val="31"/>
          <w:szCs w:val="31"/>
        </w:rPr>
        <w:t>九、《国有资本经营预算财政拨款收入支出决算表》</w:t>
      </w:r>
    </w:p>
    <w:p w14:paraId="694F2817">
      <w:pPr>
        <w:spacing w:line="218" w:lineRule="auto"/>
        <w:rPr>
          <w:rFonts w:ascii="FangSong_GB2312" w:hAnsi="FangSong_GB2312" w:eastAsia="FangSong_GB2312" w:cs="FangSong_GB2312"/>
          <w:sz w:val="31"/>
          <w:szCs w:val="31"/>
        </w:rPr>
        <w:sectPr>
          <w:footerReference r:id="rId7" w:type="default"/>
          <w:pgSz w:w="11906" w:h="16839"/>
          <w:pgMar w:top="1431" w:right="1785" w:bottom="1156" w:left="1785" w:header="0" w:footer="994" w:gutter="0"/>
          <w:cols w:space="720" w:num="1"/>
        </w:sectPr>
      </w:pPr>
    </w:p>
    <w:p w14:paraId="68045531">
      <w:pPr>
        <w:spacing w:before="163" w:line="226" w:lineRule="auto"/>
        <w:ind w:left="3139"/>
        <w:rPr>
          <w:rFonts w:ascii="黑体" w:hAnsi="黑体" w:eastAsia="黑体" w:cs="黑体"/>
          <w:sz w:val="31"/>
          <w:szCs w:val="31"/>
        </w:rPr>
      </w:pPr>
      <w:bookmarkStart w:id="0" w:name="bookmark1"/>
      <w:bookmarkEnd w:id="0"/>
      <w:bookmarkStart w:id="1" w:name="bookmark2"/>
      <w:bookmarkEnd w:id="1"/>
      <w:r>
        <w:rPr>
          <w:rFonts w:ascii="黑体" w:hAnsi="黑体" w:eastAsia="黑体" w:cs="黑体"/>
          <w:spacing w:val="7"/>
          <w:sz w:val="31"/>
          <w:szCs w:val="31"/>
        </w:rPr>
        <w:t>第一部分 部门概况</w:t>
      </w:r>
    </w:p>
    <w:p w14:paraId="5B7BF243">
      <w:pPr>
        <w:spacing w:before="243" w:line="228" w:lineRule="auto"/>
        <w:ind w:left="672"/>
        <w:outlineLvl w:val="1"/>
        <w:rPr>
          <w:rFonts w:ascii="黑体" w:hAnsi="黑体" w:eastAsia="黑体" w:cs="黑体"/>
          <w:sz w:val="31"/>
          <w:szCs w:val="31"/>
        </w:rPr>
      </w:pPr>
      <w:bookmarkStart w:id="2" w:name="bookmark3"/>
      <w:bookmarkEnd w:id="2"/>
      <w:r>
        <w:rPr>
          <w:rFonts w:ascii="黑体" w:hAnsi="黑体" w:eastAsia="黑体" w:cs="黑体"/>
          <w:spacing w:val="7"/>
          <w:sz w:val="31"/>
          <w:szCs w:val="31"/>
        </w:rPr>
        <w:t>一、主要职能</w:t>
      </w:r>
    </w:p>
    <w:p w14:paraId="177D3D8D">
      <w:pPr>
        <w:spacing w:before="245" w:line="333" w:lineRule="auto"/>
        <w:ind w:left="31" w:right="13" w:firstLine="622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9"/>
          <w:sz w:val="31"/>
          <w:szCs w:val="31"/>
        </w:rPr>
        <w:t>（一）根据党的基本理论、基本路线、基本纲领和工运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方针，以及县委的工作部署和要求，围绕党和国家的工作大</w:t>
      </w:r>
      <w:r>
        <w:rPr>
          <w:rFonts w:ascii="FangSong_GB2312" w:hAnsi="FangSong_GB2312" w:eastAsia="FangSong_GB2312" w:cs="FangSong_GB2312"/>
          <w:spacing w:val="17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9"/>
          <w:sz w:val="31"/>
          <w:szCs w:val="31"/>
        </w:rPr>
        <w:t>局，按照自治州党委和自治州总工会的要求</w:t>
      </w: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，贯彻执行自治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州工会确定的目标、任务和作出的决议。</w:t>
      </w:r>
    </w:p>
    <w:p w14:paraId="7711D270">
      <w:pPr>
        <w:spacing w:before="257" w:line="341" w:lineRule="auto"/>
        <w:ind w:left="25" w:right="13" w:firstLine="631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9"/>
          <w:sz w:val="31"/>
          <w:szCs w:val="31"/>
        </w:rPr>
        <w:t>（二）依照有关法律和《中国工会章程》，组织和指导</w:t>
      </w:r>
      <w:r>
        <w:rPr>
          <w:rFonts w:ascii="FangSong_GB2312" w:hAnsi="FangSong_GB2312" w:eastAsia="FangSong_GB2312" w:cs="FangSong_GB2312"/>
          <w:spacing w:val="3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9"/>
          <w:sz w:val="31"/>
          <w:szCs w:val="31"/>
        </w:rPr>
        <w:t>全县各级工会的工作，进一步突出和履行维护职能，维护职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9"/>
          <w:sz w:val="31"/>
          <w:szCs w:val="31"/>
        </w:rPr>
        <w:t>工的合法权益，协助政府做好劳模的推荐评选和管理工作，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10"/>
          <w:sz w:val="31"/>
          <w:szCs w:val="31"/>
        </w:rPr>
        <w:t>负责</w:t>
      </w:r>
      <w:r>
        <w:rPr>
          <w:rFonts w:ascii="Times New Roman" w:hAnsi="Times New Roman" w:eastAsia="Times New Roman" w:cs="Times New Roman"/>
          <w:spacing w:val="10"/>
          <w:sz w:val="31"/>
          <w:szCs w:val="31"/>
        </w:rPr>
        <w:t>“</w:t>
      </w:r>
      <w:r>
        <w:rPr>
          <w:rFonts w:ascii="FangSong_GB2312" w:hAnsi="FangSong_GB2312" w:eastAsia="FangSong_GB2312" w:cs="FangSong_GB2312"/>
          <w:spacing w:val="10"/>
          <w:sz w:val="31"/>
          <w:szCs w:val="31"/>
        </w:rPr>
        <w:t>五一</w:t>
      </w:r>
      <w:r>
        <w:rPr>
          <w:rFonts w:ascii="Times New Roman" w:hAnsi="Times New Roman" w:eastAsia="Times New Roman" w:cs="Times New Roman"/>
          <w:spacing w:val="10"/>
          <w:sz w:val="31"/>
          <w:szCs w:val="31"/>
        </w:rPr>
        <w:t>”</w:t>
      </w:r>
      <w:r>
        <w:rPr>
          <w:rFonts w:ascii="FangSong_GB2312" w:hAnsi="FangSong_GB2312" w:eastAsia="FangSong_GB2312" w:cs="FangSong_GB2312"/>
          <w:spacing w:val="10"/>
          <w:sz w:val="31"/>
          <w:szCs w:val="31"/>
        </w:rPr>
        <w:t>劳动奖章、奖状获得者、劳模和先进工作者</w:t>
      </w:r>
      <w:r>
        <w:rPr>
          <w:rFonts w:ascii="FangSong_GB2312" w:hAnsi="FangSong_GB2312" w:eastAsia="FangSong_GB2312" w:cs="FangSong_GB2312"/>
          <w:spacing w:val="9"/>
          <w:sz w:val="31"/>
          <w:szCs w:val="31"/>
        </w:rPr>
        <w:t>的推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7"/>
          <w:sz w:val="31"/>
          <w:szCs w:val="31"/>
        </w:rPr>
        <w:t>荐评选和管理工作。</w:t>
      </w:r>
    </w:p>
    <w:p w14:paraId="6A75DC19">
      <w:pPr>
        <w:spacing w:before="257" w:line="341" w:lineRule="auto"/>
        <w:ind w:left="26" w:right="14" w:firstLine="625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9"/>
          <w:sz w:val="31"/>
          <w:szCs w:val="31"/>
        </w:rPr>
        <w:t>（三）进一步加强对涉及职工合法权益的重大问题的调</w:t>
      </w:r>
      <w:r>
        <w:rPr>
          <w:rFonts w:ascii="FangSong_GB2312" w:hAnsi="FangSong_GB2312" w:eastAsia="FangSong_GB2312" w:cs="FangSong_GB2312"/>
          <w:spacing w:val="10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9"/>
          <w:sz w:val="31"/>
          <w:szCs w:val="31"/>
        </w:rPr>
        <w:t>查研究，向县委、县人民政府反映职工群众的思想</w:t>
      </w: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、愿望和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9"/>
          <w:sz w:val="31"/>
          <w:szCs w:val="31"/>
        </w:rPr>
        <w:t>要求，提出意见和建议；参与涉及职工切身利益的</w:t>
      </w: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政策、法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9"/>
          <w:sz w:val="31"/>
          <w:szCs w:val="31"/>
        </w:rPr>
        <w:t>规、制度的拟定工作；对侵犯职工合法权益的重大</w:t>
      </w: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事件进行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7"/>
          <w:sz w:val="31"/>
          <w:szCs w:val="31"/>
        </w:rPr>
        <w:t>调查并提出处理意见；参与职工重大伤亡事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故的调查处理。</w:t>
      </w:r>
    </w:p>
    <w:p w14:paraId="41F62717">
      <w:pPr>
        <w:spacing w:before="260" w:line="341" w:lineRule="auto"/>
        <w:ind w:left="31" w:right="13" w:firstLine="625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9"/>
          <w:sz w:val="31"/>
          <w:szCs w:val="31"/>
        </w:rPr>
        <w:t>（四）监督检查《中华人民共和国工会法》、《中国工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9"/>
          <w:sz w:val="31"/>
          <w:szCs w:val="31"/>
        </w:rPr>
        <w:t>会章程》、</w:t>
      </w:r>
      <w:r>
        <w:rPr>
          <w:rFonts w:hint="eastAsia" w:ascii="FangSong_GB2312" w:hAnsi="FangSong_GB2312" w:eastAsia="FangSong_GB2312" w:cs="FangSong_GB2312"/>
          <w:spacing w:val="9"/>
          <w:sz w:val="31"/>
          <w:szCs w:val="31"/>
        </w:rPr>
        <w:t>《中华人民共和国劳动合同法》</w:t>
      </w: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《自治区非公有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9"/>
          <w:sz w:val="31"/>
          <w:szCs w:val="31"/>
        </w:rPr>
        <w:t>制工会条例》的贯彻执行情况，指导基层工</w:t>
      </w: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会组织开展以职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工代表大会为基本制度的民主决策、民主选举、民主管理和</w:t>
      </w:r>
      <w:r>
        <w:rPr>
          <w:rFonts w:ascii="FangSong_GB2312" w:hAnsi="FangSong_GB2312" w:eastAsia="FangSong_GB2312" w:cs="FangSong_GB2312"/>
          <w:spacing w:val="17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民主监督工作。</w:t>
      </w:r>
    </w:p>
    <w:p w14:paraId="2173DB40">
      <w:pPr>
        <w:spacing w:before="253" w:line="219" w:lineRule="auto"/>
        <w:ind w:right="11"/>
        <w:jc w:val="right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9"/>
          <w:sz w:val="31"/>
          <w:szCs w:val="31"/>
        </w:rPr>
        <w:t>（五）负责全县工会经费的</w:t>
      </w:r>
      <w:bookmarkStart w:id="24" w:name="_GoBack"/>
      <w:bookmarkEnd w:id="24"/>
      <w:r>
        <w:rPr>
          <w:rFonts w:ascii="FangSong_GB2312" w:hAnsi="FangSong_GB2312" w:eastAsia="FangSong_GB2312" w:cs="FangSong_GB2312"/>
          <w:spacing w:val="9"/>
          <w:sz w:val="31"/>
          <w:szCs w:val="31"/>
        </w:rPr>
        <w:t>收缴上解和工会资产管理、</w:t>
      </w:r>
    </w:p>
    <w:p w14:paraId="03C1542D">
      <w:pPr>
        <w:spacing w:line="219" w:lineRule="auto"/>
        <w:rPr>
          <w:rFonts w:ascii="FangSong_GB2312" w:hAnsi="FangSong_GB2312" w:eastAsia="FangSong_GB2312" w:cs="FangSong_GB2312"/>
          <w:sz w:val="31"/>
          <w:szCs w:val="31"/>
        </w:rPr>
        <w:sectPr>
          <w:footerReference r:id="rId8" w:type="default"/>
          <w:pgSz w:w="11906" w:h="16839"/>
          <w:pgMar w:top="1431" w:right="1785" w:bottom="1156" w:left="1785" w:header="0" w:footer="994" w:gutter="0"/>
          <w:cols w:space="720" w:num="1"/>
        </w:sectPr>
      </w:pPr>
    </w:p>
    <w:p w14:paraId="7CCE08B4">
      <w:pPr>
        <w:spacing w:before="164" w:line="221" w:lineRule="auto"/>
        <w:ind w:left="47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4"/>
          <w:sz w:val="31"/>
          <w:szCs w:val="31"/>
        </w:rPr>
        <w:t>审查、审计工作。</w:t>
      </w:r>
    </w:p>
    <w:p w14:paraId="37E7F312">
      <w:pPr>
        <w:spacing w:before="252" w:line="371" w:lineRule="auto"/>
        <w:ind w:left="21" w:right="16" w:firstLine="633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9"/>
          <w:sz w:val="31"/>
          <w:szCs w:val="31"/>
        </w:rPr>
        <w:t>（六）承担县委、县人民政府和自治州总工会交办的其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他事项。</w:t>
      </w:r>
    </w:p>
    <w:p w14:paraId="143D4B8A">
      <w:pPr>
        <w:spacing w:before="1" w:line="226" w:lineRule="auto"/>
        <w:ind w:left="672"/>
        <w:outlineLvl w:val="1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8"/>
          <w:sz w:val="31"/>
          <w:szCs w:val="31"/>
        </w:rPr>
        <w:t>二、机构设置及人员情况</w:t>
      </w:r>
    </w:p>
    <w:p w14:paraId="24BB295D">
      <w:pPr>
        <w:spacing w:before="244" w:line="372" w:lineRule="auto"/>
        <w:ind w:left="40" w:right="16" w:firstLine="630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4"/>
          <w:sz w:val="31"/>
          <w:szCs w:val="31"/>
        </w:rPr>
        <w:t>特克斯县总工会</w:t>
      </w:r>
      <w:r>
        <w:rPr>
          <w:rFonts w:ascii="FangSong_GB2312" w:hAnsi="FangSong_GB2312" w:eastAsia="FangSong_GB2312" w:cs="FangSong_GB2312"/>
          <w:spacing w:val="-50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4"/>
          <w:sz w:val="31"/>
          <w:szCs w:val="31"/>
        </w:rPr>
        <w:t>2023</w:t>
      </w:r>
      <w:r>
        <w:rPr>
          <w:rFonts w:ascii="FangSong_GB2312" w:hAnsi="FangSong_GB2312" w:eastAsia="FangSong_GB2312" w:cs="FangSong_GB2312"/>
          <w:spacing w:val="-59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4"/>
          <w:sz w:val="31"/>
          <w:szCs w:val="31"/>
        </w:rPr>
        <w:t>年度，实有人数</w:t>
      </w:r>
      <w:r>
        <w:rPr>
          <w:rFonts w:ascii="FangSong_GB2312" w:hAnsi="FangSong_GB2312" w:eastAsia="FangSong_GB2312" w:cs="FangSong_GB2312"/>
          <w:spacing w:val="-40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4"/>
          <w:sz w:val="31"/>
          <w:szCs w:val="31"/>
        </w:rPr>
        <w:t>15</w:t>
      </w:r>
      <w:r>
        <w:rPr>
          <w:rFonts w:ascii="FangSong_GB2312" w:hAnsi="FangSong_GB2312" w:eastAsia="FangSong_GB2312" w:cs="FangSong_GB2312"/>
          <w:spacing w:val="-60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4"/>
          <w:sz w:val="31"/>
          <w:szCs w:val="31"/>
        </w:rPr>
        <w:t>人，其中：在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职人员</w:t>
      </w:r>
      <w:r>
        <w:rPr>
          <w:rFonts w:ascii="FangSong_GB2312" w:hAnsi="FangSong_GB2312" w:eastAsia="FangSong_GB2312" w:cs="FangSong_GB2312"/>
          <w:spacing w:val="-39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z w:val="31"/>
          <w:szCs w:val="31"/>
        </w:rPr>
        <w:t>8</w:t>
      </w:r>
      <w:r>
        <w:rPr>
          <w:rFonts w:ascii="FangSong_GB2312" w:hAnsi="FangSong_GB2312" w:eastAsia="FangSong_GB2312" w:cs="FangSong_GB2312"/>
          <w:spacing w:val="-59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z w:val="31"/>
          <w:szCs w:val="31"/>
        </w:rPr>
        <w:t>人，离休人员</w:t>
      </w:r>
      <w:r>
        <w:rPr>
          <w:rFonts w:ascii="FangSong_GB2312" w:hAnsi="FangSong_GB2312" w:eastAsia="FangSong_GB2312" w:cs="FangSong_GB2312"/>
          <w:spacing w:val="-39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z w:val="31"/>
          <w:szCs w:val="31"/>
        </w:rPr>
        <w:t>0</w:t>
      </w:r>
      <w:r>
        <w:rPr>
          <w:rFonts w:ascii="FangSong_GB2312" w:hAnsi="FangSong_GB2312" w:eastAsia="FangSong_GB2312" w:cs="FangSong_GB2312"/>
          <w:spacing w:val="-59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z w:val="31"/>
          <w:szCs w:val="31"/>
        </w:rPr>
        <w:t>人，退休人员</w:t>
      </w:r>
      <w:r>
        <w:rPr>
          <w:rFonts w:ascii="FangSong_GB2312" w:hAnsi="FangSong_GB2312" w:eastAsia="FangSong_GB2312" w:cs="FangSong_GB2312"/>
          <w:spacing w:val="-48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z w:val="31"/>
          <w:szCs w:val="31"/>
        </w:rPr>
        <w:t>7</w:t>
      </w:r>
      <w:r>
        <w:rPr>
          <w:rFonts w:ascii="FangSong_GB2312" w:hAnsi="FangSong_GB2312" w:eastAsia="FangSong_GB2312" w:cs="FangSong_GB2312"/>
          <w:spacing w:val="-60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z w:val="31"/>
          <w:szCs w:val="31"/>
        </w:rPr>
        <w:t>人。</w:t>
      </w:r>
    </w:p>
    <w:p w14:paraId="5A320F0E">
      <w:pPr>
        <w:spacing w:line="371" w:lineRule="auto"/>
        <w:ind w:left="36" w:right="13" w:firstLine="638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单位无下属预算单位，下设</w:t>
      </w:r>
      <w:r>
        <w:rPr>
          <w:rFonts w:ascii="FangSong_GB2312" w:hAnsi="FangSong_GB2312" w:eastAsia="FangSong_GB2312" w:cs="FangSong_GB2312"/>
          <w:spacing w:val="-36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0</w:t>
      </w:r>
      <w:r>
        <w:rPr>
          <w:rFonts w:ascii="FangSong_GB2312" w:hAnsi="FangSong_GB2312" w:eastAsia="FangSong_GB2312" w:cs="FangSong_GB2312"/>
          <w:spacing w:val="-59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个处室，分别是：我单位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bookmarkStart w:id="3" w:name="bookmark4"/>
      <w:bookmarkEnd w:id="3"/>
      <w:r>
        <w:rPr>
          <w:rFonts w:ascii="FangSong_GB2312" w:hAnsi="FangSong_GB2312" w:eastAsia="FangSong_GB2312" w:cs="FangSong_GB2312"/>
          <w:spacing w:val="4"/>
          <w:sz w:val="31"/>
          <w:szCs w:val="31"/>
        </w:rPr>
        <w:t>无下属处室。</w:t>
      </w:r>
    </w:p>
    <w:p w14:paraId="3B9C1EFB">
      <w:pPr>
        <w:spacing w:line="371" w:lineRule="auto"/>
        <w:rPr>
          <w:rFonts w:ascii="FangSong_GB2312" w:hAnsi="FangSong_GB2312" w:eastAsia="FangSong_GB2312" w:cs="FangSong_GB2312"/>
          <w:sz w:val="31"/>
          <w:szCs w:val="31"/>
        </w:rPr>
        <w:sectPr>
          <w:footerReference r:id="rId9" w:type="default"/>
          <w:pgSz w:w="11906" w:h="16839"/>
          <w:pgMar w:top="1431" w:right="1785" w:bottom="1153" w:left="1785" w:header="0" w:footer="994" w:gutter="0"/>
          <w:cols w:space="720" w:num="1"/>
        </w:sectPr>
      </w:pPr>
    </w:p>
    <w:p w14:paraId="27F7C613">
      <w:pPr>
        <w:pStyle w:val="2"/>
        <w:spacing w:line="372" w:lineRule="auto"/>
      </w:pPr>
    </w:p>
    <w:p w14:paraId="39AF1131">
      <w:pPr>
        <w:spacing w:before="101" w:line="226" w:lineRule="auto"/>
        <w:ind w:left="2498"/>
        <w:outlineLvl w:val="0"/>
        <w:rPr>
          <w:rFonts w:ascii="黑体" w:hAnsi="黑体" w:eastAsia="黑体" w:cs="黑体"/>
          <w:sz w:val="31"/>
          <w:szCs w:val="31"/>
        </w:rPr>
      </w:pPr>
      <w:bookmarkStart w:id="4" w:name="bookmark5"/>
      <w:bookmarkEnd w:id="4"/>
      <w:bookmarkStart w:id="5" w:name="bookmark26"/>
      <w:bookmarkEnd w:id="5"/>
      <w:r>
        <w:rPr>
          <w:rFonts w:ascii="黑体" w:hAnsi="黑体" w:eastAsia="黑体" w:cs="黑体"/>
          <w:spacing w:val="8"/>
          <w:sz w:val="31"/>
          <w:szCs w:val="31"/>
        </w:rPr>
        <w:t>第二部分 部门决算情况说明</w:t>
      </w:r>
    </w:p>
    <w:p w14:paraId="4C652531">
      <w:pPr>
        <w:spacing w:before="244" w:line="226" w:lineRule="auto"/>
        <w:ind w:left="672"/>
        <w:outlineLvl w:val="1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8"/>
          <w:sz w:val="31"/>
          <w:szCs w:val="31"/>
        </w:rPr>
        <w:t>一、收入支出决算总体情况说明</w:t>
      </w:r>
    </w:p>
    <w:p w14:paraId="4313F1EE">
      <w:pPr>
        <w:spacing w:before="245" w:line="371" w:lineRule="auto"/>
        <w:ind w:left="36" w:right="72" w:firstLine="643"/>
        <w:jc w:val="both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b/>
          <w:bCs/>
          <w:spacing w:val="3"/>
          <w:sz w:val="31"/>
          <w:szCs w:val="31"/>
        </w:rPr>
        <w:t>2023</w:t>
      </w:r>
      <w:r>
        <w:rPr>
          <w:rFonts w:ascii="FangSong_GB2312" w:hAnsi="FangSong_GB2312" w:eastAsia="FangSong_GB2312" w:cs="FangSong_GB2312"/>
          <w:spacing w:val="-58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b/>
          <w:bCs/>
          <w:spacing w:val="3"/>
          <w:sz w:val="31"/>
          <w:szCs w:val="31"/>
        </w:rPr>
        <w:t>年度收入总计</w:t>
      </w:r>
      <w:r>
        <w:rPr>
          <w:rFonts w:ascii="FangSong_GB2312" w:hAnsi="FangSong_GB2312" w:eastAsia="FangSong_GB2312" w:cs="FangSong_GB2312"/>
          <w:spacing w:val="-41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b/>
          <w:bCs/>
          <w:spacing w:val="3"/>
          <w:sz w:val="31"/>
          <w:szCs w:val="31"/>
        </w:rPr>
        <w:t>126.35</w:t>
      </w:r>
      <w:r>
        <w:rPr>
          <w:rFonts w:ascii="FangSong_GB2312" w:hAnsi="FangSong_GB2312" w:eastAsia="FangSong_GB2312" w:cs="FangSong_GB2312"/>
          <w:spacing w:val="-4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b/>
          <w:bCs/>
          <w:spacing w:val="3"/>
          <w:sz w:val="31"/>
          <w:szCs w:val="31"/>
        </w:rPr>
        <w:t>万元，</w:t>
      </w:r>
      <w:r>
        <w:rPr>
          <w:rFonts w:ascii="FangSong_GB2312" w:hAnsi="FangSong_GB2312" w:eastAsia="FangSong_GB2312" w:cs="FangSong_GB2312"/>
          <w:spacing w:val="3"/>
          <w:sz w:val="31"/>
          <w:szCs w:val="31"/>
        </w:rPr>
        <w:t>其中：本年</w:t>
      </w:r>
      <w:r>
        <w:rPr>
          <w:rFonts w:ascii="FangSong_GB2312" w:hAnsi="FangSong_GB2312" w:eastAsia="FangSong_GB2312" w:cs="FangSong_GB2312"/>
          <w:spacing w:val="2"/>
          <w:sz w:val="31"/>
          <w:szCs w:val="31"/>
        </w:rPr>
        <w:t>收入合计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126.35</w:t>
      </w:r>
      <w:r>
        <w:rPr>
          <w:rFonts w:ascii="FangSong_GB2312" w:hAnsi="FangSong_GB2312" w:eastAsia="FangSong_GB2312" w:cs="FangSong_GB2312"/>
          <w:spacing w:val="-37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万元，使用非财政拨款结余</w:t>
      </w:r>
      <w:r>
        <w:rPr>
          <w:rFonts w:ascii="FangSong_GB2312" w:hAnsi="FangSong_GB2312" w:eastAsia="FangSong_GB2312" w:cs="FangSong_GB2312"/>
          <w:spacing w:val="-38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0.00</w:t>
      </w:r>
      <w:r>
        <w:rPr>
          <w:rFonts w:ascii="FangSong_GB2312" w:hAnsi="FangSong_GB2312" w:eastAsia="FangSong_GB2312" w:cs="FangSong_GB2312"/>
          <w:spacing w:val="-40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万元，年初结转和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-4"/>
          <w:sz w:val="31"/>
          <w:szCs w:val="31"/>
        </w:rPr>
        <w:t>结余</w:t>
      </w:r>
      <w:r>
        <w:rPr>
          <w:rFonts w:ascii="FangSong_GB2312" w:hAnsi="FangSong_GB2312" w:eastAsia="FangSong_GB2312" w:cs="FangSong_GB2312"/>
          <w:spacing w:val="-35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-4"/>
          <w:sz w:val="31"/>
          <w:szCs w:val="31"/>
        </w:rPr>
        <w:t>0.00</w:t>
      </w:r>
      <w:r>
        <w:rPr>
          <w:rFonts w:ascii="FangSong_GB2312" w:hAnsi="FangSong_GB2312" w:eastAsia="FangSong_GB2312" w:cs="FangSong_GB2312"/>
          <w:spacing w:val="-45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-4"/>
          <w:sz w:val="31"/>
          <w:szCs w:val="31"/>
        </w:rPr>
        <w:t>万元。</w:t>
      </w:r>
    </w:p>
    <w:p w14:paraId="4305D794">
      <w:pPr>
        <w:spacing w:line="372" w:lineRule="auto"/>
        <w:ind w:left="37" w:right="72" w:firstLine="642"/>
        <w:jc w:val="both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b/>
          <w:bCs/>
          <w:spacing w:val="3"/>
          <w:sz w:val="31"/>
          <w:szCs w:val="31"/>
        </w:rPr>
        <w:t>2023</w:t>
      </w:r>
      <w:r>
        <w:rPr>
          <w:rFonts w:ascii="FangSong_GB2312" w:hAnsi="FangSong_GB2312" w:eastAsia="FangSong_GB2312" w:cs="FangSong_GB2312"/>
          <w:spacing w:val="-58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b/>
          <w:bCs/>
          <w:spacing w:val="3"/>
          <w:sz w:val="31"/>
          <w:szCs w:val="31"/>
        </w:rPr>
        <w:t>年度支出总计</w:t>
      </w:r>
      <w:r>
        <w:rPr>
          <w:rFonts w:ascii="FangSong_GB2312" w:hAnsi="FangSong_GB2312" w:eastAsia="FangSong_GB2312" w:cs="FangSong_GB2312"/>
          <w:spacing w:val="-41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b/>
          <w:bCs/>
          <w:spacing w:val="3"/>
          <w:sz w:val="31"/>
          <w:szCs w:val="31"/>
        </w:rPr>
        <w:t>126.35</w:t>
      </w:r>
      <w:r>
        <w:rPr>
          <w:rFonts w:ascii="FangSong_GB2312" w:hAnsi="FangSong_GB2312" w:eastAsia="FangSong_GB2312" w:cs="FangSong_GB2312"/>
          <w:spacing w:val="-4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b/>
          <w:bCs/>
          <w:spacing w:val="3"/>
          <w:sz w:val="31"/>
          <w:szCs w:val="31"/>
        </w:rPr>
        <w:t>万元，</w:t>
      </w:r>
      <w:r>
        <w:rPr>
          <w:rFonts w:ascii="FangSong_GB2312" w:hAnsi="FangSong_GB2312" w:eastAsia="FangSong_GB2312" w:cs="FangSong_GB2312"/>
          <w:spacing w:val="3"/>
          <w:sz w:val="31"/>
          <w:szCs w:val="31"/>
        </w:rPr>
        <w:t>其中：本年</w:t>
      </w:r>
      <w:r>
        <w:rPr>
          <w:rFonts w:ascii="FangSong_GB2312" w:hAnsi="FangSong_GB2312" w:eastAsia="FangSong_GB2312" w:cs="FangSong_GB2312"/>
          <w:spacing w:val="2"/>
          <w:sz w:val="31"/>
          <w:szCs w:val="31"/>
        </w:rPr>
        <w:t>支出合计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-1"/>
          <w:sz w:val="31"/>
          <w:szCs w:val="31"/>
        </w:rPr>
        <w:t>126.35</w:t>
      </w:r>
      <w:r>
        <w:rPr>
          <w:rFonts w:ascii="FangSong_GB2312" w:hAnsi="FangSong_GB2312" w:eastAsia="FangSong_GB2312" w:cs="FangSong_GB2312"/>
          <w:spacing w:val="-44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-1"/>
          <w:sz w:val="31"/>
          <w:szCs w:val="31"/>
        </w:rPr>
        <w:t>万元，结余分配</w:t>
      </w:r>
      <w:r>
        <w:rPr>
          <w:rFonts w:ascii="FangSong_GB2312" w:hAnsi="FangSong_GB2312" w:eastAsia="FangSong_GB2312" w:cs="FangSong_GB2312"/>
          <w:spacing w:val="-41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-1"/>
          <w:sz w:val="31"/>
          <w:szCs w:val="31"/>
        </w:rPr>
        <w:t>0.00</w:t>
      </w:r>
      <w:r>
        <w:rPr>
          <w:rFonts w:ascii="FangSong_GB2312" w:hAnsi="FangSong_GB2312" w:eastAsia="FangSong_GB2312" w:cs="FangSong_GB2312"/>
          <w:spacing w:val="-44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-1"/>
          <w:sz w:val="31"/>
          <w:szCs w:val="31"/>
        </w:rPr>
        <w:t>万元，年末结转和结余</w:t>
      </w:r>
      <w:r>
        <w:rPr>
          <w:rFonts w:ascii="FangSong_GB2312" w:hAnsi="FangSong_GB2312" w:eastAsia="FangSong_GB2312" w:cs="FangSong_GB2312"/>
          <w:spacing w:val="-41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-1"/>
          <w:sz w:val="31"/>
          <w:szCs w:val="31"/>
        </w:rPr>
        <w:t>0.00</w:t>
      </w:r>
      <w:r>
        <w:rPr>
          <w:rFonts w:ascii="FangSong_GB2312" w:hAnsi="FangSong_GB2312" w:eastAsia="FangSong_GB2312" w:cs="FangSong_GB2312"/>
          <w:spacing w:val="-44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-1"/>
          <w:sz w:val="31"/>
          <w:szCs w:val="31"/>
        </w:rPr>
        <w:t>万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-8"/>
          <w:sz w:val="31"/>
          <w:szCs w:val="31"/>
        </w:rPr>
        <w:t>元。</w:t>
      </w:r>
    </w:p>
    <w:p w14:paraId="51EB8DA5">
      <w:pPr>
        <w:spacing w:before="2" w:line="370" w:lineRule="auto"/>
        <w:ind w:left="42" w:right="72" w:firstLine="648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b/>
          <w:bCs/>
          <w:spacing w:val="13"/>
          <w:sz w:val="31"/>
          <w:szCs w:val="31"/>
        </w:rPr>
        <w:t>收入支出总体与上年相比</w:t>
      </w:r>
      <w:r>
        <w:rPr>
          <w:rFonts w:ascii="FangSong_GB2312" w:hAnsi="FangSong_GB2312" w:eastAsia="FangSong_GB2312" w:cs="FangSong_GB2312"/>
          <w:spacing w:val="-84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b/>
          <w:bCs/>
          <w:spacing w:val="13"/>
          <w:sz w:val="31"/>
          <w:szCs w:val="31"/>
        </w:rPr>
        <w:t>，</w:t>
      </w:r>
      <w:r>
        <w:rPr>
          <w:rFonts w:ascii="FangSong_GB2312" w:hAnsi="FangSong_GB2312" w:eastAsia="FangSong_GB2312" w:cs="FangSong_GB2312"/>
          <w:spacing w:val="13"/>
          <w:sz w:val="31"/>
          <w:szCs w:val="31"/>
        </w:rPr>
        <w:t>减少 130.22</w:t>
      </w:r>
      <w:r>
        <w:rPr>
          <w:rFonts w:ascii="FangSong_GB2312" w:hAnsi="FangSong_GB2312" w:eastAsia="FangSong_GB2312" w:cs="FangSong_GB2312"/>
          <w:spacing w:val="-20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13"/>
          <w:sz w:val="31"/>
          <w:szCs w:val="31"/>
        </w:rPr>
        <w:t>万元</w:t>
      </w:r>
      <w:r>
        <w:rPr>
          <w:rFonts w:ascii="FangSong_GB2312" w:hAnsi="FangSong_GB2312" w:eastAsia="FangSong_GB2312" w:cs="FangSong_GB2312"/>
          <w:spacing w:val="-88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13"/>
          <w:sz w:val="31"/>
          <w:szCs w:val="31"/>
        </w:rPr>
        <w:t>，下降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50.75%，主要原因是：本年工会经费减少。</w:t>
      </w:r>
    </w:p>
    <w:p w14:paraId="377E2DD8">
      <w:pPr>
        <w:spacing w:before="2" w:line="226" w:lineRule="auto"/>
        <w:ind w:left="672"/>
        <w:outlineLvl w:val="1"/>
        <w:rPr>
          <w:rFonts w:ascii="黑体" w:hAnsi="黑体" w:eastAsia="黑体" w:cs="黑体"/>
          <w:sz w:val="31"/>
          <w:szCs w:val="31"/>
        </w:rPr>
      </w:pPr>
      <w:bookmarkStart w:id="6" w:name="bookmark6"/>
      <w:bookmarkEnd w:id="6"/>
      <w:r>
        <w:rPr>
          <w:rFonts w:ascii="黑体" w:hAnsi="黑体" w:eastAsia="黑体" w:cs="黑体"/>
          <w:spacing w:val="8"/>
          <w:sz w:val="31"/>
          <w:szCs w:val="31"/>
        </w:rPr>
        <w:t>二、收入决算情况说明</w:t>
      </w:r>
    </w:p>
    <w:p w14:paraId="5DA8A723">
      <w:pPr>
        <w:spacing w:before="249" w:line="371" w:lineRule="auto"/>
        <w:ind w:left="37" w:firstLine="629"/>
        <w:jc w:val="both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b/>
          <w:bCs/>
          <w:spacing w:val="1"/>
          <w:sz w:val="31"/>
          <w:szCs w:val="31"/>
        </w:rPr>
        <w:t>本年收入</w:t>
      </w:r>
      <w:r>
        <w:rPr>
          <w:rFonts w:ascii="FangSong_GB2312" w:hAnsi="FangSong_GB2312" w:eastAsia="FangSong_GB2312" w:cs="FangSong_GB2312"/>
          <w:spacing w:val="-40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b/>
          <w:bCs/>
          <w:spacing w:val="1"/>
          <w:sz w:val="31"/>
          <w:szCs w:val="31"/>
        </w:rPr>
        <w:t>126.35</w:t>
      </w:r>
      <w:r>
        <w:rPr>
          <w:rFonts w:ascii="FangSong_GB2312" w:hAnsi="FangSong_GB2312" w:eastAsia="FangSong_GB2312" w:cs="FangSong_GB2312"/>
          <w:spacing w:val="-4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b/>
          <w:bCs/>
          <w:spacing w:val="1"/>
          <w:sz w:val="31"/>
          <w:szCs w:val="31"/>
        </w:rPr>
        <w:t>万元，</w:t>
      </w:r>
      <w:r>
        <w:rPr>
          <w:rFonts w:ascii="FangSong_GB2312" w:hAnsi="FangSong_GB2312" w:eastAsia="FangSong_GB2312" w:cs="FangSong_GB2312"/>
          <w:spacing w:val="1"/>
          <w:sz w:val="31"/>
          <w:szCs w:val="31"/>
        </w:rPr>
        <w:t>其中：财政拨款收入</w:t>
      </w:r>
      <w:r>
        <w:rPr>
          <w:rFonts w:ascii="FangSong_GB2312" w:hAnsi="FangSong_GB2312" w:eastAsia="FangSong_GB2312" w:cs="FangSong_GB2312"/>
          <w:spacing w:val="-43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1"/>
          <w:sz w:val="31"/>
          <w:szCs w:val="31"/>
        </w:rPr>
        <w:t>126.35</w:t>
      </w:r>
      <w:r>
        <w:rPr>
          <w:rFonts w:ascii="FangSong_GB2312" w:hAnsi="FangSong_GB2312" w:eastAsia="FangSong_GB2312" w:cs="FangSong_GB2312"/>
          <w:spacing w:val="-47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1"/>
          <w:sz w:val="31"/>
          <w:szCs w:val="31"/>
        </w:rPr>
        <w:t>万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-2"/>
          <w:sz w:val="31"/>
          <w:szCs w:val="31"/>
        </w:rPr>
        <w:t>元，</w:t>
      </w:r>
      <w:r>
        <w:rPr>
          <w:rFonts w:ascii="FangSong_GB2312" w:hAnsi="FangSong_GB2312" w:eastAsia="FangSong_GB2312" w:cs="FangSong_GB2312"/>
          <w:spacing w:val="-86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-2"/>
          <w:sz w:val="31"/>
          <w:szCs w:val="31"/>
        </w:rPr>
        <w:t>占</w:t>
      </w:r>
      <w:r>
        <w:rPr>
          <w:rFonts w:ascii="FangSong_GB2312" w:hAnsi="FangSong_GB2312" w:eastAsia="FangSong_GB2312" w:cs="FangSong_GB2312"/>
          <w:spacing w:val="-41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-2"/>
          <w:sz w:val="31"/>
          <w:szCs w:val="31"/>
        </w:rPr>
        <w:t>100.00%；上级补助收入</w:t>
      </w:r>
      <w:r>
        <w:rPr>
          <w:rFonts w:ascii="FangSong_GB2312" w:hAnsi="FangSong_GB2312" w:eastAsia="FangSong_GB2312" w:cs="FangSong_GB2312"/>
          <w:spacing w:val="-38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-2"/>
          <w:sz w:val="31"/>
          <w:szCs w:val="31"/>
        </w:rPr>
        <w:t>0.00</w:t>
      </w:r>
      <w:r>
        <w:rPr>
          <w:rFonts w:ascii="FangSong_GB2312" w:hAnsi="FangSong_GB2312" w:eastAsia="FangSong_GB2312" w:cs="FangSong_GB2312"/>
          <w:spacing w:val="-45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-2"/>
          <w:sz w:val="31"/>
          <w:szCs w:val="31"/>
        </w:rPr>
        <w:t>万元，</w:t>
      </w:r>
      <w:r>
        <w:rPr>
          <w:rFonts w:ascii="FangSong_GB2312" w:hAnsi="FangSong_GB2312" w:eastAsia="FangSong_GB2312" w:cs="FangSong_GB2312"/>
          <w:spacing w:val="-87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-2"/>
          <w:sz w:val="31"/>
          <w:szCs w:val="31"/>
        </w:rPr>
        <w:t>占</w:t>
      </w:r>
      <w:r>
        <w:rPr>
          <w:rFonts w:ascii="FangSong_GB2312" w:hAnsi="FangSong_GB2312" w:eastAsia="FangSong_GB2312" w:cs="FangSong_GB2312"/>
          <w:spacing w:val="-38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-2"/>
          <w:sz w:val="31"/>
          <w:szCs w:val="31"/>
        </w:rPr>
        <w:t>0.00%；事业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-6"/>
          <w:sz w:val="31"/>
          <w:szCs w:val="31"/>
        </w:rPr>
        <w:t>收入</w:t>
      </w:r>
      <w:r>
        <w:rPr>
          <w:rFonts w:ascii="FangSong_GB2312" w:hAnsi="FangSong_GB2312" w:eastAsia="FangSong_GB2312" w:cs="FangSong_GB2312"/>
          <w:spacing w:val="-39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-6"/>
          <w:sz w:val="31"/>
          <w:szCs w:val="31"/>
        </w:rPr>
        <w:t>0.00</w:t>
      </w:r>
      <w:r>
        <w:rPr>
          <w:rFonts w:ascii="FangSong_GB2312" w:hAnsi="FangSong_GB2312" w:eastAsia="FangSong_GB2312" w:cs="FangSong_GB2312"/>
          <w:spacing w:val="-44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-6"/>
          <w:sz w:val="31"/>
          <w:szCs w:val="31"/>
        </w:rPr>
        <w:t>万元，</w:t>
      </w:r>
      <w:r>
        <w:rPr>
          <w:rFonts w:ascii="FangSong_GB2312" w:hAnsi="FangSong_GB2312" w:eastAsia="FangSong_GB2312" w:cs="FangSong_GB2312"/>
          <w:spacing w:val="-90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-6"/>
          <w:sz w:val="31"/>
          <w:szCs w:val="31"/>
        </w:rPr>
        <w:t>占</w:t>
      </w:r>
      <w:r>
        <w:rPr>
          <w:rFonts w:ascii="FangSong_GB2312" w:hAnsi="FangSong_GB2312" w:eastAsia="FangSong_GB2312" w:cs="FangSong_GB2312"/>
          <w:spacing w:val="-38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-6"/>
          <w:sz w:val="31"/>
          <w:szCs w:val="31"/>
        </w:rPr>
        <w:t>0.00%；经营收</w:t>
      </w:r>
      <w:r>
        <w:rPr>
          <w:rFonts w:ascii="FangSong_GB2312" w:hAnsi="FangSong_GB2312" w:eastAsia="FangSong_GB2312" w:cs="FangSong_GB2312"/>
          <w:spacing w:val="-7"/>
          <w:sz w:val="31"/>
          <w:szCs w:val="31"/>
        </w:rPr>
        <w:t>入</w:t>
      </w:r>
      <w:r>
        <w:rPr>
          <w:rFonts w:ascii="FangSong_GB2312" w:hAnsi="FangSong_GB2312" w:eastAsia="FangSong_GB2312" w:cs="FangSong_GB2312"/>
          <w:spacing w:val="-39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-7"/>
          <w:sz w:val="31"/>
          <w:szCs w:val="31"/>
        </w:rPr>
        <w:t>0.00</w:t>
      </w:r>
      <w:r>
        <w:rPr>
          <w:rFonts w:ascii="FangSong_GB2312" w:hAnsi="FangSong_GB2312" w:eastAsia="FangSong_GB2312" w:cs="FangSong_GB2312"/>
          <w:spacing w:val="-44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-7"/>
          <w:sz w:val="31"/>
          <w:szCs w:val="31"/>
        </w:rPr>
        <w:t>万元，</w:t>
      </w:r>
      <w:r>
        <w:rPr>
          <w:rFonts w:ascii="FangSong_GB2312" w:hAnsi="FangSong_GB2312" w:eastAsia="FangSong_GB2312" w:cs="FangSong_GB2312"/>
          <w:spacing w:val="-87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-7"/>
          <w:sz w:val="31"/>
          <w:szCs w:val="31"/>
        </w:rPr>
        <w:t>占</w:t>
      </w:r>
      <w:r>
        <w:rPr>
          <w:rFonts w:ascii="FangSong_GB2312" w:hAnsi="FangSong_GB2312" w:eastAsia="FangSong_GB2312" w:cs="FangSong_GB2312"/>
          <w:spacing w:val="-39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-7"/>
          <w:sz w:val="31"/>
          <w:szCs w:val="31"/>
        </w:rPr>
        <w:t>0.00%；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1"/>
          <w:sz w:val="31"/>
          <w:szCs w:val="31"/>
        </w:rPr>
        <w:t>附属单位上缴收入</w:t>
      </w:r>
      <w:r>
        <w:rPr>
          <w:rFonts w:ascii="FangSong_GB2312" w:hAnsi="FangSong_GB2312" w:eastAsia="FangSong_GB2312" w:cs="FangSong_GB2312"/>
          <w:spacing w:val="-36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1"/>
          <w:sz w:val="31"/>
          <w:szCs w:val="31"/>
        </w:rPr>
        <w:t>0.00</w:t>
      </w:r>
      <w:r>
        <w:rPr>
          <w:rFonts w:ascii="FangSong_GB2312" w:hAnsi="FangSong_GB2312" w:eastAsia="FangSong_GB2312" w:cs="FangSong_GB2312"/>
          <w:spacing w:val="-4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1"/>
          <w:sz w:val="31"/>
          <w:szCs w:val="31"/>
        </w:rPr>
        <w:t>万元，</w:t>
      </w:r>
      <w:r>
        <w:rPr>
          <w:rFonts w:ascii="FangSong_GB2312" w:hAnsi="FangSong_GB2312" w:eastAsia="FangSong_GB2312" w:cs="FangSong_GB2312"/>
          <w:spacing w:val="-80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1"/>
          <w:sz w:val="31"/>
          <w:szCs w:val="31"/>
        </w:rPr>
        <w:t>占</w:t>
      </w:r>
      <w:r>
        <w:rPr>
          <w:rFonts w:ascii="FangSong_GB2312" w:hAnsi="FangSong_GB2312" w:eastAsia="FangSong_GB2312" w:cs="FangSong_GB2312"/>
          <w:spacing w:val="-36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1"/>
          <w:sz w:val="31"/>
          <w:szCs w:val="31"/>
        </w:rPr>
        <w:t>0.00%；其他收入</w:t>
      </w:r>
      <w:r>
        <w:rPr>
          <w:rFonts w:ascii="FangSong_GB2312" w:hAnsi="FangSong_GB2312" w:eastAsia="FangSong_GB2312" w:cs="FangSong_GB2312"/>
          <w:spacing w:val="-36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z w:val="31"/>
          <w:szCs w:val="31"/>
        </w:rPr>
        <w:t>0.00</w:t>
      </w:r>
      <w:r>
        <w:rPr>
          <w:rFonts w:ascii="FangSong_GB2312" w:hAnsi="FangSong_GB2312" w:eastAsia="FangSong_GB2312" w:cs="FangSong_GB2312"/>
          <w:spacing w:val="-4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万 </w:t>
      </w:r>
      <w:bookmarkStart w:id="7" w:name="bookmark7"/>
      <w:bookmarkEnd w:id="7"/>
      <w:r>
        <w:rPr>
          <w:rFonts w:ascii="FangSong_GB2312" w:hAnsi="FangSong_GB2312" w:eastAsia="FangSong_GB2312" w:cs="FangSong_GB2312"/>
          <w:spacing w:val="-9"/>
          <w:sz w:val="31"/>
          <w:szCs w:val="31"/>
        </w:rPr>
        <w:t>元，</w:t>
      </w:r>
      <w:r>
        <w:rPr>
          <w:rFonts w:ascii="FangSong_GB2312" w:hAnsi="FangSong_GB2312" w:eastAsia="FangSong_GB2312" w:cs="FangSong_GB2312"/>
          <w:spacing w:val="-79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-9"/>
          <w:sz w:val="31"/>
          <w:szCs w:val="31"/>
        </w:rPr>
        <w:t>占</w:t>
      </w:r>
      <w:r>
        <w:rPr>
          <w:rFonts w:ascii="FangSong_GB2312" w:hAnsi="FangSong_GB2312" w:eastAsia="FangSong_GB2312" w:cs="FangSong_GB2312"/>
          <w:spacing w:val="-41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-9"/>
          <w:sz w:val="31"/>
          <w:szCs w:val="31"/>
        </w:rPr>
        <w:t>0.00%。</w:t>
      </w:r>
    </w:p>
    <w:p w14:paraId="6613DBB1">
      <w:pPr>
        <w:spacing w:before="1" w:line="226" w:lineRule="auto"/>
        <w:ind w:left="673"/>
        <w:outlineLvl w:val="1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8"/>
          <w:sz w:val="31"/>
          <w:szCs w:val="31"/>
        </w:rPr>
        <w:t>三、支出决算情况说明</w:t>
      </w:r>
    </w:p>
    <w:p w14:paraId="5AB41AE4">
      <w:pPr>
        <w:spacing w:before="245" w:line="371" w:lineRule="auto"/>
        <w:ind w:left="23" w:right="72" w:firstLine="643"/>
        <w:jc w:val="both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b/>
          <w:bCs/>
          <w:spacing w:val="1"/>
          <w:sz w:val="31"/>
          <w:szCs w:val="31"/>
        </w:rPr>
        <w:t>本年支出</w:t>
      </w:r>
      <w:r>
        <w:rPr>
          <w:rFonts w:ascii="FangSong_GB2312" w:hAnsi="FangSong_GB2312" w:eastAsia="FangSong_GB2312" w:cs="FangSong_GB2312"/>
          <w:spacing w:val="-43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b/>
          <w:bCs/>
          <w:spacing w:val="1"/>
          <w:sz w:val="31"/>
          <w:szCs w:val="31"/>
        </w:rPr>
        <w:t>126.35</w:t>
      </w:r>
      <w:r>
        <w:rPr>
          <w:rFonts w:ascii="FangSong_GB2312" w:hAnsi="FangSong_GB2312" w:eastAsia="FangSong_GB2312" w:cs="FangSong_GB2312"/>
          <w:spacing w:val="-4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b/>
          <w:bCs/>
          <w:spacing w:val="1"/>
          <w:sz w:val="31"/>
          <w:szCs w:val="31"/>
        </w:rPr>
        <w:t>万元，</w:t>
      </w:r>
      <w:r>
        <w:rPr>
          <w:rFonts w:ascii="FangSong_GB2312" w:hAnsi="FangSong_GB2312" w:eastAsia="FangSong_GB2312" w:cs="FangSong_GB2312"/>
          <w:spacing w:val="1"/>
          <w:sz w:val="31"/>
          <w:szCs w:val="31"/>
        </w:rPr>
        <w:t>其中：基本支出</w:t>
      </w:r>
      <w:r>
        <w:rPr>
          <w:rFonts w:ascii="FangSong_GB2312" w:hAnsi="FangSong_GB2312" w:eastAsia="FangSong_GB2312" w:cs="FangSong_GB2312"/>
          <w:spacing w:val="-40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1"/>
          <w:sz w:val="31"/>
          <w:szCs w:val="31"/>
        </w:rPr>
        <w:t>126.35</w:t>
      </w:r>
      <w:r>
        <w:rPr>
          <w:rFonts w:ascii="FangSong_GB2312" w:hAnsi="FangSong_GB2312" w:eastAsia="FangSong_GB2312" w:cs="FangSong_GB2312"/>
          <w:spacing w:val="-47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1"/>
          <w:sz w:val="31"/>
          <w:szCs w:val="31"/>
        </w:rPr>
        <w:t>万元，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1"/>
          <w:sz w:val="31"/>
          <w:szCs w:val="31"/>
        </w:rPr>
        <w:t>占</w:t>
      </w:r>
      <w:r>
        <w:rPr>
          <w:rFonts w:ascii="FangSong_GB2312" w:hAnsi="FangSong_GB2312" w:eastAsia="FangSong_GB2312" w:cs="FangSong_GB2312"/>
          <w:spacing w:val="-40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1"/>
          <w:sz w:val="31"/>
          <w:szCs w:val="31"/>
        </w:rPr>
        <w:t>100.00%；项目支出</w:t>
      </w:r>
      <w:r>
        <w:rPr>
          <w:rFonts w:ascii="FangSong_GB2312" w:hAnsi="FangSong_GB2312" w:eastAsia="FangSong_GB2312" w:cs="FangSong_GB2312"/>
          <w:spacing w:val="-41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1"/>
          <w:sz w:val="31"/>
          <w:szCs w:val="31"/>
        </w:rPr>
        <w:t>0.00</w:t>
      </w:r>
      <w:r>
        <w:rPr>
          <w:rFonts w:ascii="FangSong_GB2312" w:hAnsi="FangSong_GB2312" w:eastAsia="FangSong_GB2312" w:cs="FangSong_GB2312"/>
          <w:spacing w:val="-45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1"/>
          <w:sz w:val="31"/>
          <w:szCs w:val="31"/>
        </w:rPr>
        <w:t>万元，</w:t>
      </w:r>
      <w:r>
        <w:rPr>
          <w:rFonts w:ascii="FangSong_GB2312" w:hAnsi="FangSong_GB2312" w:eastAsia="FangSong_GB2312" w:cs="FangSong_GB2312"/>
          <w:spacing w:val="-89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1"/>
          <w:sz w:val="31"/>
          <w:szCs w:val="31"/>
        </w:rPr>
        <w:t>占</w:t>
      </w:r>
      <w:r>
        <w:rPr>
          <w:rFonts w:ascii="FangSong_GB2312" w:hAnsi="FangSong_GB2312" w:eastAsia="FangSong_GB2312" w:cs="FangSong_GB2312"/>
          <w:spacing w:val="-39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0.00%；上缴上级支出 </w:t>
      </w:r>
      <w:r>
        <w:rPr>
          <w:rFonts w:ascii="FangSong_GB2312" w:hAnsi="FangSong_GB2312" w:eastAsia="FangSong_GB2312" w:cs="FangSong_GB2312"/>
          <w:spacing w:val="-1"/>
          <w:sz w:val="31"/>
          <w:szCs w:val="31"/>
        </w:rPr>
        <w:t>0.00</w:t>
      </w:r>
      <w:r>
        <w:rPr>
          <w:rFonts w:ascii="FangSong_GB2312" w:hAnsi="FangSong_GB2312" w:eastAsia="FangSong_GB2312" w:cs="FangSong_GB2312"/>
          <w:spacing w:val="-36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-1"/>
          <w:sz w:val="31"/>
          <w:szCs w:val="31"/>
        </w:rPr>
        <w:t>万元，占</w:t>
      </w:r>
      <w:r>
        <w:rPr>
          <w:rFonts w:ascii="FangSong_GB2312" w:hAnsi="FangSong_GB2312" w:eastAsia="FangSong_GB2312" w:cs="FangSong_GB2312"/>
          <w:spacing w:val="-39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-1"/>
          <w:sz w:val="31"/>
          <w:szCs w:val="31"/>
        </w:rPr>
        <w:t>0.00%；经营支出</w:t>
      </w:r>
      <w:r>
        <w:rPr>
          <w:rFonts w:ascii="FangSong_GB2312" w:hAnsi="FangSong_GB2312" w:eastAsia="FangSong_GB2312" w:cs="FangSong_GB2312"/>
          <w:spacing w:val="-41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-1"/>
          <w:sz w:val="31"/>
          <w:szCs w:val="31"/>
        </w:rPr>
        <w:t>0.00</w:t>
      </w:r>
      <w:r>
        <w:rPr>
          <w:rFonts w:ascii="FangSong_GB2312" w:hAnsi="FangSong_GB2312" w:eastAsia="FangSong_GB2312" w:cs="FangSong_GB2312"/>
          <w:spacing w:val="-44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-1"/>
          <w:sz w:val="31"/>
          <w:szCs w:val="31"/>
        </w:rPr>
        <w:t>万元，占</w:t>
      </w:r>
      <w:r>
        <w:rPr>
          <w:rFonts w:ascii="FangSong_GB2312" w:hAnsi="FangSong_GB2312" w:eastAsia="FangSong_GB2312" w:cs="FangSong_GB2312"/>
          <w:spacing w:val="-39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-1"/>
          <w:sz w:val="31"/>
          <w:szCs w:val="31"/>
        </w:rPr>
        <w:t>0.00%；对附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bookmarkStart w:id="8" w:name="bookmark8"/>
      <w:bookmarkEnd w:id="8"/>
      <w:r>
        <w:rPr>
          <w:rFonts w:ascii="FangSong_GB2312" w:hAnsi="FangSong_GB2312" w:eastAsia="FangSong_GB2312" w:cs="FangSong_GB2312"/>
          <w:spacing w:val="-2"/>
          <w:sz w:val="31"/>
          <w:szCs w:val="31"/>
        </w:rPr>
        <w:t>属单位补助支出</w:t>
      </w:r>
      <w:r>
        <w:rPr>
          <w:rFonts w:ascii="FangSong_GB2312" w:hAnsi="FangSong_GB2312" w:eastAsia="FangSong_GB2312" w:cs="FangSong_GB2312"/>
          <w:spacing w:val="-25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-2"/>
          <w:sz w:val="31"/>
          <w:szCs w:val="31"/>
        </w:rPr>
        <w:t>0.00</w:t>
      </w:r>
      <w:r>
        <w:rPr>
          <w:rFonts w:ascii="FangSong_GB2312" w:hAnsi="FangSong_GB2312" w:eastAsia="FangSong_GB2312" w:cs="FangSong_GB2312"/>
          <w:spacing w:val="-44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-2"/>
          <w:sz w:val="31"/>
          <w:szCs w:val="31"/>
        </w:rPr>
        <w:t>万元，</w:t>
      </w:r>
      <w:r>
        <w:rPr>
          <w:rFonts w:ascii="FangSong_GB2312" w:hAnsi="FangSong_GB2312" w:eastAsia="FangSong_GB2312" w:cs="FangSong_GB2312"/>
          <w:spacing w:val="-85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-2"/>
          <w:sz w:val="31"/>
          <w:szCs w:val="31"/>
        </w:rPr>
        <w:t>占</w:t>
      </w:r>
      <w:r>
        <w:rPr>
          <w:rFonts w:ascii="FangSong_GB2312" w:hAnsi="FangSong_GB2312" w:eastAsia="FangSong_GB2312" w:cs="FangSong_GB2312"/>
          <w:spacing w:val="-41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-2"/>
          <w:sz w:val="31"/>
          <w:szCs w:val="31"/>
        </w:rPr>
        <w:t>0.00%。</w:t>
      </w:r>
    </w:p>
    <w:p w14:paraId="4517ED04">
      <w:pPr>
        <w:spacing w:before="3" w:line="226" w:lineRule="auto"/>
        <w:ind w:left="686"/>
        <w:outlineLvl w:val="1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8"/>
          <w:sz w:val="31"/>
          <w:szCs w:val="31"/>
        </w:rPr>
        <w:t>四、财政拨款收入支出决算总体情况说明</w:t>
      </w:r>
    </w:p>
    <w:p w14:paraId="3BBE3343">
      <w:pPr>
        <w:spacing w:line="226" w:lineRule="auto"/>
        <w:rPr>
          <w:rFonts w:ascii="黑体" w:hAnsi="黑体" w:eastAsia="黑体" w:cs="黑体"/>
          <w:sz w:val="31"/>
          <w:szCs w:val="31"/>
        </w:rPr>
        <w:sectPr>
          <w:footerReference r:id="rId10" w:type="default"/>
          <w:pgSz w:w="11906" w:h="16839"/>
          <w:pgMar w:top="1431" w:right="1729" w:bottom="1156" w:left="1785" w:header="0" w:footer="994" w:gutter="0"/>
          <w:cols w:space="720" w:num="1"/>
        </w:sectPr>
      </w:pPr>
    </w:p>
    <w:p w14:paraId="0508DA9D">
      <w:pPr>
        <w:spacing w:before="164" w:line="371" w:lineRule="auto"/>
        <w:ind w:left="29" w:right="83" w:firstLine="650"/>
        <w:jc w:val="both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b/>
          <w:bCs/>
          <w:spacing w:val="4"/>
          <w:sz w:val="31"/>
          <w:szCs w:val="31"/>
        </w:rPr>
        <w:t>2023</w:t>
      </w:r>
      <w:r>
        <w:rPr>
          <w:rFonts w:ascii="FangSong_GB2312" w:hAnsi="FangSong_GB2312" w:eastAsia="FangSong_GB2312" w:cs="FangSong_GB2312"/>
          <w:spacing w:val="-58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b/>
          <w:bCs/>
          <w:spacing w:val="4"/>
          <w:sz w:val="31"/>
          <w:szCs w:val="31"/>
        </w:rPr>
        <w:t>年度财政拨款收入总计</w:t>
      </w:r>
      <w:r>
        <w:rPr>
          <w:rFonts w:ascii="FangSong_GB2312" w:hAnsi="FangSong_GB2312" w:eastAsia="FangSong_GB2312" w:cs="FangSong_GB2312"/>
          <w:spacing w:val="-39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b/>
          <w:bCs/>
          <w:spacing w:val="4"/>
          <w:sz w:val="31"/>
          <w:szCs w:val="31"/>
        </w:rPr>
        <w:t>126.3</w:t>
      </w:r>
      <w:r>
        <w:rPr>
          <w:rFonts w:ascii="FangSong_GB2312" w:hAnsi="FangSong_GB2312" w:eastAsia="FangSong_GB2312" w:cs="FangSong_GB2312"/>
          <w:b/>
          <w:bCs/>
          <w:spacing w:val="3"/>
          <w:sz w:val="31"/>
          <w:szCs w:val="31"/>
        </w:rPr>
        <w:t>5</w:t>
      </w:r>
      <w:r>
        <w:rPr>
          <w:rFonts w:ascii="FangSong_GB2312" w:hAnsi="FangSong_GB2312" w:eastAsia="FangSong_GB2312" w:cs="FangSong_GB2312"/>
          <w:spacing w:val="-39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b/>
          <w:bCs/>
          <w:spacing w:val="3"/>
          <w:sz w:val="31"/>
          <w:szCs w:val="31"/>
        </w:rPr>
        <w:t>万元，</w:t>
      </w:r>
      <w:r>
        <w:rPr>
          <w:rFonts w:ascii="FangSong_GB2312" w:hAnsi="FangSong_GB2312" w:eastAsia="FangSong_GB2312" w:cs="FangSong_GB2312"/>
          <w:spacing w:val="3"/>
          <w:sz w:val="31"/>
          <w:szCs w:val="31"/>
        </w:rPr>
        <w:t>其中：年初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4"/>
          <w:sz w:val="31"/>
          <w:szCs w:val="31"/>
        </w:rPr>
        <w:t>财政拨款结转和结余</w:t>
      </w:r>
      <w:r>
        <w:rPr>
          <w:rFonts w:ascii="FangSong_GB2312" w:hAnsi="FangSong_GB2312" w:eastAsia="FangSong_GB2312" w:cs="FangSong_GB2312"/>
          <w:spacing w:val="-26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4"/>
          <w:sz w:val="31"/>
          <w:szCs w:val="31"/>
        </w:rPr>
        <w:t>0.00</w:t>
      </w:r>
      <w:r>
        <w:rPr>
          <w:rFonts w:ascii="FangSong_GB2312" w:hAnsi="FangSong_GB2312" w:eastAsia="FangSong_GB2312" w:cs="FangSong_GB2312"/>
          <w:spacing w:val="-45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4"/>
          <w:sz w:val="31"/>
          <w:szCs w:val="31"/>
        </w:rPr>
        <w:t>万元，本年财政拨款收入</w:t>
      </w:r>
      <w:r>
        <w:rPr>
          <w:rFonts w:ascii="FangSong_GB2312" w:hAnsi="FangSong_GB2312" w:eastAsia="FangSong_GB2312" w:cs="FangSong_GB2312"/>
          <w:spacing w:val="-40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4"/>
          <w:sz w:val="31"/>
          <w:szCs w:val="31"/>
        </w:rPr>
        <w:t>126.35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9"/>
          <w:sz w:val="31"/>
          <w:szCs w:val="31"/>
        </w:rPr>
        <w:t>万元。</w:t>
      </w:r>
      <w:r>
        <w:rPr>
          <w:rFonts w:ascii="FangSong_GB2312" w:hAnsi="FangSong_GB2312" w:eastAsia="FangSong_GB2312" w:cs="FangSong_GB2312"/>
          <w:b/>
          <w:bCs/>
          <w:spacing w:val="9"/>
          <w:sz w:val="31"/>
          <w:szCs w:val="31"/>
        </w:rPr>
        <w:t>财政拨款支出总计</w:t>
      </w:r>
      <w:r>
        <w:rPr>
          <w:rFonts w:ascii="FangSong_GB2312" w:hAnsi="FangSong_GB2312" w:eastAsia="FangSong_GB2312" w:cs="FangSong_GB2312"/>
          <w:spacing w:val="-36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b/>
          <w:bCs/>
          <w:spacing w:val="9"/>
          <w:sz w:val="31"/>
          <w:szCs w:val="31"/>
        </w:rPr>
        <w:t>126.35</w:t>
      </w:r>
      <w:r>
        <w:rPr>
          <w:rFonts w:ascii="FangSong_GB2312" w:hAnsi="FangSong_GB2312" w:eastAsia="FangSong_GB2312" w:cs="FangSong_GB2312"/>
          <w:spacing w:val="-37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b/>
          <w:bCs/>
          <w:spacing w:val="9"/>
          <w:sz w:val="31"/>
          <w:szCs w:val="31"/>
        </w:rPr>
        <w:t>万元，</w:t>
      </w:r>
      <w:r>
        <w:rPr>
          <w:rFonts w:ascii="FangSong_GB2312" w:hAnsi="FangSong_GB2312" w:eastAsia="FangSong_GB2312" w:cs="FangSong_GB2312"/>
          <w:spacing w:val="9"/>
          <w:sz w:val="31"/>
          <w:szCs w:val="31"/>
        </w:rPr>
        <w:t>其</w:t>
      </w: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中：年末财政拨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1"/>
          <w:sz w:val="31"/>
          <w:szCs w:val="31"/>
        </w:rPr>
        <w:t>款结转和结余</w:t>
      </w:r>
      <w:r>
        <w:rPr>
          <w:rFonts w:ascii="FangSong_GB2312" w:hAnsi="FangSong_GB2312" w:eastAsia="FangSong_GB2312" w:cs="FangSong_GB2312"/>
          <w:spacing w:val="-38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1"/>
          <w:sz w:val="31"/>
          <w:szCs w:val="31"/>
        </w:rPr>
        <w:t>0.00</w:t>
      </w:r>
      <w:r>
        <w:rPr>
          <w:rFonts w:ascii="FangSong_GB2312" w:hAnsi="FangSong_GB2312" w:eastAsia="FangSong_GB2312" w:cs="FangSong_GB2312"/>
          <w:spacing w:val="-45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1"/>
          <w:sz w:val="31"/>
          <w:szCs w:val="31"/>
        </w:rPr>
        <w:t>万元，本年财政拨款支出</w:t>
      </w:r>
      <w:r>
        <w:rPr>
          <w:rFonts w:ascii="FangSong_GB2312" w:hAnsi="FangSong_GB2312" w:eastAsia="FangSong_GB2312" w:cs="FangSong_GB2312"/>
          <w:spacing w:val="-40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1"/>
          <w:sz w:val="31"/>
          <w:szCs w:val="31"/>
        </w:rPr>
        <w:t>126.35</w:t>
      </w:r>
      <w:r>
        <w:rPr>
          <w:rFonts w:ascii="FangSong_GB2312" w:hAnsi="FangSong_GB2312" w:eastAsia="FangSong_GB2312" w:cs="FangSong_GB2312"/>
          <w:spacing w:val="-45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1"/>
          <w:sz w:val="31"/>
          <w:szCs w:val="31"/>
        </w:rPr>
        <w:t>万元。</w:t>
      </w:r>
    </w:p>
    <w:p w14:paraId="3A56BDD4">
      <w:pPr>
        <w:spacing w:before="6" w:line="371" w:lineRule="auto"/>
        <w:ind w:left="22" w:firstLine="648"/>
        <w:jc w:val="both"/>
        <w:rPr>
          <w:rFonts w:ascii="FangSong_GB2312" w:hAnsi="FangSong_GB2312" w:eastAsia="FangSong_GB2312" w:cs="FangSong_GB2312"/>
          <w:sz w:val="31"/>
          <w:szCs w:val="31"/>
        </w:rPr>
      </w:pPr>
      <w:bookmarkStart w:id="9" w:name="bookmark9"/>
      <w:bookmarkEnd w:id="9"/>
      <w:r>
        <w:rPr>
          <w:rFonts w:ascii="FangSong_GB2312" w:hAnsi="FangSong_GB2312" w:eastAsia="FangSong_GB2312" w:cs="FangSong_GB2312"/>
          <w:b/>
          <w:bCs/>
          <w:sz w:val="31"/>
          <w:szCs w:val="31"/>
        </w:rPr>
        <w:t>财政拨款收入支出总体与上年相比，</w:t>
      </w:r>
      <w:r>
        <w:rPr>
          <w:rFonts w:ascii="FangSong_GB2312" w:hAnsi="FangSong_GB2312" w:eastAsia="FangSong_GB2312" w:cs="FangSong_GB2312"/>
          <w:sz w:val="31"/>
          <w:szCs w:val="31"/>
        </w:rPr>
        <w:t>减少</w:t>
      </w:r>
      <w:r>
        <w:rPr>
          <w:rFonts w:ascii="FangSong_GB2312" w:hAnsi="FangSong_GB2312" w:eastAsia="FangSong_GB2312" w:cs="FangSong_GB2312"/>
          <w:spacing w:val="-26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z w:val="31"/>
          <w:szCs w:val="31"/>
        </w:rPr>
        <w:t>130.22</w:t>
      </w:r>
      <w:r>
        <w:rPr>
          <w:rFonts w:ascii="FangSong_GB2312" w:hAnsi="FangSong_GB2312" w:eastAsia="FangSong_GB2312" w:cs="FangSong_GB2312"/>
          <w:spacing w:val="-47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万元， </w:t>
      </w:r>
      <w:r>
        <w:rPr>
          <w:rFonts w:ascii="FangSong_GB2312" w:hAnsi="FangSong_GB2312" w:eastAsia="FangSong_GB2312" w:cs="FangSong_GB2312"/>
          <w:spacing w:val="3"/>
          <w:sz w:val="31"/>
          <w:szCs w:val="31"/>
        </w:rPr>
        <w:t>下降</w:t>
      </w:r>
      <w:r>
        <w:rPr>
          <w:rFonts w:ascii="FangSong_GB2312" w:hAnsi="FangSong_GB2312" w:eastAsia="FangSong_GB2312" w:cs="FangSong_GB2312"/>
          <w:spacing w:val="-27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3"/>
          <w:sz w:val="31"/>
          <w:szCs w:val="31"/>
        </w:rPr>
        <w:t>50.75%，主要原因是：本年工会经费减少。</w:t>
      </w:r>
      <w:r>
        <w:rPr>
          <w:rFonts w:ascii="FangSong_GB2312" w:hAnsi="FangSong_GB2312" w:eastAsia="FangSong_GB2312" w:cs="FangSong_GB2312"/>
          <w:b/>
          <w:bCs/>
          <w:spacing w:val="3"/>
          <w:sz w:val="31"/>
          <w:szCs w:val="31"/>
        </w:rPr>
        <w:t>与年初预算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b/>
          <w:bCs/>
          <w:spacing w:val="3"/>
          <w:sz w:val="31"/>
          <w:szCs w:val="31"/>
        </w:rPr>
        <w:t>相比，</w:t>
      </w:r>
      <w:r>
        <w:rPr>
          <w:rFonts w:ascii="FangSong_GB2312" w:hAnsi="FangSong_GB2312" w:eastAsia="FangSong_GB2312" w:cs="FangSong_GB2312"/>
          <w:spacing w:val="3"/>
          <w:sz w:val="31"/>
          <w:szCs w:val="31"/>
        </w:rPr>
        <w:t>年初预算数</w:t>
      </w:r>
      <w:r>
        <w:rPr>
          <w:rFonts w:ascii="FangSong_GB2312" w:hAnsi="FangSong_GB2312" w:eastAsia="FangSong_GB2312" w:cs="FangSong_GB2312"/>
          <w:spacing w:val="-40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3"/>
          <w:sz w:val="31"/>
          <w:szCs w:val="31"/>
        </w:rPr>
        <w:t>122.29</w:t>
      </w:r>
      <w:r>
        <w:rPr>
          <w:rFonts w:ascii="FangSong_GB2312" w:hAnsi="FangSong_GB2312" w:eastAsia="FangSong_GB2312" w:cs="FangSong_GB2312"/>
          <w:spacing w:val="-47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3"/>
          <w:sz w:val="31"/>
          <w:szCs w:val="31"/>
        </w:rPr>
        <w:t>万元，决算数</w:t>
      </w:r>
      <w:r>
        <w:rPr>
          <w:rFonts w:ascii="FangSong_GB2312" w:hAnsi="FangSong_GB2312" w:eastAsia="FangSong_GB2312" w:cs="FangSong_GB2312"/>
          <w:spacing w:val="-43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3"/>
          <w:sz w:val="31"/>
          <w:szCs w:val="31"/>
        </w:rPr>
        <w:t>126.35</w:t>
      </w:r>
      <w:r>
        <w:rPr>
          <w:rFonts w:ascii="FangSong_GB2312" w:hAnsi="FangSong_GB2312" w:eastAsia="FangSong_GB2312" w:cs="FangSong_GB2312"/>
          <w:spacing w:val="-47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3"/>
          <w:sz w:val="31"/>
          <w:szCs w:val="31"/>
        </w:rPr>
        <w:t>万元，</w:t>
      </w:r>
      <w:r>
        <w:rPr>
          <w:rFonts w:ascii="FangSong_GB2312" w:hAnsi="FangSong_GB2312" w:eastAsia="FangSong_GB2312" w:cs="FangSong_GB2312"/>
          <w:spacing w:val="2"/>
          <w:sz w:val="31"/>
          <w:szCs w:val="31"/>
        </w:rPr>
        <w:t>预决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1"/>
          <w:sz w:val="31"/>
          <w:szCs w:val="31"/>
        </w:rPr>
        <w:t>算差异率</w:t>
      </w:r>
      <w:r>
        <w:rPr>
          <w:rFonts w:ascii="FangSong_GB2312" w:hAnsi="FangSong_GB2312" w:eastAsia="FangSong_GB2312" w:cs="FangSong_GB2312"/>
          <w:spacing w:val="-21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1"/>
          <w:sz w:val="31"/>
          <w:szCs w:val="31"/>
        </w:rPr>
        <w:t>3.32%，主要原因是：工资、津贴补贴政策性上调，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7"/>
          <w:sz w:val="31"/>
          <w:szCs w:val="31"/>
        </w:rPr>
        <w:t>年中追加人员经费。</w:t>
      </w:r>
    </w:p>
    <w:p w14:paraId="266FCA48">
      <w:pPr>
        <w:spacing w:before="1" w:line="226" w:lineRule="auto"/>
        <w:ind w:left="675"/>
        <w:outlineLvl w:val="1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8"/>
          <w:sz w:val="31"/>
          <w:szCs w:val="31"/>
        </w:rPr>
        <w:t>五、一般公共预算财政拨款支出决算情况说明</w:t>
      </w:r>
    </w:p>
    <w:p w14:paraId="63F291D1">
      <w:pPr>
        <w:spacing w:before="244" w:line="226" w:lineRule="auto"/>
        <w:ind w:left="692"/>
        <w:outlineLvl w:val="2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8"/>
          <w:sz w:val="31"/>
          <w:szCs w:val="31"/>
        </w:rPr>
        <w:t>（一）一般公共预算财政拨款支出决算总体情况</w:t>
      </w:r>
    </w:p>
    <w:p w14:paraId="79C17172">
      <w:pPr>
        <w:spacing w:before="297" w:line="352" w:lineRule="auto"/>
        <w:ind w:left="22" w:firstLine="657"/>
        <w:jc w:val="both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b/>
          <w:bCs/>
          <w:sz w:val="31"/>
          <w:szCs w:val="31"/>
        </w:rPr>
        <w:t>2023</w:t>
      </w:r>
      <w:r>
        <w:rPr>
          <w:rFonts w:ascii="FangSong_GB2312" w:hAnsi="FangSong_GB2312" w:eastAsia="FangSong_GB2312" w:cs="FangSong_GB2312"/>
          <w:spacing w:val="-41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b/>
          <w:bCs/>
          <w:sz w:val="31"/>
          <w:szCs w:val="31"/>
        </w:rPr>
        <w:t>年度一般公共预算财政拨款支出</w:t>
      </w:r>
      <w:r>
        <w:rPr>
          <w:rFonts w:ascii="FangSong_GB2312" w:hAnsi="FangSong_GB2312" w:eastAsia="FangSong_GB2312" w:cs="FangSong_GB2312"/>
          <w:spacing w:val="-38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b/>
          <w:bCs/>
          <w:sz w:val="31"/>
          <w:szCs w:val="31"/>
        </w:rPr>
        <w:t>126.35</w:t>
      </w:r>
      <w:r>
        <w:rPr>
          <w:rFonts w:ascii="FangSong_GB2312" w:hAnsi="FangSong_GB2312" w:eastAsia="FangSong_GB2312" w:cs="FangSong_GB2312"/>
          <w:spacing w:val="-4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b/>
          <w:bCs/>
          <w:sz w:val="31"/>
          <w:szCs w:val="31"/>
        </w:rPr>
        <w:t>万元，</w:t>
      </w:r>
      <w:r>
        <w:rPr>
          <w:rFonts w:ascii="FangSong_GB2312" w:hAnsi="FangSong_GB2312" w:eastAsia="FangSong_GB2312" w:cs="FangSong_GB2312"/>
          <w:spacing w:val="-80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占  </w:t>
      </w:r>
      <w:r>
        <w:rPr>
          <w:rFonts w:ascii="FangSong_GB2312" w:hAnsi="FangSong_GB2312" w:eastAsia="FangSong_GB2312" w:cs="FangSong_GB2312"/>
          <w:spacing w:val="3"/>
          <w:sz w:val="31"/>
          <w:szCs w:val="31"/>
        </w:rPr>
        <w:t>本年支出合计的</w:t>
      </w:r>
      <w:r>
        <w:rPr>
          <w:rFonts w:ascii="FangSong_GB2312" w:hAnsi="FangSong_GB2312" w:eastAsia="FangSong_GB2312" w:cs="FangSong_GB2312"/>
          <w:spacing w:val="-23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3"/>
          <w:sz w:val="31"/>
          <w:szCs w:val="31"/>
        </w:rPr>
        <w:t>100.00%。</w:t>
      </w:r>
      <w:r>
        <w:rPr>
          <w:rFonts w:ascii="FangSong_GB2312" w:hAnsi="FangSong_GB2312" w:eastAsia="FangSong_GB2312" w:cs="FangSong_GB2312"/>
          <w:b/>
          <w:bCs/>
          <w:spacing w:val="3"/>
          <w:sz w:val="31"/>
          <w:szCs w:val="31"/>
        </w:rPr>
        <w:t>与上年相比，</w:t>
      </w:r>
      <w:r>
        <w:rPr>
          <w:rFonts w:ascii="FangSong_GB2312" w:hAnsi="FangSong_GB2312" w:eastAsia="FangSong_GB2312" w:cs="FangSong_GB2312"/>
          <w:spacing w:val="3"/>
          <w:sz w:val="31"/>
          <w:szCs w:val="31"/>
        </w:rPr>
        <w:t>减少</w:t>
      </w:r>
      <w:r>
        <w:rPr>
          <w:rFonts w:ascii="FangSong_GB2312" w:hAnsi="FangSong_GB2312" w:eastAsia="FangSong_GB2312" w:cs="FangSong_GB2312"/>
          <w:spacing w:val="-40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3"/>
          <w:sz w:val="31"/>
          <w:szCs w:val="31"/>
        </w:rPr>
        <w:t>130.22</w:t>
      </w:r>
      <w:r>
        <w:rPr>
          <w:rFonts w:ascii="FangSong_GB2312" w:hAnsi="FangSong_GB2312" w:eastAsia="FangSong_GB2312" w:cs="FangSong_GB2312"/>
          <w:spacing w:val="-45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3"/>
          <w:sz w:val="31"/>
          <w:szCs w:val="31"/>
        </w:rPr>
        <w:t>万元，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3"/>
          <w:sz w:val="31"/>
          <w:szCs w:val="31"/>
        </w:rPr>
        <w:t>下降</w:t>
      </w:r>
      <w:r>
        <w:rPr>
          <w:rFonts w:ascii="FangSong_GB2312" w:hAnsi="FangSong_GB2312" w:eastAsia="FangSong_GB2312" w:cs="FangSong_GB2312"/>
          <w:spacing w:val="-27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3"/>
          <w:sz w:val="31"/>
          <w:szCs w:val="31"/>
        </w:rPr>
        <w:t>50.75%，主要原因是：本年工会经费减少。</w:t>
      </w:r>
      <w:r>
        <w:rPr>
          <w:rFonts w:ascii="FangSong_GB2312" w:hAnsi="FangSong_GB2312" w:eastAsia="FangSong_GB2312" w:cs="FangSong_GB2312"/>
          <w:b/>
          <w:bCs/>
          <w:spacing w:val="3"/>
          <w:sz w:val="31"/>
          <w:szCs w:val="31"/>
        </w:rPr>
        <w:t>与年初预算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b/>
          <w:bCs/>
          <w:spacing w:val="7"/>
          <w:sz w:val="31"/>
          <w:szCs w:val="31"/>
        </w:rPr>
        <w:t>相比,</w:t>
      </w:r>
      <w:r>
        <w:rPr>
          <w:rFonts w:ascii="FangSong_GB2312" w:hAnsi="FangSong_GB2312" w:eastAsia="FangSong_GB2312" w:cs="FangSong_GB2312"/>
          <w:spacing w:val="7"/>
          <w:sz w:val="31"/>
          <w:szCs w:val="31"/>
        </w:rPr>
        <w:t>年初预算数</w:t>
      </w:r>
      <w:r>
        <w:rPr>
          <w:rFonts w:ascii="FangSong_GB2312" w:hAnsi="FangSong_GB2312" w:eastAsia="FangSong_GB2312" w:cs="FangSong_GB2312"/>
          <w:spacing w:val="-36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7"/>
          <w:sz w:val="31"/>
          <w:szCs w:val="31"/>
        </w:rPr>
        <w:t>122.29</w:t>
      </w:r>
      <w:r>
        <w:rPr>
          <w:rFonts w:ascii="FangSong_GB2312" w:hAnsi="FangSong_GB2312" w:eastAsia="FangSong_GB2312" w:cs="FangSong_GB2312"/>
          <w:spacing w:val="-37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7"/>
          <w:sz w:val="31"/>
          <w:szCs w:val="31"/>
        </w:rPr>
        <w:t>万元，决算数</w:t>
      </w:r>
      <w:r>
        <w:rPr>
          <w:rFonts w:ascii="FangSong_GB2312" w:hAnsi="FangSong_GB2312" w:eastAsia="FangSong_GB2312" w:cs="FangSong_GB2312"/>
          <w:spacing w:val="-33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7"/>
          <w:sz w:val="31"/>
          <w:szCs w:val="31"/>
        </w:rPr>
        <w:t>126.35</w:t>
      </w:r>
      <w:r>
        <w:rPr>
          <w:rFonts w:ascii="FangSong_GB2312" w:hAnsi="FangSong_GB2312" w:eastAsia="FangSong_GB2312" w:cs="FangSong_GB2312"/>
          <w:spacing w:val="-40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7"/>
          <w:sz w:val="31"/>
          <w:szCs w:val="31"/>
        </w:rPr>
        <w:t>万元，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预决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1"/>
          <w:sz w:val="31"/>
          <w:szCs w:val="31"/>
        </w:rPr>
        <w:t>算差异率</w:t>
      </w:r>
      <w:r>
        <w:rPr>
          <w:rFonts w:ascii="FangSong_GB2312" w:hAnsi="FangSong_GB2312" w:eastAsia="FangSong_GB2312" w:cs="FangSong_GB2312"/>
          <w:spacing w:val="-21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1"/>
          <w:sz w:val="31"/>
          <w:szCs w:val="31"/>
        </w:rPr>
        <w:t>3.32%，主要原因是：工资、津贴补贴政策性上调，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7"/>
          <w:sz w:val="31"/>
          <w:szCs w:val="31"/>
        </w:rPr>
        <w:t>年中追加人员经费。</w:t>
      </w:r>
    </w:p>
    <w:p w14:paraId="5493DE63">
      <w:pPr>
        <w:spacing w:before="1" w:line="226" w:lineRule="auto"/>
        <w:ind w:left="692"/>
        <w:outlineLvl w:val="2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8"/>
          <w:sz w:val="31"/>
          <w:szCs w:val="31"/>
        </w:rPr>
        <w:t>（二）一般公共预算财政拨款支出决算结构情况</w:t>
      </w:r>
    </w:p>
    <w:p w14:paraId="0148C857">
      <w:pPr>
        <w:spacing w:before="245" w:line="218" w:lineRule="auto"/>
        <w:ind w:left="687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-1"/>
          <w:sz w:val="31"/>
          <w:szCs w:val="31"/>
        </w:rPr>
        <w:t>1.一般公共服务支出</w:t>
      </w:r>
      <w:r>
        <w:rPr>
          <w:rFonts w:ascii="FangSong_GB2312" w:hAnsi="FangSong_GB2312" w:eastAsia="FangSong_GB2312" w:cs="FangSong_GB2312"/>
          <w:spacing w:val="-73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-1"/>
          <w:sz w:val="31"/>
          <w:szCs w:val="31"/>
        </w:rPr>
        <w:t>(类)98.98</w:t>
      </w:r>
      <w:r>
        <w:rPr>
          <w:rFonts w:ascii="FangSong_GB2312" w:hAnsi="FangSong_GB2312" w:eastAsia="FangSong_GB2312" w:cs="FangSong_GB2312"/>
          <w:spacing w:val="-44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-1"/>
          <w:sz w:val="31"/>
          <w:szCs w:val="31"/>
        </w:rPr>
        <w:t>万元</w:t>
      </w:r>
      <w:r>
        <w:rPr>
          <w:rFonts w:ascii="FangSong_GB2312" w:hAnsi="FangSong_GB2312" w:eastAsia="FangSong_GB2312" w:cs="FangSong_GB2312"/>
          <w:spacing w:val="-2"/>
          <w:sz w:val="31"/>
          <w:szCs w:val="31"/>
        </w:rPr>
        <w:t>,</w:t>
      </w:r>
      <w:r>
        <w:rPr>
          <w:rFonts w:ascii="FangSong_GB2312" w:hAnsi="FangSong_GB2312" w:eastAsia="FangSong_GB2312" w:cs="FangSong_GB2312"/>
          <w:spacing w:val="-93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-2"/>
          <w:sz w:val="31"/>
          <w:szCs w:val="31"/>
        </w:rPr>
        <w:t>占</w:t>
      </w:r>
      <w:r>
        <w:rPr>
          <w:rFonts w:ascii="FangSong_GB2312" w:hAnsi="FangSong_GB2312" w:eastAsia="FangSong_GB2312" w:cs="FangSong_GB2312"/>
          <w:spacing w:val="-46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-2"/>
          <w:sz w:val="31"/>
          <w:szCs w:val="31"/>
        </w:rPr>
        <w:t>78.34%。</w:t>
      </w:r>
    </w:p>
    <w:p w14:paraId="3FC4282E">
      <w:pPr>
        <w:spacing w:before="258" w:line="218" w:lineRule="auto"/>
        <w:ind w:left="679"/>
        <w:outlineLvl w:val="2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2"/>
          <w:sz w:val="31"/>
          <w:szCs w:val="31"/>
        </w:rPr>
        <w:t>2.社会保障和就业支出(类)11.87</w:t>
      </w:r>
      <w:r>
        <w:rPr>
          <w:rFonts w:ascii="FangSong_GB2312" w:hAnsi="FangSong_GB2312" w:eastAsia="FangSong_GB2312" w:cs="FangSong_GB2312"/>
          <w:spacing w:val="-47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2"/>
          <w:sz w:val="31"/>
          <w:szCs w:val="31"/>
        </w:rPr>
        <w:t>万元,</w:t>
      </w:r>
      <w:r>
        <w:rPr>
          <w:rFonts w:ascii="FangSong_GB2312" w:hAnsi="FangSong_GB2312" w:eastAsia="FangSong_GB2312" w:cs="FangSong_GB2312"/>
          <w:spacing w:val="-91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2"/>
          <w:sz w:val="31"/>
          <w:szCs w:val="31"/>
        </w:rPr>
        <w:t>占</w:t>
      </w:r>
      <w:r>
        <w:rPr>
          <w:rFonts w:ascii="FangSong_GB2312" w:hAnsi="FangSong_GB2312" w:eastAsia="FangSong_GB2312" w:cs="FangSong_GB2312"/>
          <w:spacing w:val="-48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2"/>
          <w:sz w:val="31"/>
          <w:szCs w:val="31"/>
        </w:rPr>
        <w:t>9.39%。</w:t>
      </w:r>
    </w:p>
    <w:p w14:paraId="5AF6B2D8">
      <w:pPr>
        <w:spacing w:before="258" w:line="218" w:lineRule="auto"/>
        <w:ind w:left="692"/>
        <w:outlineLvl w:val="2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-3"/>
          <w:sz w:val="31"/>
          <w:szCs w:val="31"/>
        </w:rPr>
        <w:t>3.卫生健康支出</w:t>
      </w:r>
      <w:r>
        <w:rPr>
          <w:rFonts w:ascii="FangSong_GB2312" w:hAnsi="FangSong_GB2312" w:eastAsia="FangSong_GB2312" w:cs="FangSong_GB2312"/>
          <w:spacing w:val="-69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-3"/>
          <w:sz w:val="31"/>
          <w:szCs w:val="31"/>
        </w:rPr>
        <w:t>(类)5.84</w:t>
      </w:r>
      <w:r>
        <w:rPr>
          <w:rFonts w:ascii="FangSong_GB2312" w:hAnsi="FangSong_GB2312" w:eastAsia="FangSong_GB2312" w:cs="FangSong_GB2312"/>
          <w:spacing w:val="-45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-3"/>
          <w:sz w:val="31"/>
          <w:szCs w:val="31"/>
        </w:rPr>
        <w:t>万元,</w:t>
      </w:r>
      <w:r>
        <w:rPr>
          <w:rFonts w:ascii="FangSong_GB2312" w:hAnsi="FangSong_GB2312" w:eastAsia="FangSong_GB2312" w:cs="FangSong_GB2312"/>
          <w:spacing w:val="-90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-3"/>
          <w:sz w:val="31"/>
          <w:szCs w:val="31"/>
        </w:rPr>
        <w:t>占</w:t>
      </w:r>
      <w:r>
        <w:rPr>
          <w:rFonts w:ascii="FangSong_GB2312" w:hAnsi="FangSong_GB2312" w:eastAsia="FangSong_GB2312" w:cs="FangSong_GB2312"/>
          <w:spacing w:val="-50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-3"/>
          <w:sz w:val="31"/>
          <w:szCs w:val="31"/>
        </w:rPr>
        <w:t>4.62%。</w:t>
      </w:r>
    </w:p>
    <w:p w14:paraId="25523F69">
      <w:pPr>
        <w:spacing w:before="258" w:line="218" w:lineRule="auto"/>
        <w:ind w:left="678"/>
        <w:outlineLvl w:val="2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-3"/>
          <w:sz w:val="31"/>
          <w:szCs w:val="31"/>
        </w:rPr>
        <w:t>4.住房保障支出</w:t>
      </w:r>
      <w:r>
        <w:rPr>
          <w:rFonts w:ascii="FangSong_GB2312" w:hAnsi="FangSong_GB2312" w:eastAsia="FangSong_GB2312" w:cs="FangSong_GB2312"/>
          <w:spacing w:val="-59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-3"/>
          <w:sz w:val="31"/>
          <w:szCs w:val="31"/>
        </w:rPr>
        <w:t>(类)9.66</w:t>
      </w:r>
      <w:r>
        <w:rPr>
          <w:rFonts w:ascii="FangSong_GB2312" w:hAnsi="FangSong_GB2312" w:eastAsia="FangSong_GB2312" w:cs="FangSong_GB2312"/>
          <w:spacing w:val="-45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-3"/>
          <w:sz w:val="31"/>
          <w:szCs w:val="31"/>
        </w:rPr>
        <w:t>万元,</w:t>
      </w:r>
      <w:r>
        <w:rPr>
          <w:rFonts w:ascii="FangSong_GB2312" w:hAnsi="FangSong_GB2312" w:eastAsia="FangSong_GB2312" w:cs="FangSong_GB2312"/>
          <w:spacing w:val="-90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-3"/>
          <w:sz w:val="31"/>
          <w:szCs w:val="31"/>
        </w:rPr>
        <w:t>占</w:t>
      </w:r>
      <w:r>
        <w:rPr>
          <w:rFonts w:ascii="FangSong_GB2312" w:hAnsi="FangSong_GB2312" w:eastAsia="FangSong_GB2312" w:cs="FangSong_GB2312"/>
          <w:spacing w:val="-46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-3"/>
          <w:sz w:val="31"/>
          <w:szCs w:val="31"/>
        </w:rPr>
        <w:t>7.65%。</w:t>
      </w:r>
    </w:p>
    <w:p w14:paraId="096190C4">
      <w:pPr>
        <w:spacing w:line="218" w:lineRule="auto"/>
        <w:rPr>
          <w:rFonts w:ascii="FangSong_GB2312" w:hAnsi="FangSong_GB2312" w:eastAsia="FangSong_GB2312" w:cs="FangSong_GB2312"/>
          <w:sz w:val="31"/>
          <w:szCs w:val="31"/>
        </w:rPr>
        <w:sectPr>
          <w:footerReference r:id="rId11" w:type="default"/>
          <w:pgSz w:w="11906" w:h="16839"/>
          <w:pgMar w:top="1431" w:right="1718" w:bottom="1153" w:left="1785" w:header="0" w:footer="994" w:gutter="0"/>
          <w:cols w:space="720" w:num="1"/>
        </w:sectPr>
      </w:pPr>
    </w:p>
    <w:p w14:paraId="5BF0FBA7">
      <w:pPr>
        <w:spacing w:before="163" w:line="226" w:lineRule="auto"/>
        <w:ind w:left="692"/>
        <w:outlineLvl w:val="2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8"/>
          <w:sz w:val="31"/>
          <w:szCs w:val="31"/>
        </w:rPr>
        <w:t>（三）一般公共预算财政拨款支出决算具体情况</w:t>
      </w:r>
    </w:p>
    <w:p w14:paraId="3409FF8E">
      <w:pPr>
        <w:spacing w:before="245" w:line="371" w:lineRule="auto"/>
        <w:ind w:left="37" w:right="13" w:firstLine="649"/>
        <w:jc w:val="both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19"/>
          <w:sz w:val="31"/>
          <w:szCs w:val="31"/>
        </w:rPr>
        <w:t>1.一般公共服务支出(类)群众团体事务(款)行政运行</w:t>
      </w:r>
      <w:r>
        <w:rPr>
          <w:rFonts w:ascii="FangSong_GB2312" w:hAnsi="FangSong_GB2312" w:eastAsia="FangSong_GB2312" w:cs="FangSong_GB2312"/>
          <w:spacing w:val="5"/>
          <w:sz w:val="31"/>
          <w:szCs w:val="31"/>
        </w:rPr>
        <w:t xml:space="preserve"> (项):支出决算数为</w:t>
      </w:r>
      <w:r>
        <w:rPr>
          <w:rFonts w:ascii="FangSong_GB2312" w:hAnsi="FangSong_GB2312" w:eastAsia="FangSong_GB2312" w:cs="FangSong_GB2312"/>
          <w:spacing w:val="-41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98.98</w:t>
      </w:r>
      <w:r>
        <w:rPr>
          <w:rFonts w:ascii="FangSong_GB2312" w:hAnsi="FangSong_GB2312" w:eastAsia="FangSong_GB2312" w:cs="FangSong_GB2312"/>
          <w:spacing w:val="-37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万元，</w:t>
      </w:r>
      <w:r>
        <w:rPr>
          <w:rFonts w:ascii="FangSong_GB2312" w:hAnsi="FangSong_GB2312" w:eastAsia="FangSong_GB2312" w:cs="FangSong_GB2312"/>
          <w:spacing w:val="-79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比上年决</w:t>
      </w:r>
      <w:r>
        <w:rPr>
          <w:rFonts w:ascii="FangSong_GB2312" w:hAnsi="FangSong_GB2312" w:eastAsia="FangSong_GB2312" w:cs="FangSong_GB2312"/>
          <w:spacing w:val="4"/>
          <w:sz w:val="31"/>
          <w:szCs w:val="31"/>
        </w:rPr>
        <w:t>算增加</w:t>
      </w:r>
      <w:r>
        <w:rPr>
          <w:rFonts w:ascii="FangSong_GB2312" w:hAnsi="FangSong_GB2312" w:eastAsia="FangSong_GB2312" w:cs="FangSong_GB2312"/>
          <w:spacing w:val="-41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4"/>
          <w:sz w:val="31"/>
          <w:szCs w:val="31"/>
        </w:rPr>
        <w:t>22.81</w:t>
      </w:r>
      <w:r>
        <w:rPr>
          <w:rFonts w:ascii="FangSong_GB2312" w:hAnsi="FangSong_GB2312" w:eastAsia="FangSong_GB2312" w:cs="FangSong_GB2312"/>
          <w:spacing w:val="-39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4"/>
          <w:sz w:val="31"/>
          <w:szCs w:val="31"/>
        </w:rPr>
        <w:t>万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7"/>
          <w:sz w:val="31"/>
          <w:szCs w:val="31"/>
        </w:rPr>
        <w:t>元，增长</w:t>
      </w:r>
      <w:r>
        <w:rPr>
          <w:rFonts w:ascii="FangSong_GB2312" w:hAnsi="FangSong_GB2312" w:eastAsia="FangSong_GB2312" w:cs="FangSong_GB2312"/>
          <w:spacing w:val="-46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7"/>
          <w:sz w:val="31"/>
          <w:szCs w:val="31"/>
        </w:rPr>
        <w:t>29.95%,主要原因是:本单位</w:t>
      </w:r>
      <w:r>
        <w:rPr>
          <w:rFonts w:ascii="FangSong_GB2312" w:hAnsi="FangSong_GB2312" w:eastAsia="FangSong_GB2312" w:cs="FangSong_GB2312"/>
          <w:spacing w:val="-46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7"/>
          <w:sz w:val="31"/>
          <w:szCs w:val="31"/>
        </w:rPr>
        <w:t>2022</w:t>
      </w:r>
      <w:r>
        <w:rPr>
          <w:rFonts w:ascii="FangSong_GB2312" w:hAnsi="FangSong_GB2312" w:eastAsia="FangSong_GB2312" w:cs="FangSong_GB2312"/>
          <w:spacing w:val="-53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7"/>
          <w:sz w:val="31"/>
          <w:szCs w:val="31"/>
        </w:rPr>
        <w:t>年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行政运行和事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bookmarkStart w:id="10" w:name="bookmark10"/>
      <w:bookmarkEnd w:id="10"/>
      <w:r>
        <w:rPr>
          <w:rFonts w:ascii="FangSong_GB2312" w:hAnsi="FangSong_GB2312" w:eastAsia="FangSong_GB2312" w:cs="FangSong_GB2312"/>
          <w:spacing w:val="7"/>
          <w:sz w:val="31"/>
          <w:szCs w:val="31"/>
        </w:rPr>
        <w:t>业运行分开核算，2023</w:t>
      </w:r>
      <w:r>
        <w:rPr>
          <w:rFonts w:ascii="FangSong_GB2312" w:hAnsi="FangSong_GB2312" w:eastAsia="FangSong_GB2312" w:cs="FangSong_GB2312"/>
          <w:spacing w:val="-58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7"/>
          <w:sz w:val="31"/>
          <w:szCs w:val="31"/>
        </w:rPr>
        <w:t>年统一至行政运行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支出。</w:t>
      </w:r>
    </w:p>
    <w:p w14:paraId="6351DFE2">
      <w:pPr>
        <w:spacing w:before="3" w:line="295" w:lineRule="auto"/>
        <w:ind w:left="23" w:firstLine="655"/>
        <w:outlineLvl w:val="1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2.社会保障和就业支出(类)行政事业单位养老支</w:t>
      </w:r>
      <w:r>
        <w:rPr>
          <w:rFonts w:ascii="FangSong_GB2312" w:hAnsi="FangSong_GB2312" w:eastAsia="FangSong_GB2312" w:cs="FangSong_GB2312"/>
          <w:spacing w:val="7"/>
          <w:sz w:val="31"/>
          <w:szCs w:val="31"/>
        </w:rPr>
        <w:t>出(款)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23"/>
          <w:sz w:val="31"/>
          <w:szCs w:val="31"/>
        </w:rPr>
        <w:t>机关事业单位基本养老保险缴费支出</w:t>
      </w:r>
      <w:r>
        <w:rPr>
          <w:rFonts w:ascii="FangSong_GB2312" w:hAnsi="FangSong_GB2312" w:eastAsia="FangSong_GB2312" w:cs="FangSong_GB2312"/>
          <w:spacing w:val="-56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23"/>
          <w:sz w:val="31"/>
          <w:szCs w:val="31"/>
        </w:rPr>
        <w:t>(项):支出决算数为</w:t>
      </w:r>
    </w:p>
    <w:p w14:paraId="6D5BF902">
      <w:pPr>
        <w:spacing w:before="257" w:line="371" w:lineRule="auto"/>
        <w:ind w:left="22" w:right="13" w:firstLine="23"/>
        <w:jc w:val="both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4"/>
          <w:sz w:val="31"/>
          <w:szCs w:val="31"/>
        </w:rPr>
        <w:t>11.87</w:t>
      </w:r>
      <w:r>
        <w:rPr>
          <w:rFonts w:ascii="FangSong_GB2312" w:hAnsi="FangSong_GB2312" w:eastAsia="FangSong_GB2312" w:cs="FangSong_GB2312"/>
          <w:spacing w:val="-36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4"/>
          <w:sz w:val="31"/>
          <w:szCs w:val="31"/>
        </w:rPr>
        <w:t>万元，</w:t>
      </w:r>
      <w:r>
        <w:rPr>
          <w:rFonts w:ascii="FangSong_GB2312" w:hAnsi="FangSong_GB2312" w:eastAsia="FangSong_GB2312" w:cs="FangSong_GB2312"/>
          <w:spacing w:val="-78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4"/>
          <w:sz w:val="31"/>
          <w:szCs w:val="31"/>
        </w:rPr>
        <w:t>比上年决算增加</w:t>
      </w:r>
      <w:r>
        <w:rPr>
          <w:rFonts w:ascii="FangSong_GB2312" w:hAnsi="FangSong_GB2312" w:eastAsia="FangSong_GB2312" w:cs="FangSong_GB2312"/>
          <w:spacing w:val="-36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4"/>
          <w:sz w:val="31"/>
          <w:szCs w:val="31"/>
        </w:rPr>
        <w:t>1.04</w:t>
      </w:r>
      <w:r>
        <w:rPr>
          <w:rFonts w:ascii="FangSong_GB2312" w:hAnsi="FangSong_GB2312" w:eastAsia="FangSong_GB2312" w:cs="FangSong_GB2312"/>
          <w:spacing w:val="-35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4"/>
          <w:sz w:val="31"/>
          <w:szCs w:val="31"/>
        </w:rPr>
        <w:t>万元，增长</w:t>
      </w:r>
      <w:r>
        <w:rPr>
          <w:rFonts w:ascii="FangSong_GB2312" w:hAnsi="FangSong_GB2312" w:eastAsia="FangSong_GB2312" w:cs="FangSong_GB2312"/>
          <w:spacing w:val="-41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4"/>
          <w:sz w:val="31"/>
          <w:szCs w:val="31"/>
        </w:rPr>
        <w:t>9.60%,主要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15"/>
          <w:sz w:val="31"/>
          <w:szCs w:val="31"/>
        </w:rPr>
        <w:t>原因是:人员工资调整，养老保险缴费基数增加，缴费支出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3"/>
          <w:sz w:val="31"/>
          <w:szCs w:val="31"/>
        </w:rPr>
        <w:t>增加。</w:t>
      </w:r>
    </w:p>
    <w:p w14:paraId="3A2E7849">
      <w:pPr>
        <w:spacing w:before="2" w:line="295" w:lineRule="auto"/>
        <w:ind w:left="63" w:right="15" w:firstLine="628"/>
        <w:outlineLvl w:val="1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19"/>
          <w:sz w:val="31"/>
          <w:szCs w:val="31"/>
        </w:rPr>
        <w:t>3.卫生健康支出(类)行政事业单位医疗(款)行政单位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7"/>
          <w:sz w:val="31"/>
          <w:szCs w:val="31"/>
        </w:rPr>
        <w:t>医疗(项):支出决算数为</w:t>
      </w:r>
      <w:r>
        <w:rPr>
          <w:rFonts w:ascii="FangSong_GB2312" w:hAnsi="FangSong_GB2312" w:eastAsia="FangSong_GB2312" w:cs="FangSong_GB2312"/>
          <w:spacing w:val="-21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7"/>
          <w:sz w:val="31"/>
          <w:szCs w:val="31"/>
        </w:rPr>
        <w:t>5.60</w:t>
      </w:r>
      <w:r>
        <w:rPr>
          <w:rFonts w:ascii="FangSong_GB2312" w:hAnsi="FangSong_GB2312" w:eastAsia="FangSong_GB2312" w:cs="FangSong_GB2312"/>
          <w:spacing w:val="-33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7"/>
          <w:sz w:val="31"/>
          <w:szCs w:val="31"/>
        </w:rPr>
        <w:t>万元，</w:t>
      </w:r>
      <w:r>
        <w:rPr>
          <w:rFonts w:ascii="FangSong_GB2312" w:hAnsi="FangSong_GB2312" w:eastAsia="FangSong_GB2312" w:cs="FangSong_GB2312"/>
          <w:spacing w:val="-76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7"/>
          <w:sz w:val="31"/>
          <w:szCs w:val="31"/>
        </w:rPr>
        <w:t>比上年决算增加</w:t>
      </w:r>
      <w:r>
        <w:rPr>
          <w:rFonts w:ascii="FangSong_GB2312" w:hAnsi="FangSong_GB2312" w:eastAsia="FangSong_GB2312" w:cs="FangSong_GB2312"/>
          <w:spacing w:val="-41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7"/>
          <w:sz w:val="31"/>
          <w:szCs w:val="31"/>
        </w:rPr>
        <w:t>2.16</w:t>
      </w:r>
    </w:p>
    <w:p w14:paraId="72FE2BA9">
      <w:pPr>
        <w:spacing w:before="259" w:line="370" w:lineRule="auto"/>
        <w:ind w:left="47" w:right="16" w:hanging="3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3"/>
          <w:sz w:val="31"/>
          <w:szCs w:val="31"/>
        </w:rPr>
        <w:t>万元，增长</w:t>
      </w:r>
      <w:r>
        <w:rPr>
          <w:rFonts w:ascii="FangSong_GB2312" w:hAnsi="FangSong_GB2312" w:eastAsia="FangSong_GB2312" w:cs="FangSong_GB2312"/>
          <w:spacing w:val="-33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3"/>
          <w:sz w:val="31"/>
          <w:szCs w:val="31"/>
        </w:rPr>
        <w:t>62.79%,主要原因是:人员工资调整，医疗保险缴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费基数增加，缴费支出增加。</w:t>
      </w:r>
    </w:p>
    <w:p w14:paraId="7235B502">
      <w:pPr>
        <w:spacing w:before="4" w:line="295" w:lineRule="auto"/>
        <w:ind w:left="26" w:right="15" w:firstLine="651"/>
        <w:outlineLvl w:val="1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19"/>
          <w:sz w:val="31"/>
          <w:szCs w:val="31"/>
        </w:rPr>
        <w:t>4.卫生健康支出(类)行政事业单位医疗(款)公务员医</w:t>
      </w:r>
      <w:r>
        <w:rPr>
          <w:rFonts w:ascii="FangSong_GB2312" w:hAnsi="FangSong_GB2312" w:eastAsia="FangSong_GB2312" w:cs="FangSong_GB2312"/>
          <w:spacing w:val="14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1"/>
          <w:sz w:val="31"/>
          <w:szCs w:val="31"/>
        </w:rPr>
        <w:t>疗补助(项):支出决算数为</w:t>
      </w:r>
      <w:r>
        <w:rPr>
          <w:rFonts w:ascii="FangSong_GB2312" w:hAnsi="FangSong_GB2312" w:eastAsia="FangSong_GB2312" w:cs="FangSong_GB2312"/>
          <w:spacing w:val="-27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1"/>
          <w:sz w:val="31"/>
          <w:szCs w:val="31"/>
        </w:rPr>
        <w:t>0.07</w:t>
      </w:r>
      <w:r>
        <w:rPr>
          <w:rFonts w:ascii="FangSong_GB2312" w:hAnsi="FangSong_GB2312" w:eastAsia="FangSong_GB2312" w:cs="FangSong_GB2312"/>
          <w:spacing w:val="-44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1"/>
          <w:sz w:val="31"/>
          <w:szCs w:val="31"/>
        </w:rPr>
        <w:t>万元，比上年决算减少</w:t>
      </w:r>
      <w:r>
        <w:rPr>
          <w:rFonts w:ascii="FangSong_GB2312" w:hAnsi="FangSong_GB2312" w:eastAsia="FangSong_GB2312" w:cs="FangSong_GB2312"/>
          <w:spacing w:val="-39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1"/>
          <w:sz w:val="31"/>
          <w:szCs w:val="31"/>
        </w:rPr>
        <w:t>0.52</w:t>
      </w:r>
    </w:p>
    <w:p w14:paraId="19720225">
      <w:pPr>
        <w:spacing w:before="257" w:line="371" w:lineRule="auto"/>
        <w:ind w:left="41" w:right="16" w:firstLine="2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10"/>
          <w:sz w:val="31"/>
          <w:szCs w:val="31"/>
        </w:rPr>
        <w:t>万元，下降</w:t>
      </w:r>
      <w:r>
        <w:rPr>
          <w:rFonts w:ascii="FangSong_GB2312" w:hAnsi="FangSong_GB2312" w:eastAsia="FangSong_GB2312" w:cs="FangSong_GB2312"/>
          <w:spacing w:val="-38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10"/>
          <w:sz w:val="31"/>
          <w:szCs w:val="31"/>
        </w:rPr>
        <w:t>88.14%,主要原因是:2023</w:t>
      </w:r>
      <w:r>
        <w:rPr>
          <w:rFonts w:ascii="FangSong_GB2312" w:hAnsi="FangSong_GB2312" w:eastAsia="FangSong_GB2312" w:cs="FangSong_GB2312"/>
          <w:spacing w:val="-54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10"/>
          <w:sz w:val="31"/>
          <w:szCs w:val="31"/>
        </w:rPr>
        <w:t>年退休</w:t>
      </w:r>
      <w:r>
        <w:rPr>
          <w:rFonts w:ascii="FangSong_GB2312" w:hAnsi="FangSong_GB2312" w:eastAsia="FangSong_GB2312" w:cs="FangSong_GB2312"/>
          <w:spacing w:val="9"/>
          <w:sz w:val="31"/>
          <w:szCs w:val="31"/>
        </w:rPr>
        <w:t>公务员医疗补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2"/>
          <w:sz w:val="31"/>
          <w:szCs w:val="31"/>
        </w:rPr>
        <w:t>助减发，</w:t>
      </w:r>
      <w:r>
        <w:rPr>
          <w:rFonts w:ascii="FangSong_GB2312" w:hAnsi="FangSong_GB2312" w:eastAsia="FangSong_GB2312" w:cs="FangSong_GB2312"/>
          <w:spacing w:val="-83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2"/>
          <w:sz w:val="31"/>
          <w:szCs w:val="31"/>
        </w:rPr>
        <w:t>由医疗保局统一缴纳。</w:t>
      </w:r>
    </w:p>
    <w:p w14:paraId="439B1024">
      <w:pPr>
        <w:spacing w:before="2" w:line="295" w:lineRule="auto"/>
        <w:ind w:left="36" w:right="16" w:firstLine="647"/>
        <w:outlineLvl w:val="1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19"/>
          <w:sz w:val="31"/>
          <w:szCs w:val="31"/>
        </w:rPr>
        <w:t>5.卫生健康支出(类)行政事业单位医疗(款)其他行政</w:t>
      </w:r>
      <w:r>
        <w:rPr>
          <w:rFonts w:ascii="FangSong_GB2312" w:hAnsi="FangSong_GB2312" w:eastAsia="FangSong_GB2312" w:cs="FangSong_GB2312"/>
          <w:spacing w:val="9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事业单位医疗支出(项):支出决算数为</w:t>
      </w:r>
      <w:r>
        <w:rPr>
          <w:rFonts w:ascii="FangSong_GB2312" w:hAnsi="FangSong_GB2312" w:eastAsia="FangSong_GB2312" w:cs="FangSong_GB2312"/>
          <w:spacing w:val="-36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0.17</w:t>
      </w:r>
      <w:r>
        <w:rPr>
          <w:rFonts w:ascii="FangSong_GB2312" w:hAnsi="FangSong_GB2312" w:eastAsia="FangSong_GB2312" w:cs="FangSong_GB2312"/>
          <w:spacing w:val="-44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万元，比上年决</w:t>
      </w:r>
    </w:p>
    <w:p w14:paraId="5382644B">
      <w:pPr>
        <w:spacing w:before="257" w:line="371" w:lineRule="auto"/>
        <w:ind w:left="49" w:right="16" w:hanging="13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3"/>
          <w:sz w:val="31"/>
          <w:szCs w:val="31"/>
        </w:rPr>
        <w:t>算减少</w:t>
      </w:r>
      <w:r>
        <w:rPr>
          <w:rFonts w:ascii="FangSong_GB2312" w:hAnsi="FangSong_GB2312" w:eastAsia="FangSong_GB2312" w:cs="FangSong_GB2312"/>
          <w:spacing w:val="-41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3"/>
          <w:sz w:val="31"/>
          <w:szCs w:val="31"/>
        </w:rPr>
        <w:t>0.03</w:t>
      </w:r>
      <w:r>
        <w:rPr>
          <w:rFonts w:ascii="FangSong_GB2312" w:hAnsi="FangSong_GB2312" w:eastAsia="FangSong_GB2312" w:cs="FangSong_GB2312"/>
          <w:spacing w:val="-45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3"/>
          <w:sz w:val="31"/>
          <w:szCs w:val="31"/>
        </w:rPr>
        <w:t>万元，下降</w:t>
      </w:r>
      <w:r>
        <w:rPr>
          <w:rFonts w:ascii="FangSong_GB2312" w:hAnsi="FangSong_GB2312" w:eastAsia="FangSong_GB2312" w:cs="FangSong_GB2312"/>
          <w:spacing w:val="-40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3"/>
          <w:sz w:val="31"/>
          <w:szCs w:val="31"/>
        </w:rPr>
        <w:t>15.00%,主要原因是:2023</w:t>
      </w:r>
      <w:r>
        <w:rPr>
          <w:rFonts w:ascii="FangSong_GB2312" w:hAnsi="FangSong_GB2312" w:eastAsia="FangSong_GB2312" w:cs="FangSong_GB2312"/>
          <w:spacing w:val="-61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3"/>
          <w:sz w:val="31"/>
          <w:szCs w:val="31"/>
        </w:rPr>
        <w:t>年退</w:t>
      </w:r>
      <w:r>
        <w:rPr>
          <w:rFonts w:ascii="FangSong_GB2312" w:hAnsi="FangSong_GB2312" w:eastAsia="FangSong_GB2312" w:cs="FangSong_GB2312"/>
          <w:spacing w:val="2"/>
          <w:sz w:val="31"/>
          <w:szCs w:val="31"/>
        </w:rPr>
        <w:t>休人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3"/>
          <w:sz w:val="31"/>
          <w:szCs w:val="31"/>
        </w:rPr>
        <w:t>员医疗保险减发，</w:t>
      </w:r>
      <w:r>
        <w:rPr>
          <w:rFonts w:ascii="FangSong_GB2312" w:hAnsi="FangSong_GB2312" w:eastAsia="FangSong_GB2312" w:cs="FangSong_GB2312"/>
          <w:spacing w:val="-79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3"/>
          <w:sz w:val="31"/>
          <w:szCs w:val="31"/>
        </w:rPr>
        <w:t>由医疗保局统一缴纳。</w:t>
      </w:r>
    </w:p>
    <w:p w14:paraId="6A43E5BC">
      <w:pPr>
        <w:spacing w:line="371" w:lineRule="auto"/>
        <w:rPr>
          <w:rFonts w:ascii="FangSong_GB2312" w:hAnsi="FangSong_GB2312" w:eastAsia="FangSong_GB2312" w:cs="FangSong_GB2312"/>
          <w:sz w:val="31"/>
          <w:szCs w:val="31"/>
        </w:rPr>
        <w:sectPr>
          <w:footerReference r:id="rId12" w:type="default"/>
          <w:pgSz w:w="11906" w:h="16839"/>
          <w:pgMar w:top="1431" w:right="1785" w:bottom="1156" w:left="1785" w:header="0" w:footer="994" w:gutter="0"/>
          <w:cols w:space="720" w:num="1"/>
        </w:sectPr>
      </w:pPr>
    </w:p>
    <w:p w14:paraId="0E8E946B">
      <w:pPr>
        <w:spacing w:before="163" w:line="295" w:lineRule="auto"/>
        <w:ind w:left="93" w:right="13" w:firstLine="588"/>
        <w:outlineLvl w:val="1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24"/>
          <w:sz w:val="31"/>
          <w:szCs w:val="31"/>
        </w:rPr>
        <w:t>6.住房保障支出</w:t>
      </w:r>
      <w:r>
        <w:rPr>
          <w:rFonts w:ascii="FangSong_GB2312" w:hAnsi="FangSong_GB2312" w:eastAsia="FangSong_GB2312" w:cs="FangSong_GB2312"/>
          <w:spacing w:val="-47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24"/>
          <w:sz w:val="31"/>
          <w:szCs w:val="31"/>
        </w:rPr>
        <w:t>(类)住房改革支出</w:t>
      </w:r>
      <w:r>
        <w:rPr>
          <w:rFonts w:ascii="FangSong_GB2312" w:hAnsi="FangSong_GB2312" w:eastAsia="FangSong_GB2312" w:cs="FangSong_GB2312"/>
          <w:spacing w:val="-47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24"/>
          <w:sz w:val="31"/>
          <w:szCs w:val="31"/>
        </w:rPr>
        <w:t>(款)住房公积金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-1"/>
          <w:sz w:val="31"/>
          <w:szCs w:val="31"/>
        </w:rPr>
        <w:t>(项):支出决算数为</w:t>
      </w:r>
      <w:r>
        <w:rPr>
          <w:rFonts w:ascii="FangSong_GB2312" w:hAnsi="FangSong_GB2312" w:eastAsia="FangSong_GB2312" w:cs="FangSong_GB2312"/>
          <w:spacing w:val="-46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-1"/>
          <w:sz w:val="31"/>
          <w:szCs w:val="31"/>
        </w:rPr>
        <w:t>9.66</w:t>
      </w:r>
      <w:r>
        <w:rPr>
          <w:rFonts w:ascii="FangSong_GB2312" w:hAnsi="FangSong_GB2312" w:eastAsia="FangSong_GB2312" w:cs="FangSong_GB2312"/>
          <w:spacing w:val="-44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-1"/>
          <w:sz w:val="31"/>
          <w:szCs w:val="31"/>
        </w:rPr>
        <w:t>万元，比上</w:t>
      </w:r>
      <w:r>
        <w:rPr>
          <w:rFonts w:ascii="FangSong_GB2312" w:hAnsi="FangSong_GB2312" w:eastAsia="FangSong_GB2312" w:cs="FangSong_GB2312"/>
          <w:spacing w:val="-2"/>
          <w:sz w:val="31"/>
          <w:szCs w:val="31"/>
        </w:rPr>
        <w:t>年决算增加</w:t>
      </w:r>
      <w:r>
        <w:rPr>
          <w:rFonts w:ascii="FangSong_GB2312" w:hAnsi="FangSong_GB2312" w:eastAsia="FangSong_GB2312" w:cs="FangSong_GB2312"/>
          <w:spacing w:val="-41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-2"/>
          <w:sz w:val="31"/>
          <w:szCs w:val="31"/>
        </w:rPr>
        <w:t>0.83</w:t>
      </w:r>
      <w:r>
        <w:rPr>
          <w:rFonts w:ascii="FangSong_GB2312" w:hAnsi="FangSong_GB2312" w:eastAsia="FangSong_GB2312" w:cs="FangSong_GB2312"/>
          <w:spacing w:val="-45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-2"/>
          <w:sz w:val="31"/>
          <w:szCs w:val="31"/>
        </w:rPr>
        <w:t>万元，</w:t>
      </w:r>
    </w:p>
    <w:p w14:paraId="4F3FCD11">
      <w:pPr>
        <w:spacing w:before="259" w:line="370" w:lineRule="auto"/>
        <w:ind w:left="34" w:right="97" w:hanging="12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9"/>
          <w:sz w:val="31"/>
          <w:szCs w:val="31"/>
        </w:rPr>
        <w:t>增长</w:t>
      </w:r>
      <w:r>
        <w:rPr>
          <w:rFonts w:ascii="FangSong_GB2312" w:hAnsi="FangSong_GB2312" w:eastAsia="FangSong_GB2312" w:cs="FangSong_GB2312"/>
          <w:spacing w:val="-27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9"/>
          <w:sz w:val="31"/>
          <w:szCs w:val="31"/>
        </w:rPr>
        <w:t>9.40%,主要原因是:人员工资调整，住房公积金缴费基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7"/>
          <w:sz w:val="31"/>
          <w:szCs w:val="31"/>
        </w:rPr>
        <w:t>数增加，缴费支出增加。</w:t>
      </w:r>
    </w:p>
    <w:p w14:paraId="489AB9F4">
      <w:pPr>
        <w:spacing w:before="4" w:line="218" w:lineRule="auto"/>
        <w:ind w:left="682"/>
        <w:outlineLvl w:val="1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19"/>
          <w:sz w:val="31"/>
          <w:szCs w:val="31"/>
        </w:rPr>
        <w:t>7.一般公共服务支出(类)群众团体事务(款)工会事务</w:t>
      </w:r>
    </w:p>
    <w:p w14:paraId="64230933">
      <w:pPr>
        <w:spacing w:before="259" w:line="370" w:lineRule="auto"/>
        <w:ind w:left="40" w:right="13" w:firstLine="53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-6"/>
          <w:sz w:val="31"/>
          <w:szCs w:val="31"/>
        </w:rPr>
        <w:t>(项):支出决算数为</w:t>
      </w:r>
      <w:r>
        <w:rPr>
          <w:rFonts w:ascii="FangSong_GB2312" w:hAnsi="FangSong_GB2312" w:eastAsia="FangSong_GB2312" w:cs="FangSong_GB2312"/>
          <w:spacing w:val="-31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-6"/>
          <w:sz w:val="31"/>
          <w:szCs w:val="31"/>
        </w:rPr>
        <w:t>0.00</w:t>
      </w:r>
      <w:r>
        <w:rPr>
          <w:rFonts w:ascii="FangSong_GB2312" w:hAnsi="FangSong_GB2312" w:eastAsia="FangSong_GB2312" w:cs="FangSong_GB2312"/>
          <w:spacing w:val="-47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-6"/>
          <w:sz w:val="31"/>
          <w:szCs w:val="31"/>
        </w:rPr>
        <w:t>万元，比上年决算减少</w:t>
      </w:r>
      <w:r>
        <w:rPr>
          <w:rFonts w:ascii="FangSong_GB2312" w:hAnsi="FangSong_GB2312" w:eastAsia="FangSong_GB2312" w:cs="FangSong_GB2312"/>
          <w:spacing w:val="-54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-6"/>
          <w:sz w:val="31"/>
          <w:szCs w:val="31"/>
        </w:rPr>
        <w:t>47.39</w:t>
      </w:r>
      <w:r>
        <w:rPr>
          <w:rFonts w:ascii="FangSong_GB2312" w:hAnsi="FangSong_GB2312" w:eastAsia="FangSong_GB2312" w:cs="FangSong_GB2312"/>
          <w:spacing w:val="-50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-6"/>
          <w:sz w:val="31"/>
          <w:szCs w:val="31"/>
        </w:rPr>
        <w:t>万元，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下降</w:t>
      </w:r>
      <w:r>
        <w:rPr>
          <w:rFonts w:ascii="FangSong_GB2312" w:hAnsi="FangSong_GB2312" w:eastAsia="FangSong_GB2312" w:cs="FangSong_GB2312"/>
          <w:spacing w:val="-23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100.00%,主要原因是:本年工会经费支出减少。</w:t>
      </w:r>
    </w:p>
    <w:p w14:paraId="23748678">
      <w:pPr>
        <w:spacing w:before="4" w:line="218" w:lineRule="auto"/>
        <w:ind w:left="682"/>
        <w:outlineLvl w:val="1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19"/>
          <w:sz w:val="31"/>
          <w:szCs w:val="31"/>
        </w:rPr>
        <w:t>8.一般公共服务支出(类)群众团体事务(款)事业运行</w:t>
      </w:r>
    </w:p>
    <w:p w14:paraId="13993291">
      <w:pPr>
        <w:spacing w:before="259" w:line="370" w:lineRule="auto"/>
        <w:ind w:left="40" w:right="13" w:firstLine="53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-6"/>
          <w:sz w:val="31"/>
          <w:szCs w:val="31"/>
        </w:rPr>
        <w:t>(项):支出决算数为</w:t>
      </w:r>
      <w:r>
        <w:rPr>
          <w:rFonts w:ascii="FangSong_GB2312" w:hAnsi="FangSong_GB2312" w:eastAsia="FangSong_GB2312" w:cs="FangSong_GB2312"/>
          <w:spacing w:val="-44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-6"/>
          <w:sz w:val="31"/>
          <w:szCs w:val="31"/>
        </w:rPr>
        <w:t>0.00</w:t>
      </w:r>
      <w:r>
        <w:rPr>
          <w:rFonts w:ascii="FangSong_GB2312" w:hAnsi="FangSong_GB2312" w:eastAsia="FangSong_GB2312" w:cs="FangSong_GB2312"/>
          <w:spacing w:val="-47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-6"/>
          <w:sz w:val="31"/>
          <w:szCs w:val="31"/>
        </w:rPr>
        <w:t>万元，比上年决算减少</w:t>
      </w:r>
      <w:r>
        <w:rPr>
          <w:rFonts w:ascii="FangSong_GB2312" w:hAnsi="FangSong_GB2312" w:eastAsia="FangSong_GB2312" w:cs="FangSong_GB2312"/>
          <w:spacing w:val="-41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-6"/>
          <w:sz w:val="31"/>
          <w:szCs w:val="31"/>
        </w:rPr>
        <w:t>37.25</w:t>
      </w:r>
      <w:r>
        <w:rPr>
          <w:rFonts w:ascii="FangSong_GB2312" w:hAnsi="FangSong_GB2312" w:eastAsia="FangSong_GB2312" w:cs="FangSong_GB2312"/>
          <w:spacing w:val="-50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-6"/>
          <w:sz w:val="31"/>
          <w:szCs w:val="31"/>
        </w:rPr>
        <w:t>万元，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下降</w:t>
      </w:r>
      <w:r>
        <w:rPr>
          <w:rFonts w:ascii="FangSong_GB2312" w:hAnsi="FangSong_GB2312" w:eastAsia="FangSong_GB2312" w:cs="FangSong_GB2312"/>
          <w:spacing w:val="-23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100.00%,主要原因是:本年工会经费支出减少。</w:t>
      </w:r>
    </w:p>
    <w:p w14:paraId="15D81626">
      <w:pPr>
        <w:spacing w:before="3" w:line="295" w:lineRule="auto"/>
        <w:ind w:left="59" w:right="95" w:firstLine="623"/>
        <w:outlineLvl w:val="1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19"/>
          <w:sz w:val="31"/>
          <w:szCs w:val="31"/>
        </w:rPr>
        <w:t>9.一般公共服务支出(类)群众团体事务(款)其他群众</w:t>
      </w:r>
      <w:r>
        <w:rPr>
          <w:rFonts w:ascii="FangSong_GB2312" w:hAnsi="FangSong_GB2312" w:eastAsia="FangSong_GB2312" w:cs="FangSong_GB2312"/>
          <w:spacing w:val="10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4"/>
          <w:sz w:val="31"/>
          <w:szCs w:val="31"/>
        </w:rPr>
        <w:t>团体事务支出(项):支出决算数为</w:t>
      </w:r>
      <w:r>
        <w:rPr>
          <w:rFonts w:ascii="FangSong_GB2312" w:hAnsi="FangSong_GB2312" w:eastAsia="FangSong_GB2312" w:cs="FangSong_GB2312"/>
          <w:spacing w:val="-27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4"/>
          <w:sz w:val="31"/>
          <w:szCs w:val="31"/>
        </w:rPr>
        <w:t>0.00</w:t>
      </w:r>
      <w:r>
        <w:rPr>
          <w:rFonts w:ascii="FangSong_GB2312" w:hAnsi="FangSong_GB2312" w:eastAsia="FangSong_GB2312" w:cs="FangSong_GB2312"/>
          <w:spacing w:val="-44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4"/>
          <w:sz w:val="31"/>
          <w:szCs w:val="31"/>
        </w:rPr>
        <w:t>万元，比上年决算减</w:t>
      </w:r>
    </w:p>
    <w:p w14:paraId="31FE820F">
      <w:pPr>
        <w:spacing w:before="257" w:line="371" w:lineRule="auto"/>
        <w:ind w:left="67" w:right="97" w:hanging="41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少</w:t>
      </w:r>
      <w:r>
        <w:rPr>
          <w:rFonts w:ascii="FangSong_GB2312" w:hAnsi="FangSong_GB2312" w:eastAsia="FangSong_GB2312" w:cs="FangSong_GB2312"/>
          <w:spacing w:val="-37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68.94</w:t>
      </w:r>
      <w:r>
        <w:rPr>
          <w:rFonts w:ascii="FangSong_GB2312" w:hAnsi="FangSong_GB2312" w:eastAsia="FangSong_GB2312" w:cs="FangSong_GB2312"/>
          <w:spacing w:val="-4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万元，下降</w:t>
      </w:r>
      <w:r>
        <w:rPr>
          <w:rFonts w:ascii="FangSong_GB2312" w:hAnsi="FangSong_GB2312" w:eastAsia="FangSong_GB2312" w:cs="FangSong_GB2312"/>
          <w:spacing w:val="-38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100.00%,主要原因是:本年工会经费支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-6"/>
          <w:sz w:val="31"/>
          <w:szCs w:val="31"/>
        </w:rPr>
        <w:t>出减少。</w:t>
      </w:r>
    </w:p>
    <w:p w14:paraId="7A7C40BD">
      <w:pPr>
        <w:spacing w:before="2" w:line="295" w:lineRule="auto"/>
        <w:ind w:left="63" w:right="95" w:firstLine="623"/>
        <w:outlineLvl w:val="1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13"/>
          <w:sz w:val="31"/>
          <w:szCs w:val="31"/>
        </w:rPr>
        <w:t>10.卫生健康支出(类)行政事业单位医疗(款</w:t>
      </w:r>
      <w:r>
        <w:rPr>
          <w:rFonts w:ascii="FangSong_GB2312" w:hAnsi="FangSong_GB2312" w:eastAsia="FangSong_GB2312" w:cs="FangSong_GB2312"/>
          <w:spacing w:val="12"/>
          <w:sz w:val="31"/>
          <w:szCs w:val="31"/>
        </w:rPr>
        <w:t>)事业单位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7"/>
          <w:sz w:val="31"/>
          <w:szCs w:val="31"/>
        </w:rPr>
        <w:t>医疗(项):支出决算数为</w:t>
      </w:r>
      <w:r>
        <w:rPr>
          <w:rFonts w:ascii="FangSong_GB2312" w:hAnsi="FangSong_GB2312" w:eastAsia="FangSong_GB2312" w:cs="FangSong_GB2312"/>
          <w:spacing w:val="-21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7"/>
          <w:sz w:val="31"/>
          <w:szCs w:val="31"/>
        </w:rPr>
        <w:t>0.00</w:t>
      </w:r>
      <w:r>
        <w:rPr>
          <w:rFonts w:ascii="FangSong_GB2312" w:hAnsi="FangSong_GB2312" w:eastAsia="FangSong_GB2312" w:cs="FangSong_GB2312"/>
          <w:spacing w:val="-33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7"/>
          <w:sz w:val="31"/>
          <w:szCs w:val="31"/>
        </w:rPr>
        <w:t>万元，</w:t>
      </w:r>
      <w:r>
        <w:rPr>
          <w:rFonts w:ascii="FangSong_GB2312" w:hAnsi="FangSong_GB2312" w:eastAsia="FangSong_GB2312" w:cs="FangSong_GB2312"/>
          <w:spacing w:val="-76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7"/>
          <w:sz w:val="31"/>
          <w:szCs w:val="31"/>
        </w:rPr>
        <w:t>比上年决算减少</w:t>
      </w:r>
      <w:r>
        <w:rPr>
          <w:rFonts w:ascii="FangSong_GB2312" w:hAnsi="FangSong_GB2312" w:eastAsia="FangSong_GB2312" w:cs="FangSong_GB2312"/>
          <w:spacing w:val="-41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7"/>
          <w:sz w:val="31"/>
          <w:szCs w:val="31"/>
        </w:rPr>
        <w:t>2.94</w:t>
      </w:r>
    </w:p>
    <w:p w14:paraId="32FCE555">
      <w:pPr>
        <w:spacing w:before="259" w:line="370" w:lineRule="auto"/>
        <w:ind w:left="26" w:right="95" w:firstLine="17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万元，下降</w:t>
      </w:r>
      <w:r>
        <w:rPr>
          <w:rFonts w:ascii="FangSong_GB2312" w:hAnsi="FangSong_GB2312" w:eastAsia="FangSong_GB2312" w:cs="FangSong_GB2312"/>
          <w:spacing w:val="-25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100.00%,主要原因是:科目调整，统一至行政医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疗科目支出。</w:t>
      </w:r>
    </w:p>
    <w:p w14:paraId="2A01A9F2">
      <w:pPr>
        <w:spacing w:before="3" w:line="226" w:lineRule="auto"/>
        <w:ind w:left="677"/>
        <w:outlineLvl w:val="1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9"/>
          <w:sz w:val="31"/>
          <w:szCs w:val="31"/>
        </w:rPr>
        <w:t>六、一般公共预算财政拨款基本支出决算情</w:t>
      </w:r>
      <w:r>
        <w:rPr>
          <w:rFonts w:ascii="黑体" w:hAnsi="黑体" w:eastAsia="黑体" w:cs="黑体"/>
          <w:spacing w:val="8"/>
          <w:sz w:val="31"/>
          <w:szCs w:val="31"/>
        </w:rPr>
        <w:t>况说明</w:t>
      </w:r>
    </w:p>
    <w:p w14:paraId="5C567ECD">
      <w:pPr>
        <w:spacing w:before="245" w:line="371" w:lineRule="auto"/>
        <w:ind w:left="26" w:firstLine="653"/>
        <w:jc w:val="both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2023</w:t>
      </w:r>
      <w:r>
        <w:rPr>
          <w:rFonts w:ascii="FangSong_GB2312" w:hAnsi="FangSong_GB2312" w:eastAsia="FangSong_GB2312" w:cs="FangSong_GB2312"/>
          <w:spacing w:val="-9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年度一般公共预算财政拨款基本支出126.35万元，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2"/>
          <w:sz w:val="31"/>
          <w:szCs w:val="31"/>
        </w:rPr>
        <w:t>其中：</w:t>
      </w:r>
      <w:r>
        <w:rPr>
          <w:rFonts w:ascii="FangSong_GB2312" w:hAnsi="FangSong_GB2312" w:eastAsia="FangSong_GB2312" w:cs="FangSong_GB2312"/>
          <w:b/>
          <w:bCs/>
          <w:spacing w:val="2"/>
          <w:sz w:val="31"/>
          <w:szCs w:val="31"/>
        </w:rPr>
        <w:t>人员经费</w:t>
      </w:r>
      <w:r>
        <w:rPr>
          <w:rFonts w:ascii="FangSong_GB2312" w:hAnsi="FangSong_GB2312" w:eastAsia="FangSong_GB2312" w:cs="FangSong_GB2312"/>
          <w:spacing w:val="-41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b/>
          <w:bCs/>
          <w:spacing w:val="2"/>
          <w:sz w:val="31"/>
          <w:szCs w:val="31"/>
        </w:rPr>
        <w:t>124.53</w:t>
      </w:r>
      <w:r>
        <w:rPr>
          <w:rFonts w:ascii="FangSong_GB2312" w:hAnsi="FangSong_GB2312" w:eastAsia="FangSong_GB2312" w:cs="FangSong_GB2312"/>
          <w:spacing w:val="-4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b/>
          <w:bCs/>
          <w:spacing w:val="2"/>
          <w:sz w:val="31"/>
          <w:szCs w:val="31"/>
        </w:rPr>
        <w:t>万元，</w:t>
      </w:r>
      <w:r>
        <w:rPr>
          <w:rFonts w:ascii="FangSong_GB2312" w:hAnsi="FangSong_GB2312" w:eastAsia="FangSong_GB2312" w:cs="FangSong_GB2312"/>
          <w:spacing w:val="2"/>
          <w:sz w:val="31"/>
          <w:szCs w:val="31"/>
        </w:rPr>
        <w:t>包括：基本工资、津贴补贴、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9"/>
          <w:sz w:val="31"/>
          <w:szCs w:val="31"/>
        </w:rPr>
        <w:t>奖金、绩效工资、机关事业单位基本养老保险缴费</w:t>
      </w: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、职工基</w:t>
      </w:r>
    </w:p>
    <w:p w14:paraId="6F868C64">
      <w:pPr>
        <w:spacing w:line="371" w:lineRule="auto"/>
        <w:rPr>
          <w:rFonts w:ascii="FangSong_GB2312" w:hAnsi="FangSong_GB2312" w:eastAsia="FangSong_GB2312" w:cs="FangSong_GB2312"/>
          <w:sz w:val="31"/>
          <w:szCs w:val="31"/>
        </w:rPr>
        <w:sectPr>
          <w:footerReference r:id="rId13" w:type="default"/>
          <w:pgSz w:w="11906" w:h="16839"/>
          <w:pgMar w:top="1431" w:right="1704" w:bottom="1156" w:left="1785" w:header="0" w:footer="994" w:gutter="0"/>
          <w:cols w:space="720" w:num="1"/>
        </w:sectPr>
      </w:pPr>
    </w:p>
    <w:p w14:paraId="3ED79E0D">
      <w:pPr>
        <w:spacing w:before="163" w:line="371" w:lineRule="auto"/>
        <w:ind w:left="32" w:hanging="6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z w:val="31"/>
          <w:szCs w:val="31"/>
        </w:rPr>
        <w:t>本医疗保险缴费、公务员医疗补助缴费、其他社会保障缴费、</w:t>
      </w:r>
      <w:r>
        <w:rPr>
          <w:rFonts w:ascii="FangSong_GB2312" w:hAnsi="FangSong_GB2312" w:eastAsia="FangSong_GB2312" w:cs="FangSong_GB2312"/>
          <w:spacing w:val="17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7"/>
          <w:sz w:val="31"/>
          <w:szCs w:val="31"/>
        </w:rPr>
        <w:t>住房公积金、退休费。</w:t>
      </w:r>
    </w:p>
    <w:p w14:paraId="6E6275B4">
      <w:pPr>
        <w:spacing w:before="2" w:line="371" w:lineRule="auto"/>
        <w:ind w:left="34" w:right="160" w:firstLine="631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b/>
          <w:bCs/>
          <w:spacing w:val="5"/>
          <w:sz w:val="31"/>
          <w:szCs w:val="31"/>
        </w:rPr>
        <w:t>公用经费</w:t>
      </w:r>
      <w:r>
        <w:rPr>
          <w:rFonts w:ascii="FangSong_GB2312" w:hAnsi="FangSong_GB2312" w:eastAsia="FangSong_GB2312" w:cs="FangSong_GB2312"/>
          <w:spacing w:val="-34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b/>
          <w:bCs/>
          <w:spacing w:val="5"/>
          <w:sz w:val="31"/>
          <w:szCs w:val="31"/>
        </w:rPr>
        <w:t>1.82</w:t>
      </w:r>
      <w:r>
        <w:rPr>
          <w:rFonts w:ascii="FangSong_GB2312" w:hAnsi="FangSong_GB2312" w:eastAsia="FangSong_GB2312" w:cs="FangSong_GB2312"/>
          <w:spacing w:val="-39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b/>
          <w:bCs/>
          <w:spacing w:val="5"/>
          <w:sz w:val="31"/>
          <w:szCs w:val="31"/>
        </w:rPr>
        <w:t>万元，</w:t>
      </w: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包括：办公费、</w:t>
      </w:r>
      <w:r>
        <w:rPr>
          <w:rFonts w:ascii="FangSong_GB2312" w:hAnsi="FangSong_GB2312" w:eastAsia="FangSong_GB2312" w:cs="FangSong_GB2312"/>
          <w:spacing w:val="-9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电费、</w:t>
      </w:r>
      <w:r>
        <w:rPr>
          <w:rFonts w:ascii="FangSong_GB2312" w:hAnsi="FangSong_GB2312" w:eastAsia="FangSong_GB2312" w:cs="FangSong_GB2312"/>
          <w:spacing w:val="4"/>
          <w:sz w:val="31"/>
          <w:szCs w:val="31"/>
        </w:rPr>
        <w:t>邮电费、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bookmarkStart w:id="11" w:name="bookmark11"/>
      <w:bookmarkEnd w:id="11"/>
      <w:r>
        <w:rPr>
          <w:rFonts w:ascii="FangSong_GB2312" w:hAnsi="FangSong_GB2312" w:eastAsia="FangSong_GB2312" w:cs="FangSong_GB2312"/>
          <w:spacing w:val="7"/>
          <w:sz w:val="31"/>
          <w:szCs w:val="31"/>
        </w:rPr>
        <w:t>工会经费、公务用车运行维护费。</w:t>
      </w:r>
    </w:p>
    <w:p w14:paraId="5917153E">
      <w:pPr>
        <w:spacing w:before="1" w:line="226" w:lineRule="auto"/>
        <w:ind w:left="666"/>
        <w:outlineLvl w:val="1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9"/>
          <w:sz w:val="31"/>
          <w:szCs w:val="31"/>
        </w:rPr>
        <w:t>七、财政拨款“三公”经费支出决算情况说明</w:t>
      </w:r>
    </w:p>
    <w:p w14:paraId="478ED2CA">
      <w:pPr>
        <w:spacing w:before="251" w:line="371" w:lineRule="auto"/>
        <w:ind w:left="30" w:right="13" w:firstLine="649"/>
        <w:jc w:val="both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b/>
          <w:bCs/>
          <w:spacing w:val="-1"/>
          <w:sz w:val="31"/>
          <w:szCs w:val="31"/>
        </w:rPr>
        <w:t>2023</w:t>
      </w:r>
      <w:r>
        <w:rPr>
          <w:rFonts w:ascii="FangSong_GB2312" w:hAnsi="FangSong_GB2312" w:eastAsia="FangSong_GB2312" w:cs="FangSong_GB2312"/>
          <w:spacing w:val="-43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b/>
          <w:bCs/>
          <w:spacing w:val="-1"/>
          <w:sz w:val="31"/>
          <w:szCs w:val="31"/>
        </w:rPr>
        <w:t>年度财政拨款“</w:t>
      </w:r>
      <w:r>
        <w:rPr>
          <w:rFonts w:ascii="FangSong_GB2312" w:hAnsi="FangSong_GB2312" w:eastAsia="FangSong_GB2312" w:cs="FangSong_GB2312"/>
          <w:spacing w:val="-116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b/>
          <w:bCs/>
          <w:spacing w:val="-1"/>
          <w:sz w:val="31"/>
          <w:szCs w:val="31"/>
        </w:rPr>
        <w:t>三公”经费支出</w:t>
      </w:r>
      <w:r>
        <w:rPr>
          <w:rFonts w:ascii="FangSong_GB2312" w:hAnsi="FangSong_GB2312" w:eastAsia="FangSong_GB2312" w:cs="FangSong_GB2312"/>
          <w:spacing w:val="-36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b/>
          <w:bCs/>
          <w:spacing w:val="-1"/>
          <w:sz w:val="31"/>
          <w:szCs w:val="31"/>
        </w:rPr>
        <w:t>0.20</w:t>
      </w:r>
      <w:r>
        <w:rPr>
          <w:rFonts w:ascii="FangSong_GB2312" w:hAnsi="FangSong_GB2312" w:eastAsia="FangSong_GB2312" w:cs="FangSong_GB2312"/>
          <w:spacing w:val="-4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b/>
          <w:bCs/>
          <w:spacing w:val="-1"/>
          <w:sz w:val="31"/>
          <w:szCs w:val="31"/>
        </w:rPr>
        <w:t>万元，</w:t>
      </w:r>
      <w:r>
        <w:rPr>
          <w:rFonts w:ascii="FangSong_GB2312" w:hAnsi="FangSong_GB2312" w:eastAsia="FangSong_GB2312" w:cs="FangSong_GB2312"/>
          <w:spacing w:val="-86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-1"/>
          <w:sz w:val="31"/>
          <w:szCs w:val="31"/>
        </w:rPr>
        <w:t>比上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 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年减少</w:t>
      </w:r>
      <w:r>
        <w:rPr>
          <w:rFonts w:ascii="FangSong_GB2312" w:hAnsi="FangSong_GB2312" w:eastAsia="FangSong_GB2312" w:cs="FangSong_GB2312"/>
          <w:spacing w:val="-2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0.28</w:t>
      </w:r>
      <w:r>
        <w:rPr>
          <w:rFonts w:ascii="FangSong_GB2312" w:hAnsi="FangSong_GB2312" w:eastAsia="FangSong_GB2312" w:cs="FangSong_GB2312"/>
          <w:spacing w:val="-4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万元，下降</w:t>
      </w:r>
      <w:r>
        <w:rPr>
          <w:rFonts w:ascii="FangSong_GB2312" w:hAnsi="FangSong_GB2312" w:eastAsia="FangSong_GB2312" w:cs="FangSong_GB2312"/>
          <w:spacing w:val="-43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58.33%，主要原因是：公务用车维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-16"/>
          <w:sz w:val="31"/>
          <w:szCs w:val="31"/>
        </w:rPr>
        <w:t>护费减少。其中：因公出国（境）费支出</w:t>
      </w:r>
      <w:r>
        <w:rPr>
          <w:rFonts w:ascii="FangSong_GB2312" w:hAnsi="FangSong_GB2312" w:eastAsia="FangSong_GB2312" w:cs="FangSong_GB2312"/>
          <w:spacing w:val="-25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-16"/>
          <w:sz w:val="31"/>
          <w:szCs w:val="31"/>
        </w:rPr>
        <w:t>0.00</w:t>
      </w:r>
      <w:r>
        <w:rPr>
          <w:rFonts w:ascii="FangSong_GB2312" w:hAnsi="FangSong_GB2312" w:eastAsia="FangSong_GB2312" w:cs="FangSong_GB2312"/>
          <w:spacing w:val="-45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-16"/>
          <w:sz w:val="31"/>
          <w:szCs w:val="31"/>
        </w:rPr>
        <w:t>万元，占</w:t>
      </w:r>
      <w:r>
        <w:rPr>
          <w:rFonts w:ascii="FangSong_GB2312" w:hAnsi="FangSong_GB2312" w:eastAsia="FangSong_GB2312" w:cs="FangSong_GB2312"/>
          <w:spacing w:val="-38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-16"/>
          <w:sz w:val="31"/>
          <w:szCs w:val="31"/>
        </w:rPr>
        <w:t>0.00%，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1"/>
          <w:sz w:val="31"/>
          <w:szCs w:val="31"/>
        </w:rPr>
        <w:t>比上年增加</w:t>
      </w:r>
      <w:r>
        <w:rPr>
          <w:rFonts w:ascii="FangSong_GB2312" w:hAnsi="FangSong_GB2312" w:eastAsia="FangSong_GB2312" w:cs="FangSong_GB2312"/>
          <w:spacing w:val="-31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1"/>
          <w:sz w:val="31"/>
          <w:szCs w:val="31"/>
        </w:rPr>
        <w:t>0.00</w:t>
      </w:r>
      <w:r>
        <w:rPr>
          <w:rFonts w:ascii="FangSong_GB2312" w:hAnsi="FangSong_GB2312" w:eastAsia="FangSong_GB2312" w:cs="FangSong_GB2312"/>
          <w:spacing w:val="-45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1"/>
          <w:sz w:val="31"/>
          <w:szCs w:val="31"/>
        </w:rPr>
        <w:t>万元，增长</w:t>
      </w:r>
      <w:r>
        <w:rPr>
          <w:rFonts w:ascii="FangSong_GB2312" w:hAnsi="FangSong_GB2312" w:eastAsia="FangSong_GB2312" w:cs="FangSong_GB2312"/>
          <w:spacing w:val="-38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1"/>
          <w:sz w:val="31"/>
          <w:szCs w:val="31"/>
        </w:rPr>
        <w:t>0.00%，主要原因是：我单位无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15"/>
          <w:sz w:val="31"/>
          <w:szCs w:val="31"/>
        </w:rPr>
        <w:t>因公出国（境）费；公务用车购置及运行维护费支出</w:t>
      </w:r>
      <w:r>
        <w:rPr>
          <w:rFonts w:ascii="FangSong_GB2312" w:hAnsi="FangSong_GB2312" w:eastAsia="FangSong_GB2312" w:cs="FangSong_GB2312"/>
          <w:spacing w:val="-23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15"/>
          <w:sz w:val="31"/>
          <w:szCs w:val="31"/>
        </w:rPr>
        <w:t>0.20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3"/>
          <w:sz w:val="31"/>
          <w:szCs w:val="31"/>
        </w:rPr>
        <w:t>万元，</w:t>
      </w:r>
      <w:r>
        <w:rPr>
          <w:rFonts w:ascii="FangSong_GB2312" w:hAnsi="FangSong_GB2312" w:eastAsia="FangSong_GB2312" w:cs="FangSong_GB2312"/>
          <w:spacing w:val="-75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3"/>
          <w:sz w:val="31"/>
          <w:szCs w:val="31"/>
        </w:rPr>
        <w:t>占</w:t>
      </w:r>
      <w:r>
        <w:rPr>
          <w:rFonts w:ascii="FangSong_GB2312" w:hAnsi="FangSong_GB2312" w:eastAsia="FangSong_GB2312" w:cs="FangSong_GB2312"/>
          <w:spacing w:val="-34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3"/>
          <w:sz w:val="31"/>
          <w:szCs w:val="31"/>
        </w:rPr>
        <w:t>100.00%，</w:t>
      </w:r>
      <w:r>
        <w:rPr>
          <w:rFonts w:ascii="FangSong_GB2312" w:hAnsi="FangSong_GB2312" w:eastAsia="FangSong_GB2312" w:cs="FangSong_GB2312"/>
          <w:spacing w:val="-78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3"/>
          <w:sz w:val="31"/>
          <w:szCs w:val="31"/>
        </w:rPr>
        <w:t>比上年减少</w:t>
      </w:r>
      <w:r>
        <w:rPr>
          <w:rFonts w:ascii="FangSong_GB2312" w:hAnsi="FangSong_GB2312" w:eastAsia="FangSong_GB2312" w:cs="FangSong_GB2312"/>
          <w:spacing w:val="-3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3"/>
          <w:sz w:val="31"/>
          <w:szCs w:val="31"/>
        </w:rPr>
        <w:t>0.28</w:t>
      </w:r>
      <w:r>
        <w:rPr>
          <w:rFonts w:ascii="FangSong_GB2312" w:hAnsi="FangSong_GB2312" w:eastAsia="FangSong_GB2312" w:cs="FangSong_GB2312"/>
          <w:spacing w:val="-37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3"/>
          <w:sz w:val="31"/>
          <w:szCs w:val="31"/>
        </w:rPr>
        <w:t>万元</w:t>
      </w:r>
      <w:r>
        <w:rPr>
          <w:rFonts w:ascii="FangSong_GB2312" w:hAnsi="FangSong_GB2312" w:eastAsia="FangSong_GB2312" w:cs="FangSong_GB2312"/>
          <w:spacing w:val="2"/>
          <w:sz w:val="31"/>
          <w:szCs w:val="31"/>
        </w:rPr>
        <w:t>，下降</w:t>
      </w:r>
      <w:r>
        <w:rPr>
          <w:rFonts w:ascii="FangSong_GB2312" w:hAnsi="FangSong_GB2312" w:eastAsia="FangSong_GB2312" w:cs="FangSong_GB2312"/>
          <w:spacing w:val="-37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2"/>
          <w:sz w:val="31"/>
          <w:szCs w:val="31"/>
        </w:rPr>
        <w:t>58.33%，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主要原因是：车辆年限较长老化，减少出行频率；公务接待</w:t>
      </w:r>
      <w:r>
        <w:rPr>
          <w:rFonts w:ascii="FangSong_GB2312" w:hAnsi="FangSong_GB2312" w:eastAsia="FangSong_GB2312" w:cs="FangSong_GB2312"/>
          <w:spacing w:val="18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-3"/>
          <w:sz w:val="31"/>
          <w:szCs w:val="31"/>
        </w:rPr>
        <w:t>费支出</w:t>
      </w:r>
      <w:r>
        <w:rPr>
          <w:rFonts w:ascii="FangSong_GB2312" w:hAnsi="FangSong_GB2312" w:eastAsia="FangSong_GB2312" w:cs="FangSong_GB2312"/>
          <w:spacing w:val="-27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-3"/>
          <w:sz w:val="31"/>
          <w:szCs w:val="31"/>
        </w:rPr>
        <w:t>0.00</w:t>
      </w:r>
      <w:r>
        <w:rPr>
          <w:rFonts w:ascii="FangSong_GB2312" w:hAnsi="FangSong_GB2312" w:eastAsia="FangSong_GB2312" w:cs="FangSong_GB2312"/>
          <w:spacing w:val="-45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-3"/>
          <w:sz w:val="31"/>
          <w:szCs w:val="31"/>
        </w:rPr>
        <w:t>万元，</w:t>
      </w:r>
      <w:r>
        <w:rPr>
          <w:rFonts w:ascii="FangSong_GB2312" w:hAnsi="FangSong_GB2312" w:eastAsia="FangSong_GB2312" w:cs="FangSong_GB2312"/>
          <w:spacing w:val="-84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-3"/>
          <w:sz w:val="31"/>
          <w:szCs w:val="31"/>
        </w:rPr>
        <w:t>占</w:t>
      </w:r>
      <w:r>
        <w:rPr>
          <w:rFonts w:ascii="FangSong_GB2312" w:hAnsi="FangSong_GB2312" w:eastAsia="FangSong_GB2312" w:cs="FangSong_GB2312"/>
          <w:spacing w:val="-39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-3"/>
          <w:sz w:val="31"/>
          <w:szCs w:val="31"/>
        </w:rPr>
        <w:t>0.00%，</w:t>
      </w:r>
      <w:r>
        <w:rPr>
          <w:rFonts w:ascii="FangSong_GB2312" w:hAnsi="FangSong_GB2312" w:eastAsia="FangSong_GB2312" w:cs="FangSong_GB2312"/>
          <w:spacing w:val="-88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-3"/>
          <w:sz w:val="31"/>
          <w:szCs w:val="31"/>
        </w:rPr>
        <w:t>比上年增加</w:t>
      </w:r>
      <w:r>
        <w:rPr>
          <w:rFonts w:ascii="FangSong_GB2312" w:hAnsi="FangSong_GB2312" w:eastAsia="FangSong_GB2312" w:cs="FangSong_GB2312"/>
          <w:spacing w:val="-38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-3"/>
          <w:sz w:val="31"/>
          <w:szCs w:val="31"/>
        </w:rPr>
        <w:t>0.00</w:t>
      </w:r>
      <w:r>
        <w:rPr>
          <w:rFonts w:ascii="FangSong_GB2312" w:hAnsi="FangSong_GB2312" w:eastAsia="FangSong_GB2312" w:cs="FangSong_GB2312"/>
          <w:spacing w:val="-45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-3"/>
          <w:sz w:val="31"/>
          <w:szCs w:val="31"/>
        </w:rPr>
        <w:t>万元，增长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 </w:t>
      </w:r>
      <w:r>
        <w:rPr>
          <w:rFonts w:ascii="FangSong_GB2312" w:hAnsi="FangSong_GB2312" w:eastAsia="FangSong_GB2312" w:cs="FangSong_GB2312"/>
          <w:spacing w:val="7"/>
          <w:sz w:val="31"/>
          <w:szCs w:val="31"/>
        </w:rPr>
        <w:t>0.00%，主要原因是：我单位无公务接待费。</w:t>
      </w:r>
    </w:p>
    <w:p w14:paraId="61C4F9FF">
      <w:pPr>
        <w:spacing w:before="3" w:line="221" w:lineRule="auto"/>
        <w:ind w:left="677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b/>
          <w:bCs/>
          <w:spacing w:val="2"/>
          <w:sz w:val="31"/>
          <w:szCs w:val="31"/>
        </w:rPr>
        <w:t>具体情况如下：</w:t>
      </w:r>
    </w:p>
    <w:p w14:paraId="6900D6D1">
      <w:pPr>
        <w:spacing w:before="252" w:line="371" w:lineRule="auto"/>
        <w:ind w:left="21" w:right="97" w:firstLine="684"/>
        <w:jc w:val="both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9"/>
          <w:sz w:val="31"/>
          <w:szCs w:val="31"/>
        </w:rPr>
        <w:t>因公出国（境）费支出</w:t>
      </w:r>
      <w:r>
        <w:rPr>
          <w:rFonts w:ascii="FangSong_GB2312" w:hAnsi="FangSong_GB2312" w:eastAsia="FangSong_GB2312" w:cs="FangSong_GB2312"/>
          <w:spacing w:val="-17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9"/>
          <w:sz w:val="31"/>
          <w:szCs w:val="31"/>
        </w:rPr>
        <w:t>0.00</w:t>
      </w:r>
      <w:r>
        <w:rPr>
          <w:rFonts w:ascii="FangSong_GB2312" w:hAnsi="FangSong_GB2312" w:eastAsia="FangSong_GB2312" w:cs="FangSong_GB2312"/>
          <w:spacing w:val="-38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9"/>
          <w:sz w:val="31"/>
          <w:szCs w:val="31"/>
        </w:rPr>
        <w:t>万元，开支内容包括我单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9"/>
          <w:sz w:val="31"/>
          <w:szCs w:val="31"/>
        </w:rPr>
        <w:t>位无因公出国（境）费。单位全年安排的因公出国（境）团</w:t>
      </w:r>
      <w:r>
        <w:rPr>
          <w:rFonts w:ascii="FangSong_GB2312" w:hAnsi="FangSong_GB2312" w:eastAsia="FangSong_GB2312" w:cs="FangSong_GB2312"/>
          <w:spacing w:val="1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3"/>
          <w:sz w:val="31"/>
          <w:szCs w:val="31"/>
        </w:rPr>
        <w:t>组</w:t>
      </w:r>
      <w:r>
        <w:rPr>
          <w:rFonts w:ascii="FangSong_GB2312" w:hAnsi="FangSong_GB2312" w:eastAsia="FangSong_GB2312" w:cs="FangSong_GB2312"/>
          <w:spacing w:val="-31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3"/>
          <w:sz w:val="31"/>
          <w:szCs w:val="31"/>
        </w:rPr>
        <w:t>0</w:t>
      </w:r>
      <w:r>
        <w:rPr>
          <w:rFonts w:ascii="FangSong_GB2312" w:hAnsi="FangSong_GB2312" w:eastAsia="FangSong_GB2312" w:cs="FangSong_GB2312"/>
          <w:spacing w:val="-59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3"/>
          <w:sz w:val="31"/>
          <w:szCs w:val="31"/>
        </w:rPr>
        <w:t>个，因公出国（境）0</w:t>
      </w:r>
      <w:r>
        <w:rPr>
          <w:rFonts w:ascii="FangSong_GB2312" w:hAnsi="FangSong_GB2312" w:eastAsia="FangSong_GB2312" w:cs="FangSong_GB2312"/>
          <w:spacing w:val="-60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3"/>
          <w:sz w:val="31"/>
          <w:szCs w:val="31"/>
        </w:rPr>
        <w:t>人次。</w:t>
      </w:r>
    </w:p>
    <w:p w14:paraId="27C17326">
      <w:pPr>
        <w:spacing w:before="5" w:line="371" w:lineRule="auto"/>
        <w:ind w:left="26" w:right="95" w:firstLine="639"/>
        <w:jc w:val="both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11"/>
          <w:sz w:val="31"/>
          <w:szCs w:val="31"/>
        </w:rPr>
        <w:t>公务用车购置及运行维护费</w:t>
      </w:r>
      <w:r>
        <w:rPr>
          <w:rFonts w:ascii="FangSong_GB2312" w:hAnsi="FangSong_GB2312" w:eastAsia="FangSong_GB2312" w:cs="FangSong_GB2312"/>
          <w:spacing w:val="-25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11"/>
          <w:sz w:val="31"/>
          <w:szCs w:val="31"/>
        </w:rPr>
        <w:t>0.20</w:t>
      </w:r>
      <w:r>
        <w:rPr>
          <w:rFonts w:ascii="FangSong_GB2312" w:hAnsi="FangSong_GB2312" w:eastAsia="FangSong_GB2312" w:cs="FangSong_GB2312"/>
          <w:spacing w:val="-40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11"/>
          <w:sz w:val="31"/>
          <w:szCs w:val="31"/>
        </w:rPr>
        <w:t>万元，其中：公务用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3"/>
          <w:sz w:val="31"/>
          <w:szCs w:val="31"/>
        </w:rPr>
        <w:t>车购置费</w:t>
      </w:r>
      <w:r>
        <w:rPr>
          <w:rFonts w:ascii="FangSong_GB2312" w:hAnsi="FangSong_GB2312" w:eastAsia="FangSong_GB2312" w:cs="FangSong_GB2312"/>
          <w:spacing w:val="-37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3"/>
          <w:sz w:val="31"/>
          <w:szCs w:val="31"/>
        </w:rPr>
        <w:t>0.00</w:t>
      </w:r>
      <w:r>
        <w:rPr>
          <w:rFonts w:ascii="FangSong_GB2312" w:hAnsi="FangSong_GB2312" w:eastAsia="FangSong_GB2312" w:cs="FangSong_GB2312"/>
          <w:spacing w:val="-45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3"/>
          <w:sz w:val="31"/>
          <w:szCs w:val="31"/>
        </w:rPr>
        <w:t>万元，公务用车运行维护费</w:t>
      </w:r>
      <w:r>
        <w:rPr>
          <w:rFonts w:ascii="FangSong_GB2312" w:hAnsi="FangSong_GB2312" w:eastAsia="FangSong_GB2312" w:cs="FangSong_GB2312"/>
          <w:spacing w:val="-41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3"/>
          <w:sz w:val="31"/>
          <w:szCs w:val="31"/>
        </w:rPr>
        <w:t>0.20</w:t>
      </w:r>
      <w:r>
        <w:rPr>
          <w:rFonts w:ascii="FangSong_GB2312" w:hAnsi="FangSong_GB2312" w:eastAsia="FangSong_GB2312" w:cs="FangSong_GB2312"/>
          <w:spacing w:val="-44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3"/>
          <w:sz w:val="31"/>
          <w:szCs w:val="31"/>
        </w:rPr>
        <w:t>万元。公务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用车运行维护费开支内容包括燃油费、</w:t>
      </w:r>
      <w:r>
        <w:rPr>
          <w:rFonts w:ascii="FangSong_GB2312" w:hAnsi="FangSong_GB2312" w:eastAsia="FangSong_GB2312" w:cs="FangSong_GB2312"/>
          <w:spacing w:val="-79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日常维修费。公务用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车购置数</w:t>
      </w:r>
      <w:r>
        <w:rPr>
          <w:rFonts w:ascii="FangSong_GB2312" w:hAnsi="FangSong_GB2312" w:eastAsia="FangSong_GB2312" w:cs="FangSong_GB2312"/>
          <w:spacing w:val="-38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0</w:t>
      </w:r>
      <w:r>
        <w:rPr>
          <w:rFonts w:ascii="FangSong_GB2312" w:hAnsi="FangSong_GB2312" w:eastAsia="FangSong_GB2312" w:cs="FangSong_GB2312"/>
          <w:spacing w:val="-6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辆，公务用车保有量</w:t>
      </w:r>
      <w:r>
        <w:rPr>
          <w:rFonts w:ascii="FangSong_GB2312" w:hAnsi="FangSong_GB2312" w:eastAsia="FangSong_GB2312" w:cs="FangSong_GB2312"/>
          <w:spacing w:val="-41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1</w:t>
      </w:r>
      <w:r>
        <w:rPr>
          <w:rFonts w:ascii="FangSong_GB2312" w:hAnsi="FangSong_GB2312" w:eastAsia="FangSong_GB2312" w:cs="FangSong_GB2312"/>
          <w:spacing w:val="-6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辆。国有资产</w:t>
      </w:r>
      <w:r>
        <w:rPr>
          <w:rFonts w:ascii="FangSong_GB2312" w:hAnsi="FangSong_GB2312" w:eastAsia="FangSong_GB2312" w:cs="FangSong_GB2312"/>
          <w:spacing w:val="4"/>
          <w:sz w:val="31"/>
          <w:szCs w:val="31"/>
        </w:rPr>
        <w:t>占用情况中</w:t>
      </w:r>
    </w:p>
    <w:p w14:paraId="3D63C566">
      <w:pPr>
        <w:spacing w:line="371" w:lineRule="auto"/>
        <w:rPr>
          <w:rFonts w:ascii="FangSong_GB2312" w:hAnsi="FangSong_GB2312" w:eastAsia="FangSong_GB2312" w:cs="FangSong_GB2312"/>
          <w:sz w:val="31"/>
          <w:szCs w:val="31"/>
        </w:rPr>
        <w:sectPr>
          <w:footerReference r:id="rId14" w:type="default"/>
          <w:pgSz w:w="11906" w:h="16839"/>
          <w:pgMar w:top="1431" w:right="1704" w:bottom="1156" w:left="1785" w:header="0" w:footer="994" w:gutter="0"/>
          <w:cols w:space="720" w:num="1"/>
        </w:sectPr>
      </w:pPr>
    </w:p>
    <w:p w14:paraId="518BE74A">
      <w:pPr>
        <w:spacing w:before="164" w:line="371" w:lineRule="auto"/>
        <w:ind w:left="34" w:right="153" w:firstLine="19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固定资产车辆</w:t>
      </w:r>
      <w:r>
        <w:rPr>
          <w:rFonts w:ascii="FangSong_GB2312" w:hAnsi="FangSong_GB2312" w:eastAsia="FangSong_GB2312" w:cs="FangSong_GB2312"/>
          <w:spacing w:val="-44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1</w:t>
      </w:r>
      <w:r>
        <w:rPr>
          <w:rFonts w:ascii="FangSong_GB2312" w:hAnsi="FangSong_GB2312" w:eastAsia="FangSong_GB2312" w:cs="FangSong_GB2312"/>
          <w:spacing w:val="-6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辆，与公务用车保有量差异原因是：车辆数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3"/>
          <w:sz w:val="31"/>
          <w:szCs w:val="31"/>
        </w:rPr>
        <w:t>量无差异。</w:t>
      </w:r>
    </w:p>
    <w:p w14:paraId="10F26357">
      <w:pPr>
        <w:spacing w:line="371" w:lineRule="auto"/>
        <w:ind w:left="23" w:right="156" w:firstLine="642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11"/>
          <w:sz w:val="31"/>
          <w:szCs w:val="31"/>
        </w:rPr>
        <w:t>公务接待费</w:t>
      </w:r>
      <w:r>
        <w:rPr>
          <w:rFonts w:ascii="FangSong_GB2312" w:hAnsi="FangSong_GB2312" w:eastAsia="FangSong_GB2312" w:cs="FangSong_GB2312"/>
          <w:spacing w:val="-27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11"/>
          <w:sz w:val="31"/>
          <w:szCs w:val="31"/>
        </w:rPr>
        <w:t>0.00</w:t>
      </w:r>
      <w:r>
        <w:rPr>
          <w:rFonts w:ascii="FangSong_GB2312" w:hAnsi="FangSong_GB2312" w:eastAsia="FangSong_GB2312" w:cs="FangSong_GB2312"/>
          <w:spacing w:val="-38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11"/>
          <w:sz w:val="31"/>
          <w:szCs w:val="31"/>
        </w:rPr>
        <w:t>万元，开支内容包括我单位无公务接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待费。单位全年安排的国内公务接待</w:t>
      </w:r>
      <w:r>
        <w:rPr>
          <w:rFonts w:ascii="FangSong_GB2312" w:hAnsi="FangSong_GB2312" w:eastAsia="FangSong_GB2312" w:cs="FangSong_GB2312"/>
          <w:spacing w:val="-26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0</w:t>
      </w:r>
      <w:r>
        <w:rPr>
          <w:rFonts w:ascii="FangSong_GB2312" w:hAnsi="FangSong_GB2312" w:eastAsia="FangSong_GB2312" w:cs="FangSong_GB2312"/>
          <w:spacing w:val="-5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批次，0</w:t>
      </w:r>
      <w:r>
        <w:rPr>
          <w:rFonts w:ascii="FangSong_GB2312" w:hAnsi="FangSong_GB2312" w:eastAsia="FangSong_GB2312" w:cs="FangSong_GB2312"/>
          <w:spacing w:val="-59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人次。</w:t>
      </w:r>
    </w:p>
    <w:p w14:paraId="0BC9B01A">
      <w:pPr>
        <w:spacing w:before="12" w:line="371" w:lineRule="auto"/>
        <w:ind w:left="21" w:firstLine="663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b/>
          <w:bCs/>
          <w:spacing w:val="5"/>
          <w:sz w:val="31"/>
          <w:szCs w:val="31"/>
        </w:rPr>
        <w:t>与全年预算相比，</w:t>
      </w: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财政拨款“</w:t>
      </w:r>
      <w:r>
        <w:rPr>
          <w:rFonts w:ascii="FangSong_GB2312" w:hAnsi="FangSong_GB2312" w:eastAsia="FangSong_GB2312" w:cs="FangSong_GB2312"/>
          <w:spacing w:val="-110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三公”经费支出全年预算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 </w:t>
      </w: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数</w:t>
      </w:r>
      <w:r>
        <w:rPr>
          <w:rFonts w:ascii="FangSong_GB2312" w:hAnsi="FangSong_GB2312" w:eastAsia="FangSong_GB2312" w:cs="FangSong_GB2312"/>
          <w:spacing w:val="-3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0.80</w:t>
      </w:r>
      <w:r>
        <w:rPr>
          <w:rFonts w:ascii="FangSong_GB2312" w:hAnsi="FangSong_GB2312" w:eastAsia="FangSong_GB2312" w:cs="FangSong_GB2312"/>
          <w:spacing w:val="-37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万元，决算数</w:t>
      </w:r>
      <w:r>
        <w:rPr>
          <w:rFonts w:ascii="FangSong_GB2312" w:hAnsi="FangSong_GB2312" w:eastAsia="FangSong_GB2312" w:cs="FangSong_GB2312"/>
          <w:spacing w:val="-33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0.20</w:t>
      </w:r>
      <w:r>
        <w:rPr>
          <w:rFonts w:ascii="FangSong_GB2312" w:hAnsi="FangSong_GB2312" w:eastAsia="FangSong_GB2312" w:cs="FangSong_GB2312"/>
          <w:spacing w:val="-35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万元，预决算差异率-75.</w:t>
      </w:r>
      <w:r>
        <w:rPr>
          <w:rFonts w:ascii="FangSong_GB2312" w:hAnsi="FangSong_GB2312" w:eastAsia="FangSong_GB2312" w:cs="FangSong_GB2312"/>
          <w:spacing w:val="7"/>
          <w:sz w:val="31"/>
          <w:szCs w:val="31"/>
        </w:rPr>
        <w:t>00%，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9"/>
          <w:sz w:val="31"/>
          <w:szCs w:val="31"/>
        </w:rPr>
        <w:t>主要原因是：本年厉行节约，公务用车维护费减少。其中：</w:t>
      </w:r>
      <w:r>
        <w:rPr>
          <w:rFonts w:ascii="FangSong_GB2312" w:hAnsi="FangSong_GB2312" w:eastAsia="FangSong_GB2312" w:cs="FangSong_GB2312"/>
          <w:spacing w:val="3"/>
          <w:sz w:val="31"/>
          <w:szCs w:val="31"/>
        </w:rPr>
        <w:t xml:space="preserve">  </w:t>
      </w:r>
      <w:r>
        <w:rPr>
          <w:rFonts w:ascii="FangSong_GB2312" w:hAnsi="FangSong_GB2312" w:eastAsia="FangSong_GB2312" w:cs="FangSong_GB2312"/>
          <w:spacing w:val="-2"/>
          <w:sz w:val="31"/>
          <w:szCs w:val="31"/>
        </w:rPr>
        <w:t>因公出国（境）费全年预算数</w:t>
      </w:r>
      <w:r>
        <w:rPr>
          <w:rFonts w:ascii="FangSong_GB2312" w:hAnsi="FangSong_GB2312" w:eastAsia="FangSong_GB2312" w:cs="FangSong_GB2312"/>
          <w:spacing w:val="-39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-2"/>
          <w:sz w:val="31"/>
          <w:szCs w:val="31"/>
        </w:rPr>
        <w:t>0.00</w:t>
      </w:r>
      <w:r>
        <w:rPr>
          <w:rFonts w:ascii="FangSong_GB2312" w:hAnsi="FangSong_GB2312" w:eastAsia="FangSong_GB2312" w:cs="FangSong_GB2312"/>
          <w:spacing w:val="-44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-2"/>
          <w:sz w:val="31"/>
          <w:szCs w:val="31"/>
        </w:rPr>
        <w:t>万元，决算数</w:t>
      </w:r>
      <w:r>
        <w:rPr>
          <w:rFonts w:ascii="FangSong_GB2312" w:hAnsi="FangSong_GB2312" w:eastAsia="FangSong_GB2312" w:cs="FangSong_GB2312"/>
          <w:spacing w:val="-41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-2"/>
          <w:sz w:val="31"/>
          <w:szCs w:val="31"/>
        </w:rPr>
        <w:t>0.00</w:t>
      </w:r>
      <w:r>
        <w:rPr>
          <w:rFonts w:ascii="FangSong_GB2312" w:hAnsi="FangSong_GB2312" w:eastAsia="FangSong_GB2312" w:cs="FangSong_GB2312"/>
          <w:spacing w:val="-45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-2"/>
          <w:sz w:val="31"/>
          <w:szCs w:val="31"/>
        </w:rPr>
        <w:t>万元，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4"/>
          <w:sz w:val="31"/>
          <w:szCs w:val="31"/>
        </w:rPr>
        <w:t>预决算差异率</w:t>
      </w:r>
      <w:r>
        <w:rPr>
          <w:rFonts w:ascii="FangSong_GB2312" w:hAnsi="FangSong_GB2312" w:eastAsia="FangSong_GB2312" w:cs="FangSong_GB2312"/>
          <w:spacing w:val="-35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4"/>
          <w:sz w:val="31"/>
          <w:szCs w:val="31"/>
        </w:rPr>
        <w:t>0.00%，主要原因是：我单位无因公出国（境）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3"/>
          <w:sz w:val="31"/>
          <w:szCs w:val="31"/>
        </w:rPr>
        <w:t>费；公务用车购置费全年预算数</w:t>
      </w:r>
      <w:r>
        <w:rPr>
          <w:rFonts w:ascii="FangSong_GB2312" w:hAnsi="FangSong_GB2312" w:eastAsia="FangSong_GB2312" w:cs="FangSong_GB2312"/>
          <w:spacing w:val="-3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3"/>
          <w:sz w:val="31"/>
          <w:szCs w:val="31"/>
        </w:rPr>
        <w:t>0.00</w:t>
      </w:r>
      <w:r>
        <w:rPr>
          <w:rFonts w:ascii="FangSong_GB2312" w:hAnsi="FangSong_GB2312" w:eastAsia="FangSong_GB2312" w:cs="FangSong_GB2312"/>
          <w:spacing w:val="-45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3"/>
          <w:sz w:val="31"/>
          <w:szCs w:val="31"/>
        </w:rPr>
        <w:t>万元，决算数</w:t>
      </w:r>
      <w:r>
        <w:rPr>
          <w:rFonts w:ascii="FangSong_GB2312" w:hAnsi="FangSong_GB2312" w:eastAsia="FangSong_GB2312" w:cs="FangSong_GB2312"/>
          <w:spacing w:val="-41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3"/>
          <w:sz w:val="31"/>
          <w:szCs w:val="31"/>
        </w:rPr>
        <w:t>0.00</w:t>
      </w:r>
      <w:r>
        <w:rPr>
          <w:rFonts w:ascii="FangSong_GB2312" w:hAnsi="FangSong_GB2312" w:eastAsia="FangSong_GB2312" w:cs="FangSong_GB2312"/>
          <w:spacing w:val="-44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3"/>
          <w:sz w:val="31"/>
          <w:szCs w:val="31"/>
        </w:rPr>
        <w:t>万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 </w:t>
      </w:r>
      <w:r>
        <w:rPr>
          <w:rFonts w:ascii="FangSong_GB2312" w:hAnsi="FangSong_GB2312" w:eastAsia="FangSong_GB2312" w:cs="FangSong_GB2312"/>
          <w:spacing w:val="10"/>
          <w:sz w:val="31"/>
          <w:szCs w:val="31"/>
        </w:rPr>
        <w:t>元，预决算差异率</w:t>
      </w:r>
      <w:r>
        <w:rPr>
          <w:rFonts w:ascii="FangSong_GB2312" w:hAnsi="FangSong_GB2312" w:eastAsia="FangSong_GB2312" w:cs="FangSong_GB2312"/>
          <w:spacing w:val="-38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10"/>
          <w:sz w:val="31"/>
          <w:szCs w:val="31"/>
        </w:rPr>
        <w:t>0.00%，主要原因是：我</w:t>
      </w:r>
      <w:r>
        <w:rPr>
          <w:rFonts w:ascii="FangSong_GB2312" w:hAnsi="FangSong_GB2312" w:eastAsia="FangSong_GB2312" w:cs="FangSong_GB2312"/>
          <w:spacing w:val="9"/>
          <w:sz w:val="31"/>
          <w:szCs w:val="31"/>
        </w:rPr>
        <w:t>单位无公务用车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 </w:t>
      </w:r>
      <w:r>
        <w:rPr>
          <w:rFonts w:ascii="FangSong_GB2312" w:hAnsi="FangSong_GB2312" w:eastAsia="FangSong_GB2312" w:cs="FangSong_GB2312"/>
          <w:spacing w:val="-4"/>
          <w:sz w:val="31"/>
          <w:szCs w:val="31"/>
        </w:rPr>
        <w:t>购置费；公务用车运行费全年预算数</w:t>
      </w:r>
      <w:r>
        <w:rPr>
          <w:rFonts w:ascii="FangSong_GB2312" w:hAnsi="FangSong_GB2312" w:eastAsia="FangSong_GB2312" w:cs="FangSong_GB2312"/>
          <w:spacing w:val="-23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-4"/>
          <w:sz w:val="31"/>
          <w:szCs w:val="31"/>
        </w:rPr>
        <w:t>0.80</w:t>
      </w:r>
      <w:r>
        <w:rPr>
          <w:rFonts w:ascii="FangSong_GB2312" w:hAnsi="FangSong_GB2312" w:eastAsia="FangSong_GB2312" w:cs="FangSong_GB2312"/>
          <w:spacing w:val="-45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-4"/>
          <w:sz w:val="31"/>
          <w:szCs w:val="31"/>
        </w:rPr>
        <w:t>万元，决算数</w:t>
      </w:r>
      <w:r>
        <w:rPr>
          <w:rFonts w:ascii="FangSong_GB2312" w:hAnsi="FangSong_GB2312" w:eastAsia="FangSong_GB2312" w:cs="FangSong_GB2312"/>
          <w:spacing w:val="-41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-4"/>
          <w:sz w:val="31"/>
          <w:szCs w:val="31"/>
        </w:rPr>
        <w:t>0.20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 </w:t>
      </w:r>
      <w:r>
        <w:rPr>
          <w:rFonts w:ascii="FangSong_GB2312" w:hAnsi="FangSong_GB2312" w:eastAsia="FangSong_GB2312" w:cs="FangSong_GB2312"/>
          <w:spacing w:val="13"/>
          <w:sz w:val="31"/>
          <w:szCs w:val="31"/>
        </w:rPr>
        <w:t>万元，预决算差异率-75.00%，主要原因是：厉行节约，减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 xml:space="preserve">  少出行频率，降低支出；公务接待费全年预算数</w:t>
      </w:r>
      <w:r>
        <w:rPr>
          <w:rFonts w:ascii="FangSong_GB2312" w:hAnsi="FangSong_GB2312" w:eastAsia="FangSong_GB2312" w:cs="FangSong_GB2312"/>
          <w:spacing w:val="-41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0.00</w:t>
      </w:r>
      <w:r>
        <w:rPr>
          <w:rFonts w:ascii="FangSong_GB2312" w:hAnsi="FangSong_GB2312" w:eastAsia="FangSong_GB2312" w:cs="FangSong_GB2312"/>
          <w:spacing w:val="-45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万元，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2"/>
          <w:sz w:val="31"/>
          <w:szCs w:val="31"/>
        </w:rPr>
        <w:t>决算数</w:t>
      </w:r>
      <w:r>
        <w:rPr>
          <w:rFonts w:ascii="FangSong_GB2312" w:hAnsi="FangSong_GB2312" w:eastAsia="FangSong_GB2312" w:cs="FangSong_GB2312"/>
          <w:spacing w:val="-41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2"/>
          <w:sz w:val="31"/>
          <w:szCs w:val="31"/>
        </w:rPr>
        <w:t>0.00</w:t>
      </w:r>
      <w:r>
        <w:rPr>
          <w:rFonts w:ascii="FangSong_GB2312" w:hAnsi="FangSong_GB2312" w:eastAsia="FangSong_GB2312" w:cs="FangSong_GB2312"/>
          <w:spacing w:val="-44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2"/>
          <w:sz w:val="31"/>
          <w:szCs w:val="31"/>
        </w:rPr>
        <w:t>万元，预决算差异率</w:t>
      </w:r>
      <w:r>
        <w:rPr>
          <w:rFonts w:ascii="FangSong_GB2312" w:hAnsi="FangSong_GB2312" w:eastAsia="FangSong_GB2312" w:cs="FangSong_GB2312"/>
          <w:spacing w:val="-41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2"/>
          <w:sz w:val="31"/>
          <w:szCs w:val="31"/>
        </w:rPr>
        <w:t>0.00%</w:t>
      </w:r>
      <w:r>
        <w:rPr>
          <w:rFonts w:ascii="FangSong_GB2312" w:hAnsi="FangSong_GB2312" w:eastAsia="FangSong_GB2312" w:cs="FangSong_GB2312"/>
          <w:spacing w:val="1"/>
          <w:sz w:val="31"/>
          <w:szCs w:val="31"/>
        </w:rPr>
        <w:t>，主要原因是：我单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 </w:t>
      </w:r>
      <w:bookmarkStart w:id="12" w:name="bookmark12"/>
      <w:bookmarkEnd w:id="12"/>
      <w:bookmarkStart w:id="13" w:name="bookmark13"/>
      <w:bookmarkEnd w:id="13"/>
      <w:r>
        <w:rPr>
          <w:rFonts w:ascii="FangSong_GB2312" w:hAnsi="FangSong_GB2312" w:eastAsia="FangSong_GB2312" w:cs="FangSong_GB2312"/>
          <w:spacing w:val="7"/>
          <w:sz w:val="31"/>
          <w:szCs w:val="31"/>
        </w:rPr>
        <w:t>位无公务接待费。</w:t>
      </w:r>
    </w:p>
    <w:p w14:paraId="6E872972">
      <w:pPr>
        <w:spacing w:before="1" w:line="226" w:lineRule="auto"/>
        <w:ind w:left="667"/>
        <w:outlineLvl w:val="1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9"/>
          <w:sz w:val="31"/>
          <w:szCs w:val="31"/>
        </w:rPr>
        <w:t>八、政府性基金预算财政拨款收入支出决算情况说明</w:t>
      </w:r>
    </w:p>
    <w:p w14:paraId="65B81D7F">
      <w:pPr>
        <w:spacing w:before="247" w:line="371" w:lineRule="auto"/>
        <w:ind w:left="23" w:right="153" w:firstLine="660"/>
        <w:jc w:val="both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我部门本年度无政府性基金预算财政拨款收入、支出及</w:t>
      </w:r>
      <w:r>
        <w:rPr>
          <w:rFonts w:ascii="FangSong_GB2312" w:hAnsi="FangSong_GB2312" w:eastAsia="FangSong_GB2312" w:cs="FangSong_GB2312"/>
          <w:spacing w:val="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9"/>
          <w:sz w:val="31"/>
          <w:szCs w:val="31"/>
        </w:rPr>
        <w:t>结转和结余，政府性基金预算财政拨款收入支出决算表</w:t>
      </w: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为空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-1"/>
          <w:sz w:val="31"/>
          <w:szCs w:val="31"/>
        </w:rPr>
        <w:t>表。</w:t>
      </w:r>
    </w:p>
    <w:p w14:paraId="1F3E36B6">
      <w:pPr>
        <w:spacing w:before="1" w:line="368" w:lineRule="auto"/>
        <w:ind w:left="683" w:right="156" w:hanging="9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黑体" w:hAnsi="黑体" w:eastAsia="黑体" w:cs="黑体"/>
          <w:spacing w:val="8"/>
          <w:sz w:val="31"/>
          <w:szCs w:val="31"/>
        </w:rPr>
        <w:t>九、国有资本经营预算财政拨款收入支出决算情况说明</w:t>
      </w:r>
      <w:r>
        <w:rPr>
          <w:rFonts w:ascii="黑体" w:hAnsi="黑体" w:eastAsia="黑体" w:cs="黑体"/>
          <w:spacing w:val="9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我部门本年度无国有资本经营预算财政拨款收入、支出</w:t>
      </w:r>
    </w:p>
    <w:p w14:paraId="3525DB4A">
      <w:pPr>
        <w:spacing w:line="368" w:lineRule="auto"/>
        <w:rPr>
          <w:rFonts w:ascii="FangSong_GB2312" w:hAnsi="FangSong_GB2312" w:eastAsia="FangSong_GB2312" w:cs="FangSong_GB2312"/>
          <w:sz w:val="31"/>
          <w:szCs w:val="31"/>
        </w:rPr>
        <w:sectPr>
          <w:footerReference r:id="rId15" w:type="default"/>
          <w:pgSz w:w="11906" w:h="16839"/>
          <w:pgMar w:top="1431" w:right="1645" w:bottom="1156" w:left="1785" w:header="0" w:footer="994" w:gutter="0"/>
          <w:cols w:space="720" w:num="1"/>
        </w:sectPr>
      </w:pPr>
    </w:p>
    <w:p w14:paraId="2950D657">
      <w:pPr>
        <w:spacing w:before="164" w:line="371" w:lineRule="auto"/>
        <w:ind w:left="35" w:right="16" w:hanging="13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9"/>
          <w:sz w:val="31"/>
          <w:szCs w:val="31"/>
        </w:rPr>
        <w:t>及结转和结余，国有资本经营预算财政拨款收入支出决算表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1"/>
          <w:sz w:val="31"/>
          <w:szCs w:val="31"/>
        </w:rPr>
        <w:t>为空表。</w:t>
      </w:r>
    </w:p>
    <w:p w14:paraId="44C683EA">
      <w:pPr>
        <w:spacing w:line="226" w:lineRule="auto"/>
        <w:ind w:left="671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8"/>
          <w:sz w:val="31"/>
          <w:szCs w:val="31"/>
        </w:rPr>
        <w:t>十、其他重要事项的情况说明</w:t>
      </w:r>
    </w:p>
    <w:p w14:paraId="33C9DF28">
      <w:pPr>
        <w:spacing w:before="244" w:line="227" w:lineRule="auto"/>
        <w:ind w:left="692"/>
        <w:outlineLvl w:val="2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6"/>
          <w:sz w:val="31"/>
          <w:szCs w:val="31"/>
        </w:rPr>
        <w:t>（一）机关运行经费支出情况</w:t>
      </w:r>
    </w:p>
    <w:p w14:paraId="08B6E310">
      <w:pPr>
        <w:spacing w:before="243" w:line="295" w:lineRule="auto"/>
        <w:ind w:left="30" w:right="14" w:firstLine="649"/>
        <w:outlineLvl w:val="2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4"/>
          <w:sz w:val="31"/>
          <w:szCs w:val="31"/>
        </w:rPr>
        <w:t>2023</w:t>
      </w:r>
      <w:r>
        <w:rPr>
          <w:rFonts w:ascii="FangSong_GB2312" w:hAnsi="FangSong_GB2312" w:eastAsia="FangSong_GB2312" w:cs="FangSong_GB2312"/>
          <w:spacing w:val="-58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4"/>
          <w:sz w:val="31"/>
          <w:szCs w:val="31"/>
        </w:rPr>
        <w:t>年度特克斯县总工会（行政单位和参照公务员</w:t>
      </w:r>
      <w:r>
        <w:rPr>
          <w:rFonts w:ascii="FangSong_GB2312" w:hAnsi="FangSong_GB2312" w:eastAsia="FangSong_GB2312" w:cs="FangSong_GB2312"/>
          <w:spacing w:val="3"/>
          <w:sz w:val="31"/>
          <w:szCs w:val="31"/>
        </w:rPr>
        <w:t>法管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16"/>
          <w:sz w:val="31"/>
          <w:szCs w:val="31"/>
        </w:rPr>
        <w:t>理事业单位）机关运行经费支出</w:t>
      </w:r>
      <w:r>
        <w:rPr>
          <w:rFonts w:ascii="FangSong_GB2312" w:hAnsi="FangSong_GB2312" w:eastAsia="FangSong_GB2312" w:cs="FangSong_GB2312"/>
          <w:spacing w:val="-11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16"/>
          <w:sz w:val="31"/>
          <w:szCs w:val="31"/>
        </w:rPr>
        <w:t>1.82</w:t>
      </w:r>
      <w:r>
        <w:rPr>
          <w:rFonts w:ascii="FangSong_GB2312" w:hAnsi="FangSong_GB2312" w:eastAsia="FangSong_GB2312" w:cs="FangSong_GB2312"/>
          <w:spacing w:val="-23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16"/>
          <w:sz w:val="31"/>
          <w:szCs w:val="31"/>
        </w:rPr>
        <w:t>万元</w:t>
      </w:r>
      <w:r>
        <w:rPr>
          <w:rFonts w:ascii="FangSong_GB2312" w:hAnsi="FangSong_GB2312" w:eastAsia="FangSong_GB2312" w:cs="FangSong_GB2312"/>
          <w:spacing w:val="-89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16"/>
          <w:sz w:val="31"/>
          <w:szCs w:val="31"/>
        </w:rPr>
        <w:t>，</w:t>
      </w:r>
      <w:r>
        <w:rPr>
          <w:rFonts w:ascii="FangSong_GB2312" w:hAnsi="FangSong_GB2312" w:eastAsia="FangSong_GB2312" w:cs="FangSong_GB2312"/>
          <w:spacing w:val="-67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16"/>
          <w:sz w:val="31"/>
          <w:szCs w:val="31"/>
        </w:rPr>
        <w:t>比上年减少</w:t>
      </w:r>
    </w:p>
    <w:p w14:paraId="42099814">
      <w:pPr>
        <w:spacing w:before="258" w:line="371" w:lineRule="auto"/>
        <w:ind w:left="26" w:right="13" w:firstLine="20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9"/>
          <w:sz w:val="31"/>
          <w:szCs w:val="31"/>
        </w:rPr>
        <w:t>129.23</w:t>
      </w:r>
      <w:r>
        <w:rPr>
          <w:rFonts w:ascii="FangSong_GB2312" w:hAnsi="FangSong_GB2312" w:eastAsia="FangSong_GB2312" w:cs="FangSong_GB2312"/>
          <w:spacing w:val="-28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9"/>
          <w:sz w:val="31"/>
          <w:szCs w:val="31"/>
        </w:rPr>
        <w:t>万元，下降</w:t>
      </w:r>
      <w:r>
        <w:rPr>
          <w:rFonts w:ascii="FangSong_GB2312" w:hAnsi="FangSong_GB2312" w:eastAsia="FangSong_GB2312" w:cs="FangSong_GB2312"/>
          <w:spacing w:val="-39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9"/>
          <w:sz w:val="31"/>
          <w:szCs w:val="31"/>
        </w:rPr>
        <w:t>98.61%，主要原因是：本年工会经费减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-2"/>
          <w:sz w:val="31"/>
          <w:szCs w:val="31"/>
        </w:rPr>
        <w:t>少。</w:t>
      </w:r>
    </w:p>
    <w:p w14:paraId="549A47E6">
      <w:pPr>
        <w:spacing w:before="1" w:line="228" w:lineRule="auto"/>
        <w:ind w:left="692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5"/>
          <w:sz w:val="31"/>
          <w:szCs w:val="31"/>
        </w:rPr>
        <w:t>（二）政府采购情况</w:t>
      </w:r>
    </w:p>
    <w:p w14:paraId="17426570">
      <w:pPr>
        <w:spacing w:before="241" w:line="371" w:lineRule="auto"/>
        <w:ind w:left="26" w:right="13" w:firstLine="653"/>
        <w:jc w:val="both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2023</w:t>
      </w:r>
      <w:r>
        <w:rPr>
          <w:rFonts w:ascii="FangSong_GB2312" w:hAnsi="FangSong_GB2312" w:eastAsia="FangSong_GB2312" w:cs="FangSong_GB2312"/>
          <w:spacing w:val="-40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年度政府采购支出总额</w:t>
      </w:r>
      <w:r>
        <w:rPr>
          <w:rFonts w:ascii="FangSong_GB2312" w:hAnsi="FangSong_GB2312" w:eastAsia="FangSong_GB2312" w:cs="FangSong_GB2312"/>
          <w:spacing w:val="-38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1.52</w:t>
      </w:r>
      <w:r>
        <w:rPr>
          <w:rFonts w:ascii="FangSong_GB2312" w:hAnsi="FangSong_GB2312" w:eastAsia="FangSong_GB2312" w:cs="FangSong_GB2312"/>
          <w:spacing w:val="-40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万元，其中：政府采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3"/>
          <w:sz w:val="31"/>
          <w:szCs w:val="31"/>
        </w:rPr>
        <w:t>购货物支出</w:t>
      </w:r>
      <w:r>
        <w:rPr>
          <w:rFonts w:ascii="FangSong_GB2312" w:hAnsi="FangSong_GB2312" w:eastAsia="FangSong_GB2312" w:cs="FangSong_GB2312"/>
          <w:spacing w:val="-40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3"/>
          <w:sz w:val="31"/>
          <w:szCs w:val="31"/>
        </w:rPr>
        <w:t>1.16</w:t>
      </w:r>
      <w:r>
        <w:rPr>
          <w:rFonts w:ascii="FangSong_GB2312" w:hAnsi="FangSong_GB2312" w:eastAsia="FangSong_GB2312" w:cs="FangSong_GB2312"/>
          <w:spacing w:val="-44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3"/>
          <w:sz w:val="31"/>
          <w:szCs w:val="31"/>
        </w:rPr>
        <w:t>万元、政府采购工程支出</w:t>
      </w:r>
      <w:r>
        <w:rPr>
          <w:rFonts w:ascii="FangSong_GB2312" w:hAnsi="FangSong_GB2312" w:eastAsia="FangSong_GB2312" w:cs="FangSong_GB2312"/>
          <w:spacing w:val="-39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3"/>
          <w:sz w:val="31"/>
          <w:szCs w:val="31"/>
        </w:rPr>
        <w:t>0.00</w:t>
      </w:r>
      <w:r>
        <w:rPr>
          <w:rFonts w:ascii="FangSong_GB2312" w:hAnsi="FangSong_GB2312" w:eastAsia="FangSong_GB2312" w:cs="FangSong_GB2312"/>
          <w:spacing w:val="-44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3"/>
          <w:sz w:val="31"/>
          <w:szCs w:val="31"/>
        </w:rPr>
        <w:t>万元、政府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1"/>
          <w:sz w:val="31"/>
          <w:szCs w:val="31"/>
        </w:rPr>
        <w:t>采购服务支出</w:t>
      </w:r>
      <w:r>
        <w:rPr>
          <w:rFonts w:ascii="FangSong_GB2312" w:hAnsi="FangSong_GB2312" w:eastAsia="FangSong_GB2312" w:cs="FangSong_GB2312"/>
          <w:spacing w:val="-35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1"/>
          <w:sz w:val="31"/>
          <w:szCs w:val="31"/>
        </w:rPr>
        <w:t>0.36</w:t>
      </w:r>
      <w:r>
        <w:rPr>
          <w:rFonts w:ascii="FangSong_GB2312" w:hAnsi="FangSong_GB2312" w:eastAsia="FangSong_GB2312" w:cs="FangSong_GB2312"/>
          <w:spacing w:val="-45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1"/>
          <w:sz w:val="31"/>
          <w:szCs w:val="31"/>
        </w:rPr>
        <w:t>万元。</w:t>
      </w:r>
    </w:p>
    <w:p w14:paraId="49EE39E6">
      <w:pPr>
        <w:spacing w:before="3" w:line="371" w:lineRule="auto"/>
        <w:ind w:left="32" w:right="16" w:firstLine="631"/>
        <w:jc w:val="both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授予中小企业合同金额</w:t>
      </w:r>
      <w:r>
        <w:rPr>
          <w:rFonts w:ascii="FangSong_GB2312" w:hAnsi="FangSong_GB2312" w:eastAsia="FangSong_GB2312" w:cs="FangSong_GB2312"/>
          <w:spacing w:val="-31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1.51</w:t>
      </w:r>
      <w:r>
        <w:rPr>
          <w:rFonts w:ascii="FangSong_GB2312" w:hAnsi="FangSong_GB2312" w:eastAsia="FangSong_GB2312" w:cs="FangSong_GB2312"/>
          <w:spacing w:val="-37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万元，</w:t>
      </w:r>
      <w:r>
        <w:rPr>
          <w:rFonts w:ascii="FangSong_GB2312" w:hAnsi="FangSong_GB2312" w:eastAsia="FangSong_GB2312" w:cs="FangSong_GB2312"/>
          <w:spacing w:val="-75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占政府采购支出总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4"/>
          <w:sz w:val="31"/>
          <w:szCs w:val="31"/>
        </w:rPr>
        <w:t>额的</w:t>
      </w:r>
      <w:r>
        <w:rPr>
          <w:rFonts w:ascii="FangSong_GB2312" w:hAnsi="FangSong_GB2312" w:eastAsia="FangSong_GB2312" w:cs="FangSong_GB2312"/>
          <w:spacing w:val="-46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4"/>
          <w:sz w:val="31"/>
          <w:szCs w:val="31"/>
        </w:rPr>
        <w:t>99.34%，其中：授予小微企业合同金额</w:t>
      </w:r>
      <w:r>
        <w:rPr>
          <w:rFonts w:ascii="FangSong_GB2312" w:hAnsi="FangSong_GB2312" w:eastAsia="FangSong_GB2312" w:cs="FangSong_GB2312"/>
          <w:spacing w:val="-39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4"/>
          <w:sz w:val="31"/>
          <w:szCs w:val="31"/>
        </w:rPr>
        <w:t>1.51</w:t>
      </w:r>
      <w:r>
        <w:rPr>
          <w:rFonts w:ascii="FangSong_GB2312" w:hAnsi="FangSong_GB2312" w:eastAsia="FangSong_GB2312" w:cs="FangSong_GB2312"/>
          <w:spacing w:val="-4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4"/>
          <w:sz w:val="31"/>
          <w:szCs w:val="31"/>
        </w:rPr>
        <w:t>万元，</w:t>
      </w:r>
      <w:r>
        <w:rPr>
          <w:rFonts w:ascii="FangSong_GB2312" w:hAnsi="FangSong_GB2312" w:eastAsia="FangSong_GB2312" w:cs="FangSong_GB2312"/>
          <w:spacing w:val="-80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4"/>
          <w:sz w:val="31"/>
          <w:szCs w:val="31"/>
        </w:rPr>
        <w:t>占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bookmarkStart w:id="14" w:name="bookmark15"/>
      <w:bookmarkEnd w:id="14"/>
      <w:r>
        <w:rPr>
          <w:rFonts w:ascii="FangSong_GB2312" w:hAnsi="FangSong_GB2312" w:eastAsia="FangSong_GB2312" w:cs="FangSong_GB2312"/>
          <w:spacing w:val="4"/>
          <w:sz w:val="31"/>
          <w:szCs w:val="31"/>
        </w:rPr>
        <w:t>政府采购支出总额的</w:t>
      </w:r>
      <w:r>
        <w:rPr>
          <w:rFonts w:ascii="FangSong_GB2312" w:hAnsi="FangSong_GB2312" w:eastAsia="FangSong_GB2312" w:cs="FangSong_GB2312"/>
          <w:spacing w:val="-39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4"/>
          <w:sz w:val="31"/>
          <w:szCs w:val="31"/>
        </w:rPr>
        <w:t>99.34%。</w:t>
      </w:r>
    </w:p>
    <w:p w14:paraId="3B9394C3">
      <w:pPr>
        <w:spacing w:before="3" w:line="226" w:lineRule="auto"/>
        <w:ind w:left="692"/>
        <w:outlineLvl w:val="2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6"/>
          <w:sz w:val="31"/>
          <w:szCs w:val="31"/>
        </w:rPr>
        <w:t>（三）国有资产占用情况说明</w:t>
      </w:r>
    </w:p>
    <w:p w14:paraId="0F3FD57B">
      <w:pPr>
        <w:spacing w:before="249" w:line="371" w:lineRule="auto"/>
        <w:ind w:left="29" w:right="15" w:firstLine="643"/>
        <w:jc w:val="both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-3"/>
          <w:sz w:val="31"/>
          <w:szCs w:val="31"/>
        </w:rPr>
        <w:t>截至</w:t>
      </w:r>
      <w:r>
        <w:rPr>
          <w:rFonts w:ascii="FangSong_GB2312" w:hAnsi="FangSong_GB2312" w:eastAsia="FangSong_GB2312" w:cs="FangSong_GB2312"/>
          <w:spacing w:val="-49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-3"/>
          <w:sz w:val="31"/>
          <w:szCs w:val="31"/>
        </w:rPr>
        <w:t>2023</w:t>
      </w:r>
      <w:r>
        <w:rPr>
          <w:rFonts w:ascii="FangSong_GB2312" w:hAnsi="FangSong_GB2312" w:eastAsia="FangSong_GB2312" w:cs="FangSong_GB2312"/>
          <w:spacing w:val="-58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-3"/>
          <w:sz w:val="31"/>
          <w:szCs w:val="31"/>
        </w:rPr>
        <w:t>年</w:t>
      </w:r>
      <w:r>
        <w:rPr>
          <w:rFonts w:ascii="FangSong_GB2312" w:hAnsi="FangSong_GB2312" w:eastAsia="FangSong_GB2312" w:cs="FangSong_GB2312"/>
          <w:spacing w:val="-43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-3"/>
          <w:sz w:val="31"/>
          <w:szCs w:val="31"/>
        </w:rPr>
        <w:t>12</w:t>
      </w:r>
      <w:r>
        <w:rPr>
          <w:rFonts w:ascii="FangSong_GB2312" w:hAnsi="FangSong_GB2312" w:eastAsia="FangSong_GB2312" w:cs="FangSong_GB2312"/>
          <w:spacing w:val="-46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-3"/>
          <w:sz w:val="31"/>
          <w:szCs w:val="31"/>
        </w:rPr>
        <w:t>月</w:t>
      </w:r>
      <w:r>
        <w:rPr>
          <w:rFonts w:ascii="FangSong_GB2312" w:hAnsi="FangSong_GB2312" w:eastAsia="FangSong_GB2312" w:cs="FangSong_GB2312"/>
          <w:spacing w:val="-36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-3"/>
          <w:sz w:val="31"/>
          <w:szCs w:val="31"/>
        </w:rPr>
        <w:t>31 日，固定资产原值</w:t>
      </w:r>
      <w:r>
        <w:rPr>
          <w:rFonts w:ascii="FangSong_GB2312" w:hAnsi="FangSong_GB2312" w:eastAsia="FangSong_GB2312" w:cs="FangSong_GB2312"/>
          <w:spacing w:val="-45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-3"/>
          <w:sz w:val="31"/>
          <w:szCs w:val="31"/>
        </w:rPr>
        <w:t>752.50</w:t>
      </w:r>
      <w:r>
        <w:rPr>
          <w:rFonts w:ascii="FangSong_GB2312" w:hAnsi="FangSong_GB2312" w:eastAsia="FangSong_GB2312" w:cs="FangSong_GB2312"/>
          <w:spacing w:val="-45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-4"/>
          <w:sz w:val="31"/>
          <w:szCs w:val="31"/>
        </w:rPr>
        <w:t>万元，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-13"/>
          <w:sz w:val="31"/>
          <w:szCs w:val="31"/>
        </w:rPr>
        <w:t>房屋</w:t>
      </w:r>
      <w:r>
        <w:rPr>
          <w:rFonts w:ascii="FangSong_GB2312" w:hAnsi="FangSong_GB2312" w:eastAsia="FangSong_GB2312" w:cs="FangSong_GB2312"/>
          <w:spacing w:val="-53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-13"/>
          <w:sz w:val="31"/>
          <w:szCs w:val="31"/>
        </w:rPr>
        <w:t>0.19</w:t>
      </w:r>
      <w:r>
        <w:rPr>
          <w:rFonts w:ascii="FangSong_GB2312" w:hAnsi="FangSong_GB2312" w:eastAsia="FangSong_GB2312" w:cs="FangSong_GB2312"/>
          <w:spacing w:val="-57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-13"/>
          <w:sz w:val="31"/>
          <w:szCs w:val="31"/>
        </w:rPr>
        <w:t>万平方米，价值</w:t>
      </w:r>
      <w:r>
        <w:rPr>
          <w:rFonts w:ascii="FangSong_GB2312" w:hAnsi="FangSong_GB2312" w:eastAsia="FangSong_GB2312" w:cs="FangSong_GB2312"/>
          <w:spacing w:val="-60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-13"/>
          <w:sz w:val="31"/>
          <w:szCs w:val="31"/>
        </w:rPr>
        <w:t>656.96</w:t>
      </w:r>
      <w:r>
        <w:rPr>
          <w:rFonts w:ascii="FangSong_GB2312" w:hAnsi="FangSong_GB2312" w:eastAsia="FangSong_GB2312" w:cs="FangSong_GB2312"/>
          <w:spacing w:val="-56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-13"/>
          <w:sz w:val="31"/>
          <w:szCs w:val="31"/>
        </w:rPr>
        <w:t>万元。车辆</w:t>
      </w:r>
      <w:r>
        <w:rPr>
          <w:rFonts w:ascii="FangSong_GB2312" w:hAnsi="FangSong_GB2312" w:eastAsia="FangSong_GB2312" w:cs="FangSong_GB2312"/>
          <w:spacing w:val="-55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-13"/>
          <w:sz w:val="31"/>
          <w:szCs w:val="31"/>
        </w:rPr>
        <w:t>1</w:t>
      </w:r>
      <w:r>
        <w:rPr>
          <w:rFonts w:ascii="FangSong_GB2312" w:hAnsi="FangSong_GB2312" w:eastAsia="FangSong_GB2312" w:cs="FangSong_GB2312"/>
          <w:spacing w:val="-74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-13"/>
          <w:sz w:val="31"/>
          <w:szCs w:val="31"/>
        </w:rPr>
        <w:t>辆，价值</w:t>
      </w:r>
      <w:r>
        <w:rPr>
          <w:rFonts w:ascii="FangSong_GB2312" w:hAnsi="FangSong_GB2312" w:eastAsia="FangSong_GB2312" w:cs="FangSong_GB2312"/>
          <w:spacing w:val="-55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-13"/>
          <w:sz w:val="31"/>
          <w:szCs w:val="31"/>
        </w:rPr>
        <w:t>1</w:t>
      </w:r>
      <w:r>
        <w:rPr>
          <w:rFonts w:ascii="FangSong_GB2312" w:hAnsi="FangSong_GB2312" w:eastAsia="FangSong_GB2312" w:cs="FangSong_GB2312"/>
          <w:spacing w:val="-14"/>
          <w:sz w:val="31"/>
          <w:szCs w:val="31"/>
        </w:rPr>
        <w:t>0.58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万元，其中：副部（省）级及以上领导用车</w:t>
      </w:r>
      <w:r>
        <w:rPr>
          <w:rFonts w:ascii="FangSong_GB2312" w:hAnsi="FangSong_GB2312" w:eastAsia="FangSong_GB2312" w:cs="FangSong_GB2312"/>
          <w:spacing w:val="-2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0</w:t>
      </w:r>
      <w:r>
        <w:rPr>
          <w:rFonts w:ascii="FangSong_GB2312" w:hAnsi="FangSong_GB2312" w:eastAsia="FangSong_GB2312" w:cs="FangSong_GB2312"/>
          <w:spacing w:val="-6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辆、主要负责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3"/>
          <w:sz w:val="31"/>
          <w:szCs w:val="31"/>
        </w:rPr>
        <w:t>人用车</w:t>
      </w:r>
      <w:r>
        <w:rPr>
          <w:rFonts w:ascii="FangSong_GB2312" w:hAnsi="FangSong_GB2312" w:eastAsia="FangSong_GB2312" w:cs="FangSong_GB2312"/>
          <w:spacing w:val="-41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3"/>
          <w:sz w:val="31"/>
          <w:szCs w:val="31"/>
        </w:rPr>
        <w:t>0</w:t>
      </w:r>
      <w:r>
        <w:rPr>
          <w:rFonts w:ascii="FangSong_GB2312" w:hAnsi="FangSong_GB2312" w:eastAsia="FangSong_GB2312" w:cs="FangSong_GB2312"/>
          <w:spacing w:val="-6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3"/>
          <w:sz w:val="31"/>
          <w:szCs w:val="31"/>
        </w:rPr>
        <w:t>辆、机要通信用车</w:t>
      </w:r>
      <w:r>
        <w:rPr>
          <w:rFonts w:ascii="FangSong_GB2312" w:hAnsi="FangSong_GB2312" w:eastAsia="FangSong_GB2312" w:cs="FangSong_GB2312"/>
          <w:spacing w:val="-41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3"/>
          <w:sz w:val="31"/>
          <w:szCs w:val="31"/>
        </w:rPr>
        <w:t>0</w:t>
      </w:r>
      <w:r>
        <w:rPr>
          <w:rFonts w:ascii="FangSong_GB2312" w:hAnsi="FangSong_GB2312" w:eastAsia="FangSong_GB2312" w:cs="FangSong_GB2312"/>
          <w:spacing w:val="-6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3"/>
          <w:sz w:val="31"/>
          <w:szCs w:val="31"/>
        </w:rPr>
        <w:t>辆、应急保障</w:t>
      </w:r>
      <w:r>
        <w:rPr>
          <w:rFonts w:ascii="FangSong_GB2312" w:hAnsi="FangSong_GB2312" w:eastAsia="FangSong_GB2312" w:cs="FangSong_GB2312"/>
          <w:spacing w:val="2"/>
          <w:sz w:val="31"/>
          <w:szCs w:val="31"/>
        </w:rPr>
        <w:t>用车</w:t>
      </w:r>
      <w:r>
        <w:rPr>
          <w:rFonts w:ascii="FangSong_GB2312" w:hAnsi="FangSong_GB2312" w:eastAsia="FangSong_GB2312" w:cs="FangSong_GB2312"/>
          <w:spacing w:val="-41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2"/>
          <w:sz w:val="31"/>
          <w:szCs w:val="31"/>
        </w:rPr>
        <w:t>0</w:t>
      </w:r>
      <w:r>
        <w:rPr>
          <w:rFonts w:ascii="FangSong_GB2312" w:hAnsi="FangSong_GB2312" w:eastAsia="FangSong_GB2312" w:cs="FangSong_GB2312"/>
          <w:spacing w:val="-6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2"/>
          <w:sz w:val="31"/>
          <w:szCs w:val="31"/>
        </w:rPr>
        <w:t>辆、执法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4"/>
          <w:sz w:val="31"/>
          <w:szCs w:val="31"/>
        </w:rPr>
        <w:t>执勤用车</w:t>
      </w:r>
      <w:r>
        <w:rPr>
          <w:rFonts w:ascii="FangSong_GB2312" w:hAnsi="FangSong_GB2312" w:eastAsia="FangSong_GB2312" w:cs="FangSong_GB2312"/>
          <w:spacing w:val="-24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4"/>
          <w:sz w:val="31"/>
          <w:szCs w:val="31"/>
        </w:rPr>
        <w:t>0</w:t>
      </w:r>
      <w:r>
        <w:rPr>
          <w:rFonts w:ascii="FangSong_GB2312" w:hAnsi="FangSong_GB2312" w:eastAsia="FangSong_GB2312" w:cs="FangSong_GB2312"/>
          <w:spacing w:val="-6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4"/>
          <w:sz w:val="31"/>
          <w:szCs w:val="31"/>
        </w:rPr>
        <w:t>辆、特种专业技术用车</w:t>
      </w:r>
      <w:r>
        <w:rPr>
          <w:rFonts w:ascii="FangSong_GB2312" w:hAnsi="FangSong_GB2312" w:eastAsia="FangSong_GB2312" w:cs="FangSong_GB2312"/>
          <w:spacing w:val="-39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4"/>
          <w:sz w:val="31"/>
          <w:szCs w:val="31"/>
        </w:rPr>
        <w:t>0</w:t>
      </w:r>
      <w:r>
        <w:rPr>
          <w:rFonts w:ascii="FangSong_GB2312" w:hAnsi="FangSong_GB2312" w:eastAsia="FangSong_GB2312" w:cs="FangSong_GB2312"/>
          <w:spacing w:val="-6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4"/>
          <w:sz w:val="31"/>
          <w:szCs w:val="31"/>
        </w:rPr>
        <w:t>辆、离退休干部服务用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2"/>
          <w:sz w:val="31"/>
          <w:szCs w:val="31"/>
        </w:rPr>
        <w:t>车</w:t>
      </w:r>
      <w:r>
        <w:rPr>
          <w:rFonts w:ascii="FangSong_GB2312" w:hAnsi="FangSong_GB2312" w:eastAsia="FangSong_GB2312" w:cs="FangSong_GB2312"/>
          <w:spacing w:val="-2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2"/>
          <w:sz w:val="31"/>
          <w:szCs w:val="31"/>
        </w:rPr>
        <w:t>0</w:t>
      </w:r>
      <w:r>
        <w:rPr>
          <w:rFonts w:ascii="FangSong_GB2312" w:hAnsi="FangSong_GB2312" w:eastAsia="FangSong_GB2312" w:cs="FangSong_GB2312"/>
          <w:spacing w:val="-6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2"/>
          <w:sz w:val="31"/>
          <w:szCs w:val="31"/>
        </w:rPr>
        <w:t>辆、其他用车</w:t>
      </w:r>
      <w:r>
        <w:rPr>
          <w:rFonts w:ascii="FangSong_GB2312" w:hAnsi="FangSong_GB2312" w:eastAsia="FangSong_GB2312" w:cs="FangSong_GB2312"/>
          <w:spacing w:val="-44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2"/>
          <w:sz w:val="31"/>
          <w:szCs w:val="31"/>
        </w:rPr>
        <w:t>1</w:t>
      </w:r>
      <w:r>
        <w:rPr>
          <w:rFonts w:ascii="FangSong_GB2312" w:hAnsi="FangSong_GB2312" w:eastAsia="FangSong_GB2312" w:cs="FangSong_GB2312"/>
          <w:spacing w:val="-6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2"/>
          <w:sz w:val="31"/>
          <w:szCs w:val="31"/>
        </w:rPr>
        <w:t>辆，其他用车主要是：普通业务用车。</w:t>
      </w:r>
    </w:p>
    <w:p w14:paraId="1ECFBE1A">
      <w:pPr>
        <w:spacing w:line="371" w:lineRule="auto"/>
        <w:rPr>
          <w:rFonts w:ascii="FangSong_GB2312" w:hAnsi="FangSong_GB2312" w:eastAsia="FangSong_GB2312" w:cs="FangSong_GB2312"/>
          <w:sz w:val="31"/>
          <w:szCs w:val="31"/>
        </w:rPr>
        <w:sectPr>
          <w:footerReference r:id="rId16" w:type="default"/>
          <w:pgSz w:w="11906" w:h="16839"/>
          <w:pgMar w:top="1431" w:right="1785" w:bottom="1156" w:left="1785" w:header="0" w:footer="994" w:gutter="0"/>
          <w:cols w:space="720" w:num="1"/>
        </w:sectPr>
      </w:pPr>
    </w:p>
    <w:p w14:paraId="5D7C0965">
      <w:pPr>
        <w:spacing w:before="164" w:line="221" w:lineRule="auto"/>
        <w:ind w:left="34"/>
        <w:rPr>
          <w:rFonts w:ascii="FangSong_GB2312" w:hAnsi="FangSong_GB2312" w:eastAsia="FangSong_GB2312" w:cs="FangSong_GB2312"/>
          <w:sz w:val="31"/>
          <w:szCs w:val="31"/>
        </w:rPr>
      </w:pPr>
      <w:bookmarkStart w:id="15" w:name="bookmark16"/>
      <w:bookmarkEnd w:id="15"/>
      <w:r>
        <w:rPr>
          <w:rFonts w:ascii="FangSong_GB2312" w:hAnsi="FangSong_GB2312" w:eastAsia="FangSong_GB2312" w:cs="FangSong_GB2312"/>
          <w:sz w:val="31"/>
          <w:szCs w:val="31"/>
        </w:rPr>
        <w:t>单价</w:t>
      </w:r>
      <w:r>
        <w:rPr>
          <w:rFonts w:ascii="FangSong_GB2312" w:hAnsi="FangSong_GB2312" w:eastAsia="FangSong_GB2312" w:cs="FangSong_GB2312"/>
          <w:spacing w:val="-41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z w:val="31"/>
          <w:szCs w:val="31"/>
        </w:rPr>
        <w:t>100</w:t>
      </w:r>
      <w:r>
        <w:rPr>
          <w:rFonts w:ascii="FangSong_GB2312" w:hAnsi="FangSong_GB2312" w:eastAsia="FangSong_GB2312" w:cs="FangSong_GB2312"/>
          <w:spacing w:val="-47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z w:val="31"/>
          <w:szCs w:val="31"/>
        </w:rPr>
        <w:t>万元（含）</w:t>
      </w:r>
      <w:r>
        <w:rPr>
          <w:rFonts w:ascii="FangSong_GB2312" w:hAnsi="FangSong_GB2312" w:eastAsia="FangSong_GB2312" w:cs="FangSong_GB2312"/>
          <w:spacing w:val="-87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z w:val="31"/>
          <w:szCs w:val="31"/>
        </w:rPr>
        <w:t>以上设备（不含车辆</w:t>
      </w:r>
      <w:r>
        <w:rPr>
          <w:rFonts w:ascii="FangSong_GB2312" w:hAnsi="FangSong_GB2312" w:eastAsia="FangSong_GB2312" w:cs="FangSong_GB2312"/>
          <w:spacing w:val="-1"/>
          <w:sz w:val="31"/>
          <w:szCs w:val="31"/>
        </w:rPr>
        <w:t>）0 台（套）。</w:t>
      </w:r>
    </w:p>
    <w:p w14:paraId="1A0EF6B8">
      <w:pPr>
        <w:spacing w:before="252" w:line="226" w:lineRule="auto"/>
        <w:ind w:left="671"/>
        <w:outlineLvl w:val="1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8"/>
          <w:sz w:val="31"/>
          <w:szCs w:val="31"/>
        </w:rPr>
        <w:t>十一、预算绩效的情况说明</w:t>
      </w:r>
    </w:p>
    <w:p w14:paraId="65AE6879">
      <w:pPr>
        <w:spacing w:before="246" w:line="371" w:lineRule="auto"/>
        <w:ind w:left="30" w:right="16" w:firstLine="633"/>
        <w:jc w:val="both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12"/>
          <w:sz w:val="31"/>
          <w:szCs w:val="31"/>
        </w:rPr>
        <w:t>根据预算绩效管理要求，我部门</w:t>
      </w:r>
      <w:r>
        <w:rPr>
          <w:rFonts w:ascii="FangSong_GB2312" w:hAnsi="FangSong_GB2312" w:eastAsia="FangSong_GB2312" w:cs="FangSong_GB2312"/>
          <w:spacing w:val="-36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12"/>
          <w:sz w:val="31"/>
          <w:szCs w:val="31"/>
        </w:rPr>
        <w:t>2023</w:t>
      </w:r>
      <w:r>
        <w:rPr>
          <w:rFonts w:ascii="FangSong_GB2312" w:hAnsi="FangSong_GB2312" w:eastAsia="FangSong_GB2312" w:cs="FangSong_GB2312"/>
          <w:spacing w:val="-51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12"/>
          <w:sz w:val="31"/>
          <w:szCs w:val="31"/>
        </w:rPr>
        <w:t>年度预算绩效管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理整体支出绩效自评表</w:t>
      </w:r>
      <w:r>
        <w:rPr>
          <w:rFonts w:ascii="FangSong_GB2312" w:hAnsi="FangSong_GB2312" w:eastAsia="FangSong_GB2312" w:cs="FangSong_GB2312"/>
          <w:spacing w:val="-25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1</w:t>
      </w:r>
      <w:r>
        <w:rPr>
          <w:rFonts w:ascii="FangSong_GB2312" w:hAnsi="FangSong_GB2312" w:eastAsia="FangSong_GB2312" w:cs="FangSong_GB2312"/>
          <w:spacing w:val="-5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个，全年预算总额</w:t>
      </w:r>
      <w:r>
        <w:rPr>
          <w:rFonts w:ascii="FangSong_GB2312" w:hAnsi="FangSong_GB2312" w:eastAsia="FangSong_GB2312" w:cs="FangSong_GB2312"/>
          <w:spacing w:val="-36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126.35</w:t>
      </w:r>
      <w:r>
        <w:rPr>
          <w:rFonts w:ascii="FangSong_GB2312" w:hAnsi="FangSong_GB2312" w:eastAsia="FangSong_GB2312" w:cs="FangSong_GB2312"/>
          <w:spacing w:val="-40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万元，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实际执行总额</w:t>
      </w:r>
      <w:r>
        <w:rPr>
          <w:rFonts w:ascii="FangSong_GB2312" w:hAnsi="FangSong_GB2312" w:eastAsia="FangSong_GB2312" w:cs="FangSong_GB2312"/>
          <w:spacing w:val="-30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126.35</w:t>
      </w:r>
      <w:r>
        <w:rPr>
          <w:rFonts w:ascii="FangSong_GB2312" w:hAnsi="FangSong_GB2312" w:eastAsia="FangSong_GB2312" w:cs="FangSong_GB2312"/>
          <w:spacing w:val="-37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万元；预算绩效评价项目</w:t>
      </w:r>
      <w:r>
        <w:rPr>
          <w:rFonts w:ascii="FangSong_GB2312" w:hAnsi="FangSong_GB2312" w:eastAsia="FangSong_GB2312" w:cs="FangSong_GB2312"/>
          <w:spacing w:val="-34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0</w:t>
      </w:r>
      <w:r>
        <w:rPr>
          <w:rFonts w:ascii="FangSong_GB2312" w:hAnsi="FangSong_GB2312" w:eastAsia="FangSong_GB2312" w:cs="FangSong_GB2312"/>
          <w:spacing w:val="-5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个，全年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预算数</w:t>
      </w:r>
      <w:r>
        <w:rPr>
          <w:rFonts w:ascii="FangSong_GB2312" w:hAnsi="FangSong_GB2312" w:eastAsia="FangSong_GB2312" w:cs="FangSong_GB2312"/>
          <w:spacing w:val="-23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z w:val="31"/>
          <w:szCs w:val="31"/>
        </w:rPr>
        <w:t>0.00</w:t>
      </w:r>
      <w:r>
        <w:rPr>
          <w:rFonts w:ascii="FangSong_GB2312" w:hAnsi="FangSong_GB2312" w:eastAsia="FangSong_GB2312" w:cs="FangSong_GB2312"/>
          <w:spacing w:val="-45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z w:val="31"/>
          <w:szCs w:val="31"/>
        </w:rPr>
        <w:t>万元，全年执行数</w:t>
      </w:r>
      <w:r>
        <w:rPr>
          <w:rFonts w:ascii="FangSong_GB2312" w:hAnsi="FangSong_GB2312" w:eastAsia="FangSong_GB2312" w:cs="FangSong_GB2312"/>
          <w:spacing w:val="-38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z w:val="31"/>
          <w:szCs w:val="31"/>
        </w:rPr>
        <w:t>0.00</w:t>
      </w:r>
      <w:r>
        <w:rPr>
          <w:rFonts w:ascii="FangSong_GB2312" w:hAnsi="FangSong_GB2312" w:eastAsia="FangSong_GB2312" w:cs="FangSong_GB2312"/>
          <w:spacing w:val="-44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z w:val="31"/>
          <w:szCs w:val="31"/>
        </w:rPr>
        <w:t>万元。</w:t>
      </w:r>
    </w:p>
    <w:p w14:paraId="67F024B8">
      <w:pPr>
        <w:spacing w:before="1" w:line="372" w:lineRule="auto"/>
        <w:ind w:left="83" w:right="16" w:firstLine="595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22"/>
          <w:sz w:val="31"/>
          <w:szCs w:val="31"/>
        </w:rPr>
        <w:t>预算绩效管理取得的成效：本单位未安排预算绩效项</w:t>
      </w:r>
      <w:r>
        <w:rPr>
          <w:rFonts w:ascii="FangSong_GB2312" w:hAnsi="FangSong_GB2312" w:eastAsia="FangSong_GB2312" w:cs="FangSong_GB2312"/>
          <w:spacing w:val="1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-31"/>
          <w:sz w:val="31"/>
          <w:szCs w:val="31"/>
        </w:rPr>
        <w:t>目。</w:t>
      </w:r>
    </w:p>
    <w:p w14:paraId="16068F74">
      <w:pPr>
        <w:spacing w:before="1" w:line="218" w:lineRule="auto"/>
        <w:ind w:left="667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9"/>
          <w:sz w:val="31"/>
          <w:szCs w:val="31"/>
        </w:rPr>
        <w:t>发现的问题及原因：本单位未安排预算绩效项</w:t>
      </w: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目。</w:t>
      </w:r>
    </w:p>
    <w:p w14:paraId="3F5553AF">
      <w:pPr>
        <w:spacing w:before="256" w:line="219" w:lineRule="auto"/>
        <w:ind w:left="681"/>
        <w:rPr>
          <w:rFonts w:ascii="FangSong_GB2312" w:hAnsi="FangSong_GB2312" w:eastAsia="FangSong_GB2312" w:cs="FangSong_GB2312"/>
          <w:sz w:val="31"/>
          <w:szCs w:val="31"/>
        </w:rPr>
      </w:pPr>
      <w:bookmarkStart w:id="16" w:name="bookmark18"/>
      <w:bookmarkEnd w:id="16"/>
      <w:r>
        <w:rPr>
          <w:rFonts w:ascii="FangSong_GB2312" w:hAnsi="FangSong_GB2312" w:eastAsia="FangSong_GB2312" w:cs="FangSong_GB2312"/>
          <w:spacing w:val="8"/>
          <w:sz w:val="31"/>
          <w:szCs w:val="31"/>
        </w:rPr>
        <w:t>下一步改进措施：本单位未安排预算绩效项目。</w:t>
      </w:r>
    </w:p>
    <w:p w14:paraId="798DDE25">
      <w:pPr>
        <w:spacing w:line="219" w:lineRule="auto"/>
        <w:rPr>
          <w:rFonts w:ascii="FangSong_GB2312" w:hAnsi="FangSong_GB2312" w:eastAsia="FangSong_GB2312" w:cs="FangSong_GB2312"/>
          <w:sz w:val="31"/>
          <w:szCs w:val="31"/>
        </w:rPr>
        <w:sectPr>
          <w:footerReference r:id="rId17" w:type="default"/>
          <w:pgSz w:w="11906" w:h="16839"/>
          <w:pgMar w:top="1431" w:right="1785" w:bottom="1156" w:left="1785" w:header="0" w:footer="994" w:gutter="0"/>
          <w:cols w:space="720" w:num="1"/>
        </w:sectPr>
      </w:pPr>
    </w:p>
    <w:p w14:paraId="6232EC46">
      <w:pPr>
        <w:spacing w:before="48" w:line="219" w:lineRule="auto"/>
        <w:ind w:left="3242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部门（单位）整体支出绩效自评表</w:t>
      </w:r>
    </w:p>
    <w:p w14:paraId="2EFDCBB9">
      <w:pPr>
        <w:spacing w:before="47" w:line="254" w:lineRule="exact"/>
        <w:ind w:left="4840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2"/>
          <w:position w:val="1"/>
          <w:sz w:val="19"/>
          <w:szCs w:val="19"/>
        </w:rPr>
        <w:t>2023</w:t>
      </w:r>
    </w:p>
    <w:tbl>
      <w:tblPr>
        <w:tblStyle w:val="5"/>
        <w:tblW w:w="10055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17"/>
        <w:gridCol w:w="1120"/>
        <w:gridCol w:w="1239"/>
        <w:gridCol w:w="1404"/>
        <w:gridCol w:w="1343"/>
        <w:gridCol w:w="1044"/>
        <w:gridCol w:w="1211"/>
        <w:gridCol w:w="877"/>
      </w:tblGrid>
      <w:tr w14:paraId="50ECB19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1817" w:type="dxa"/>
            <w:vAlign w:val="top"/>
          </w:tcPr>
          <w:p w14:paraId="699BA245">
            <w:pPr>
              <w:pStyle w:val="6"/>
              <w:spacing w:before="62" w:line="228" w:lineRule="auto"/>
              <w:ind w:left="117"/>
              <w:rPr>
                <w:sz w:val="19"/>
                <w:szCs w:val="19"/>
              </w:rPr>
            </w:pPr>
            <w:r>
              <w:rPr>
                <w:spacing w:val="8"/>
                <w:sz w:val="19"/>
                <w:szCs w:val="19"/>
              </w:rPr>
              <w:t>部门（单位）名称</w:t>
            </w:r>
          </w:p>
        </w:tc>
        <w:tc>
          <w:tcPr>
            <w:tcW w:w="8238" w:type="dxa"/>
            <w:gridSpan w:val="7"/>
            <w:vAlign w:val="top"/>
          </w:tcPr>
          <w:p w14:paraId="370F2E9D">
            <w:pPr>
              <w:pStyle w:val="6"/>
              <w:spacing w:before="78" w:line="220" w:lineRule="auto"/>
              <w:ind w:left="3562"/>
            </w:pPr>
            <w:r>
              <w:rPr>
                <w:spacing w:val="-1"/>
              </w:rPr>
              <w:t>特克斯县总工会</w:t>
            </w:r>
          </w:p>
        </w:tc>
      </w:tr>
      <w:tr w14:paraId="50B9B3B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817" w:type="dxa"/>
            <w:vMerge w:val="restart"/>
            <w:tcBorders>
              <w:bottom w:val="nil"/>
            </w:tcBorders>
            <w:vAlign w:val="top"/>
          </w:tcPr>
          <w:p w14:paraId="15E28A52">
            <w:pPr>
              <w:spacing w:line="255" w:lineRule="auto"/>
              <w:rPr>
                <w:rFonts w:ascii="Arial"/>
                <w:sz w:val="21"/>
              </w:rPr>
            </w:pPr>
          </w:p>
          <w:p w14:paraId="4F7BC9DF">
            <w:pPr>
              <w:spacing w:line="256" w:lineRule="auto"/>
              <w:rPr>
                <w:rFonts w:ascii="Arial"/>
                <w:sz w:val="21"/>
              </w:rPr>
            </w:pPr>
          </w:p>
          <w:p w14:paraId="02420ED8">
            <w:pPr>
              <w:spacing w:line="256" w:lineRule="auto"/>
              <w:rPr>
                <w:rFonts w:ascii="Arial"/>
                <w:sz w:val="21"/>
              </w:rPr>
            </w:pPr>
          </w:p>
          <w:p w14:paraId="5F6A4D33">
            <w:pPr>
              <w:spacing w:line="256" w:lineRule="auto"/>
              <w:rPr>
                <w:rFonts w:ascii="Arial"/>
                <w:sz w:val="21"/>
              </w:rPr>
            </w:pPr>
          </w:p>
          <w:p w14:paraId="10E69DAC">
            <w:pPr>
              <w:spacing w:line="256" w:lineRule="auto"/>
              <w:rPr>
                <w:rFonts w:ascii="Arial"/>
                <w:sz w:val="21"/>
              </w:rPr>
            </w:pPr>
          </w:p>
          <w:p w14:paraId="111107E5">
            <w:pPr>
              <w:pStyle w:val="6"/>
              <w:spacing w:before="62" w:line="228" w:lineRule="auto"/>
              <w:ind w:left="117"/>
              <w:rPr>
                <w:sz w:val="19"/>
                <w:szCs w:val="19"/>
              </w:rPr>
            </w:pPr>
            <w:r>
              <w:rPr>
                <w:spacing w:val="7"/>
                <w:sz w:val="19"/>
                <w:szCs w:val="19"/>
              </w:rPr>
              <w:t>部门资金（万元）</w:t>
            </w:r>
          </w:p>
        </w:tc>
        <w:tc>
          <w:tcPr>
            <w:tcW w:w="1120" w:type="dxa"/>
            <w:vAlign w:val="top"/>
          </w:tcPr>
          <w:p w14:paraId="7C2654E3">
            <w:pPr>
              <w:pStyle w:val="6"/>
              <w:spacing w:before="58" w:line="228" w:lineRule="auto"/>
              <w:ind w:left="171"/>
              <w:rPr>
                <w:sz w:val="19"/>
                <w:szCs w:val="19"/>
              </w:rPr>
            </w:pPr>
            <w:r>
              <w:rPr>
                <w:spacing w:val="5"/>
                <w:sz w:val="19"/>
                <w:szCs w:val="19"/>
              </w:rPr>
              <w:t>资金来源</w:t>
            </w:r>
          </w:p>
        </w:tc>
        <w:tc>
          <w:tcPr>
            <w:tcW w:w="1239" w:type="dxa"/>
            <w:vAlign w:val="top"/>
          </w:tcPr>
          <w:p w14:paraId="5C5477C7">
            <w:pPr>
              <w:pStyle w:val="6"/>
              <w:spacing w:before="58" w:line="228" w:lineRule="auto"/>
              <w:ind w:left="123"/>
              <w:rPr>
                <w:sz w:val="19"/>
                <w:szCs w:val="19"/>
              </w:rPr>
            </w:pPr>
            <w:r>
              <w:rPr>
                <w:spacing w:val="7"/>
                <w:sz w:val="19"/>
                <w:szCs w:val="19"/>
              </w:rPr>
              <w:t>年初预算数</w:t>
            </w:r>
          </w:p>
        </w:tc>
        <w:tc>
          <w:tcPr>
            <w:tcW w:w="1404" w:type="dxa"/>
            <w:vAlign w:val="top"/>
          </w:tcPr>
          <w:p w14:paraId="3545BF35">
            <w:pPr>
              <w:pStyle w:val="6"/>
              <w:spacing w:before="58" w:line="228" w:lineRule="auto"/>
              <w:ind w:left="206"/>
              <w:rPr>
                <w:sz w:val="19"/>
                <w:szCs w:val="19"/>
              </w:rPr>
            </w:pPr>
            <w:r>
              <w:rPr>
                <w:spacing w:val="8"/>
                <w:sz w:val="19"/>
                <w:szCs w:val="19"/>
              </w:rPr>
              <w:t>全年预算数</w:t>
            </w:r>
          </w:p>
        </w:tc>
        <w:tc>
          <w:tcPr>
            <w:tcW w:w="1343" w:type="dxa"/>
            <w:vAlign w:val="top"/>
          </w:tcPr>
          <w:p w14:paraId="25A8291E">
            <w:pPr>
              <w:pStyle w:val="6"/>
              <w:spacing w:before="58" w:line="228" w:lineRule="auto"/>
              <w:ind w:left="177"/>
              <w:rPr>
                <w:sz w:val="19"/>
                <w:szCs w:val="19"/>
              </w:rPr>
            </w:pPr>
            <w:r>
              <w:rPr>
                <w:spacing w:val="8"/>
                <w:sz w:val="19"/>
                <w:szCs w:val="19"/>
              </w:rPr>
              <w:t>全年执行数</w:t>
            </w:r>
          </w:p>
        </w:tc>
        <w:tc>
          <w:tcPr>
            <w:tcW w:w="1044" w:type="dxa"/>
            <w:vAlign w:val="top"/>
          </w:tcPr>
          <w:p w14:paraId="716D04D8">
            <w:pPr>
              <w:pStyle w:val="6"/>
              <w:spacing w:before="58" w:line="228" w:lineRule="auto"/>
              <w:ind w:left="130"/>
              <w:rPr>
                <w:sz w:val="19"/>
                <w:szCs w:val="19"/>
              </w:rPr>
            </w:pPr>
            <w:r>
              <w:rPr>
                <w:spacing w:val="7"/>
                <w:sz w:val="19"/>
                <w:szCs w:val="19"/>
              </w:rPr>
              <w:t>分值权重</w:t>
            </w:r>
          </w:p>
        </w:tc>
        <w:tc>
          <w:tcPr>
            <w:tcW w:w="1211" w:type="dxa"/>
            <w:vAlign w:val="top"/>
          </w:tcPr>
          <w:p w14:paraId="08E36119">
            <w:pPr>
              <w:pStyle w:val="6"/>
              <w:spacing w:before="58" w:line="228" w:lineRule="auto"/>
              <w:ind w:left="312"/>
              <w:rPr>
                <w:sz w:val="19"/>
                <w:szCs w:val="19"/>
              </w:rPr>
            </w:pPr>
            <w:r>
              <w:rPr>
                <w:spacing w:val="7"/>
                <w:sz w:val="19"/>
                <w:szCs w:val="19"/>
              </w:rPr>
              <w:t>执行率</w:t>
            </w:r>
          </w:p>
        </w:tc>
        <w:tc>
          <w:tcPr>
            <w:tcW w:w="877" w:type="dxa"/>
            <w:vAlign w:val="top"/>
          </w:tcPr>
          <w:p w14:paraId="1026D06C">
            <w:pPr>
              <w:pStyle w:val="6"/>
              <w:spacing w:before="58" w:line="228" w:lineRule="auto"/>
              <w:ind w:left="244"/>
              <w:rPr>
                <w:sz w:val="19"/>
                <w:szCs w:val="19"/>
              </w:rPr>
            </w:pPr>
            <w:r>
              <w:rPr>
                <w:spacing w:val="4"/>
                <w:sz w:val="19"/>
                <w:szCs w:val="19"/>
              </w:rPr>
              <w:t>得分</w:t>
            </w:r>
          </w:p>
        </w:tc>
      </w:tr>
      <w:tr w14:paraId="612269F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17" w:type="dxa"/>
            <w:vMerge w:val="continue"/>
            <w:tcBorders>
              <w:top w:val="nil"/>
              <w:bottom w:val="nil"/>
            </w:tcBorders>
            <w:vAlign w:val="top"/>
          </w:tcPr>
          <w:p w14:paraId="0C12A182">
            <w:pPr>
              <w:rPr>
                <w:rFonts w:ascii="Arial"/>
                <w:sz w:val="21"/>
              </w:rPr>
            </w:pPr>
          </w:p>
        </w:tc>
        <w:tc>
          <w:tcPr>
            <w:tcW w:w="1120" w:type="dxa"/>
            <w:vAlign w:val="top"/>
          </w:tcPr>
          <w:p w14:paraId="7EAAA3F7">
            <w:pPr>
              <w:pStyle w:val="6"/>
              <w:spacing w:before="78" w:line="220" w:lineRule="auto"/>
              <w:ind w:left="161"/>
            </w:pPr>
            <w:r>
              <w:rPr>
                <w:spacing w:val="-2"/>
              </w:rPr>
              <w:t>年度总资金</w:t>
            </w:r>
          </w:p>
        </w:tc>
        <w:tc>
          <w:tcPr>
            <w:tcW w:w="1239" w:type="dxa"/>
            <w:vAlign w:val="top"/>
          </w:tcPr>
          <w:p w14:paraId="60A084B2">
            <w:pPr>
              <w:pStyle w:val="6"/>
              <w:spacing w:before="78"/>
              <w:ind w:left="394"/>
            </w:pPr>
            <w:r>
              <w:rPr>
                <w:spacing w:val="-3"/>
              </w:rPr>
              <w:t>122.29</w:t>
            </w:r>
          </w:p>
        </w:tc>
        <w:tc>
          <w:tcPr>
            <w:tcW w:w="1404" w:type="dxa"/>
            <w:vAlign w:val="top"/>
          </w:tcPr>
          <w:p w14:paraId="149240C5">
            <w:pPr>
              <w:pStyle w:val="6"/>
              <w:spacing w:before="78"/>
              <w:ind w:left="475"/>
            </w:pPr>
            <w:r>
              <w:rPr>
                <w:spacing w:val="-3"/>
              </w:rPr>
              <w:t>126.35</w:t>
            </w:r>
          </w:p>
        </w:tc>
        <w:tc>
          <w:tcPr>
            <w:tcW w:w="1343" w:type="dxa"/>
            <w:vAlign w:val="top"/>
          </w:tcPr>
          <w:p w14:paraId="455D543F">
            <w:pPr>
              <w:pStyle w:val="6"/>
              <w:spacing w:before="78"/>
              <w:ind w:left="446"/>
            </w:pPr>
            <w:r>
              <w:rPr>
                <w:spacing w:val="-3"/>
              </w:rPr>
              <w:t>126.35</w:t>
            </w:r>
          </w:p>
        </w:tc>
        <w:tc>
          <w:tcPr>
            <w:tcW w:w="1044" w:type="dxa"/>
            <w:vAlign w:val="top"/>
          </w:tcPr>
          <w:p w14:paraId="611FB0B9">
            <w:pPr>
              <w:pStyle w:val="6"/>
              <w:spacing w:before="78" w:line="241" w:lineRule="auto"/>
              <w:ind w:left="459"/>
            </w:pPr>
            <w:r>
              <w:rPr>
                <w:spacing w:val="-9"/>
              </w:rPr>
              <w:t>10</w:t>
            </w:r>
          </w:p>
        </w:tc>
        <w:tc>
          <w:tcPr>
            <w:tcW w:w="1211" w:type="dxa"/>
            <w:vAlign w:val="top"/>
          </w:tcPr>
          <w:p w14:paraId="32C981DB">
            <w:pPr>
              <w:pStyle w:val="6"/>
              <w:spacing w:before="78"/>
              <w:ind w:left="342"/>
            </w:pPr>
            <w:r>
              <w:rPr>
                <w:spacing w:val="-3"/>
              </w:rPr>
              <w:t>100.00%</w:t>
            </w:r>
          </w:p>
        </w:tc>
        <w:tc>
          <w:tcPr>
            <w:tcW w:w="877" w:type="dxa"/>
            <w:vAlign w:val="top"/>
          </w:tcPr>
          <w:p w14:paraId="6B2D2AA1">
            <w:pPr>
              <w:pStyle w:val="6"/>
              <w:spacing w:before="78" w:line="241" w:lineRule="auto"/>
              <w:ind w:left="374"/>
            </w:pPr>
            <w:r>
              <w:rPr>
                <w:spacing w:val="-9"/>
              </w:rPr>
              <w:t>10</w:t>
            </w:r>
          </w:p>
        </w:tc>
      </w:tr>
      <w:tr w14:paraId="4349D3E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17" w:type="dxa"/>
            <w:vMerge w:val="continue"/>
            <w:tcBorders>
              <w:top w:val="nil"/>
              <w:bottom w:val="nil"/>
            </w:tcBorders>
            <w:vAlign w:val="top"/>
          </w:tcPr>
          <w:p w14:paraId="3C2FA83B">
            <w:pPr>
              <w:rPr>
                <w:rFonts w:ascii="Arial"/>
                <w:sz w:val="21"/>
              </w:rPr>
            </w:pPr>
          </w:p>
        </w:tc>
        <w:tc>
          <w:tcPr>
            <w:tcW w:w="1120" w:type="dxa"/>
            <w:vAlign w:val="top"/>
          </w:tcPr>
          <w:p w14:paraId="48692262">
            <w:pPr>
              <w:pStyle w:val="6"/>
              <w:spacing w:before="78" w:line="221" w:lineRule="auto"/>
              <w:ind w:left="258"/>
            </w:pPr>
            <w:r>
              <w:rPr>
                <w:spacing w:val="-6"/>
              </w:rPr>
              <w:t>中央安排</w:t>
            </w:r>
          </w:p>
        </w:tc>
        <w:tc>
          <w:tcPr>
            <w:tcW w:w="1239" w:type="dxa"/>
            <w:vAlign w:val="top"/>
          </w:tcPr>
          <w:p w14:paraId="3D161530">
            <w:pPr>
              <w:pStyle w:val="6"/>
              <w:spacing w:before="78"/>
              <w:ind w:left="463"/>
            </w:pPr>
            <w:r>
              <w:rPr>
                <w:spacing w:val="-2"/>
              </w:rPr>
              <w:t>0.00</w:t>
            </w:r>
          </w:p>
        </w:tc>
        <w:tc>
          <w:tcPr>
            <w:tcW w:w="1404" w:type="dxa"/>
            <w:vAlign w:val="top"/>
          </w:tcPr>
          <w:p w14:paraId="681883E5">
            <w:pPr>
              <w:pStyle w:val="6"/>
              <w:spacing w:before="78"/>
              <w:ind w:left="546"/>
            </w:pPr>
            <w:r>
              <w:rPr>
                <w:spacing w:val="-2"/>
              </w:rPr>
              <w:t>0.00</w:t>
            </w:r>
          </w:p>
        </w:tc>
        <w:tc>
          <w:tcPr>
            <w:tcW w:w="1343" w:type="dxa"/>
            <w:vAlign w:val="top"/>
          </w:tcPr>
          <w:p w14:paraId="012B1369">
            <w:pPr>
              <w:pStyle w:val="6"/>
              <w:spacing w:before="78"/>
              <w:ind w:left="517"/>
            </w:pPr>
            <w:r>
              <w:rPr>
                <w:spacing w:val="-2"/>
              </w:rPr>
              <w:t>0.00</w:t>
            </w:r>
          </w:p>
        </w:tc>
        <w:tc>
          <w:tcPr>
            <w:tcW w:w="1044" w:type="dxa"/>
            <w:vAlign w:val="top"/>
          </w:tcPr>
          <w:p w14:paraId="1C8D5D76">
            <w:pPr>
              <w:pStyle w:val="6"/>
              <w:spacing w:before="154" w:line="108" w:lineRule="exact"/>
              <w:ind w:left="485"/>
            </w:pPr>
            <w:r>
              <w:rPr>
                <w:position w:val="-3"/>
              </w:rPr>
              <w:t>-</w:t>
            </w:r>
          </w:p>
        </w:tc>
        <w:tc>
          <w:tcPr>
            <w:tcW w:w="1211" w:type="dxa"/>
            <w:vAlign w:val="top"/>
          </w:tcPr>
          <w:p w14:paraId="3466CE3C">
            <w:pPr>
              <w:pStyle w:val="6"/>
              <w:spacing w:before="154" w:line="108" w:lineRule="exact"/>
              <w:ind w:left="569"/>
            </w:pPr>
            <w:r>
              <w:rPr>
                <w:position w:val="-3"/>
              </w:rPr>
              <w:t>-</w:t>
            </w:r>
          </w:p>
        </w:tc>
        <w:tc>
          <w:tcPr>
            <w:tcW w:w="877" w:type="dxa"/>
            <w:vAlign w:val="top"/>
          </w:tcPr>
          <w:p w14:paraId="472DC0F1">
            <w:pPr>
              <w:pStyle w:val="6"/>
              <w:spacing w:before="154" w:line="108" w:lineRule="exact"/>
              <w:ind w:left="399"/>
            </w:pPr>
            <w:r>
              <w:rPr>
                <w:position w:val="-3"/>
              </w:rPr>
              <w:t>-</w:t>
            </w:r>
          </w:p>
        </w:tc>
      </w:tr>
      <w:tr w14:paraId="71A699F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17" w:type="dxa"/>
            <w:vMerge w:val="continue"/>
            <w:tcBorders>
              <w:top w:val="nil"/>
              <w:bottom w:val="nil"/>
            </w:tcBorders>
            <w:vAlign w:val="top"/>
          </w:tcPr>
          <w:p w14:paraId="527BB6D2">
            <w:pPr>
              <w:rPr>
                <w:rFonts w:ascii="Arial"/>
                <w:sz w:val="21"/>
              </w:rPr>
            </w:pPr>
          </w:p>
        </w:tc>
        <w:tc>
          <w:tcPr>
            <w:tcW w:w="1120" w:type="dxa"/>
            <w:vAlign w:val="top"/>
          </w:tcPr>
          <w:p w14:paraId="334BA862">
            <w:pPr>
              <w:pStyle w:val="6"/>
              <w:spacing w:before="78" w:line="221" w:lineRule="auto"/>
              <w:ind w:left="187"/>
            </w:pPr>
            <w:r>
              <w:rPr>
                <w:spacing w:val="-7"/>
              </w:rPr>
              <w:t>自治区安排</w:t>
            </w:r>
          </w:p>
        </w:tc>
        <w:tc>
          <w:tcPr>
            <w:tcW w:w="1239" w:type="dxa"/>
            <w:vAlign w:val="top"/>
          </w:tcPr>
          <w:p w14:paraId="42427775">
            <w:pPr>
              <w:pStyle w:val="6"/>
              <w:spacing w:before="78"/>
              <w:ind w:left="463"/>
            </w:pPr>
            <w:r>
              <w:rPr>
                <w:spacing w:val="-2"/>
              </w:rPr>
              <w:t>0.00</w:t>
            </w:r>
          </w:p>
        </w:tc>
        <w:tc>
          <w:tcPr>
            <w:tcW w:w="1404" w:type="dxa"/>
            <w:vAlign w:val="top"/>
          </w:tcPr>
          <w:p w14:paraId="2CE41D93">
            <w:pPr>
              <w:pStyle w:val="6"/>
              <w:spacing w:before="78"/>
              <w:ind w:left="546"/>
            </w:pPr>
            <w:r>
              <w:rPr>
                <w:spacing w:val="-2"/>
              </w:rPr>
              <w:t>0.00</w:t>
            </w:r>
          </w:p>
        </w:tc>
        <w:tc>
          <w:tcPr>
            <w:tcW w:w="1343" w:type="dxa"/>
            <w:vAlign w:val="top"/>
          </w:tcPr>
          <w:p w14:paraId="61C4CDE9">
            <w:pPr>
              <w:pStyle w:val="6"/>
              <w:spacing w:before="78"/>
              <w:ind w:left="517"/>
            </w:pPr>
            <w:r>
              <w:rPr>
                <w:spacing w:val="-2"/>
              </w:rPr>
              <w:t>0.00</w:t>
            </w:r>
          </w:p>
        </w:tc>
        <w:tc>
          <w:tcPr>
            <w:tcW w:w="1044" w:type="dxa"/>
            <w:vAlign w:val="top"/>
          </w:tcPr>
          <w:p w14:paraId="5E3E4E3A">
            <w:pPr>
              <w:pStyle w:val="6"/>
              <w:spacing w:before="153" w:line="109" w:lineRule="exact"/>
              <w:ind w:left="485"/>
            </w:pPr>
            <w:r>
              <w:rPr>
                <w:position w:val="-3"/>
              </w:rPr>
              <w:t>-</w:t>
            </w:r>
          </w:p>
        </w:tc>
        <w:tc>
          <w:tcPr>
            <w:tcW w:w="1211" w:type="dxa"/>
            <w:vAlign w:val="top"/>
          </w:tcPr>
          <w:p w14:paraId="6B094DA8">
            <w:pPr>
              <w:pStyle w:val="6"/>
              <w:spacing w:before="153" w:line="109" w:lineRule="exact"/>
              <w:ind w:left="569"/>
            </w:pPr>
            <w:r>
              <w:rPr>
                <w:position w:val="-3"/>
              </w:rPr>
              <w:t>-</w:t>
            </w:r>
          </w:p>
        </w:tc>
        <w:tc>
          <w:tcPr>
            <w:tcW w:w="877" w:type="dxa"/>
            <w:vAlign w:val="top"/>
          </w:tcPr>
          <w:p w14:paraId="1F4B637D">
            <w:pPr>
              <w:pStyle w:val="6"/>
              <w:spacing w:before="153" w:line="109" w:lineRule="exact"/>
              <w:ind w:left="399"/>
            </w:pPr>
            <w:r>
              <w:rPr>
                <w:position w:val="-3"/>
              </w:rPr>
              <w:t>-</w:t>
            </w:r>
          </w:p>
        </w:tc>
      </w:tr>
      <w:tr w14:paraId="5291312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1817" w:type="dxa"/>
            <w:vMerge w:val="continue"/>
            <w:tcBorders>
              <w:top w:val="nil"/>
              <w:bottom w:val="nil"/>
            </w:tcBorders>
            <w:vAlign w:val="top"/>
          </w:tcPr>
          <w:p w14:paraId="14DE174A">
            <w:pPr>
              <w:rPr>
                <w:rFonts w:ascii="Arial"/>
                <w:sz w:val="21"/>
              </w:rPr>
            </w:pPr>
          </w:p>
        </w:tc>
        <w:tc>
          <w:tcPr>
            <w:tcW w:w="1120" w:type="dxa"/>
            <w:vAlign w:val="top"/>
          </w:tcPr>
          <w:p w14:paraId="1358D070">
            <w:pPr>
              <w:pStyle w:val="6"/>
              <w:spacing w:before="75" w:line="220" w:lineRule="auto"/>
              <w:ind w:left="110"/>
            </w:pPr>
            <w:r>
              <w:rPr>
                <w:spacing w:val="-1"/>
              </w:rPr>
              <w:t>地（州、市）</w:t>
            </w:r>
          </w:p>
          <w:p w14:paraId="1B8CDB50">
            <w:pPr>
              <w:pStyle w:val="6"/>
              <w:spacing w:before="121" w:line="222" w:lineRule="auto"/>
              <w:ind w:left="325"/>
            </w:pPr>
            <w:r>
              <w:rPr>
                <w:spacing w:val="-3"/>
              </w:rPr>
              <w:t>安排：</w:t>
            </w:r>
          </w:p>
        </w:tc>
        <w:tc>
          <w:tcPr>
            <w:tcW w:w="1239" w:type="dxa"/>
            <w:vAlign w:val="top"/>
          </w:tcPr>
          <w:p w14:paraId="224ED6F9">
            <w:pPr>
              <w:pStyle w:val="6"/>
              <w:spacing w:before="231"/>
              <w:ind w:left="463"/>
            </w:pPr>
            <w:r>
              <w:rPr>
                <w:spacing w:val="-2"/>
              </w:rPr>
              <w:t>0.00</w:t>
            </w:r>
          </w:p>
        </w:tc>
        <w:tc>
          <w:tcPr>
            <w:tcW w:w="1404" w:type="dxa"/>
            <w:vAlign w:val="top"/>
          </w:tcPr>
          <w:p w14:paraId="201A501B">
            <w:pPr>
              <w:pStyle w:val="6"/>
              <w:spacing w:before="231"/>
              <w:ind w:left="546"/>
            </w:pPr>
            <w:r>
              <w:rPr>
                <w:spacing w:val="-2"/>
              </w:rPr>
              <w:t>0.00</w:t>
            </w:r>
          </w:p>
        </w:tc>
        <w:tc>
          <w:tcPr>
            <w:tcW w:w="1343" w:type="dxa"/>
            <w:vAlign w:val="top"/>
          </w:tcPr>
          <w:p w14:paraId="28D277BC">
            <w:pPr>
              <w:pStyle w:val="6"/>
              <w:spacing w:before="231"/>
              <w:ind w:left="517"/>
            </w:pPr>
            <w:r>
              <w:rPr>
                <w:spacing w:val="-2"/>
              </w:rPr>
              <w:t>0.00</w:t>
            </w:r>
          </w:p>
        </w:tc>
        <w:tc>
          <w:tcPr>
            <w:tcW w:w="1044" w:type="dxa"/>
            <w:vAlign w:val="top"/>
          </w:tcPr>
          <w:p w14:paraId="58743778">
            <w:pPr>
              <w:spacing w:line="253" w:lineRule="auto"/>
              <w:rPr>
                <w:rFonts w:ascii="Arial"/>
                <w:sz w:val="21"/>
              </w:rPr>
            </w:pPr>
          </w:p>
          <w:p w14:paraId="5CA08D2B">
            <w:pPr>
              <w:pStyle w:val="6"/>
              <w:spacing w:before="52" w:line="109" w:lineRule="exact"/>
              <w:ind w:left="485"/>
            </w:pPr>
            <w:r>
              <w:rPr>
                <w:position w:val="-3"/>
              </w:rPr>
              <w:t>-</w:t>
            </w:r>
          </w:p>
        </w:tc>
        <w:tc>
          <w:tcPr>
            <w:tcW w:w="1211" w:type="dxa"/>
            <w:vAlign w:val="top"/>
          </w:tcPr>
          <w:p w14:paraId="68BBDE9A">
            <w:pPr>
              <w:spacing w:line="253" w:lineRule="auto"/>
              <w:rPr>
                <w:rFonts w:ascii="Arial"/>
                <w:sz w:val="21"/>
              </w:rPr>
            </w:pPr>
          </w:p>
          <w:p w14:paraId="4B549A29">
            <w:pPr>
              <w:pStyle w:val="6"/>
              <w:spacing w:before="52" w:line="109" w:lineRule="exact"/>
              <w:ind w:left="569"/>
            </w:pPr>
            <w:r>
              <w:rPr>
                <w:position w:val="-3"/>
              </w:rPr>
              <w:t>-</w:t>
            </w:r>
          </w:p>
        </w:tc>
        <w:tc>
          <w:tcPr>
            <w:tcW w:w="877" w:type="dxa"/>
            <w:vAlign w:val="top"/>
          </w:tcPr>
          <w:p w14:paraId="661FC9CD">
            <w:pPr>
              <w:spacing w:line="253" w:lineRule="auto"/>
              <w:rPr>
                <w:rFonts w:ascii="Arial"/>
                <w:sz w:val="21"/>
              </w:rPr>
            </w:pPr>
          </w:p>
          <w:p w14:paraId="49657EF9">
            <w:pPr>
              <w:pStyle w:val="6"/>
              <w:spacing w:before="52" w:line="109" w:lineRule="exact"/>
              <w:ind w:left="399"/>
            </w:pPr>
            <w:r>
              <w:rPr>
                <w:position w:val="-3"/>
              </w:rPr>
              <w:t>-</w:t>
            </w:r>
          </w:p>
        </w:tc>
      </w:tr>
      <w:tr w14:paraId="631C9FB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1817" w:type="dxa"/>
            <w:vMerge w:val="continue"/>
            <w:tcBorders>
              <w:top w:val="nil"/>
              <w:bottom w:val="nil"/>
            </w:tcBorders>
            <w:vAlign w:val="top"/>
          </w:tcPr>
          <w:p w14:paraId="4FDFCAC8">
            <w:pPr>
              <w:rPr>
                <w:rFonts w:ascii="Arial"/>
                <w:sz w:val="21"/>
              </w:rPr>
            </w:pPr>
          </w:p>
        </w:tc>
        <w:tc>
          <w:tcPr>
            <w:tcW w:w="1120" w:type="dxa"/>
            <w:vAlign w:val="top"/>
          </w:tcPr>
          <w:p w14:paraId="5C907B8F">
            <w:pPr>
              <w:pStyle w:val="6"/>
              <w:spacing w:before="76" w:line="220" w:lineRule="auto"/>
              <w:ind w:left="111"/>
            </w:pPr>
            <w:r>
              <w:rPr>
                <w:spacing w:val="-1"/>
              </w:rPr>
              <w:t>县（市、区）</w:t>
            </w:r>
          </w:p>
          <w:p w14:paraId="06FBCDF6">
            <w:pPr>
              <w:pStyle w:val="6"/>
              <w:spacing w:before="120" w:line="222" w:lineRule="auto"/>
              <w:ind w:left="325"/>
            </w:pPr>
            <w:r>
              <w:rPr>
                <w:spacing w:val="-3"/>
              </w:rPr>
              <w:t>安排：</w:t>
            </w:r>
          </w:p>
        </w:tc>
        <w:tc>
          <w:tcPr>
            <w:tcW w:w="1239" w:type="dxa"/>
            <w:vAlign w:val="top"/>
          </w:tcPr>
          <w:p w14:paraId="40027D06">
            <w:pPr>
              <w:pStyle w:val="6"/>
              <w:spacing w:before="232"/>
              <w:ind w:left="394"/>
            </w:pPr>
            <w:r>
              <w:rPr>
                <w:spacing w:val="-3"/>
              </w:rPr>
              <w:t>122.29</w:t>
            </w:r>
          </w:p>
        </w:tc>
        <w:tc>
          <w:tcPr>
            <w:tcW w:w="1404" w:type="dxa"/>
            <w:vAlign w:val="top"/>
          </w:tcPr>
          <w:p w14:paraId="01C82447">
            <w:pPr>
              <w:pStyle w:val="6"/>
              <w:spacing w:before="232"/>
              <w:ind w:left="475"/>
            </w:pPr>
            <w:r>
              <w:rPr>
                <w:spacing w:val="-3"/>
              </w:rPr>
              <w:t>126.35</w:t>
            </w:r>
          </w:p>
        </w:tc>
        <w:tc>
          <w:tcPr>
            <w:tcW w:w="1343" w:type="dxa"/>
            <w:vAlign w:val="top"/>
          </w:tcPr>
          <w:p w14:paraId="338F8ADD">
            <w:pPr>
              <w:pStyle w:val="6"/>
              <w:spacing w:before="232"/>
              <w:ind w:left="446"/>
            </w:pPr>
            <w:r>
              <w:rPr>
                <w:spacing w:val="-3"/>
              </w:rPr>
              <w:t>126.35</w:t>
            </w:r>
          </w:p>
        </w:tc>
        <w:tc>
          <w:tcPr>
            <w:tcW w:w="1044" w:type="dxa"/>
            <w:vAlign w:val="top"/>
          </w:tcPr>
          <w:p w14:paraId="71416494">
            <w:pPr>
              <w:spacing w:line="254" w:lineRule="auto"/>
              <w:rPr>
                <w:rFonts w:ascii="Arial"/>
                <w:sz w:val="21"/>
              </w:rPr>
            </w:pPr>
          </w:p>
          <w:p w14:paraId="59660086">
            <w:pPr>
              <w:pStyle w:val="6"/>
              <w:spacing w:before="52" w:line="108" w:lineRule="exact"/>
              <w:ind w:left="485"/>
            </w:pPr>
            <w:r>
              <w:rPr>
                <w:position w:val="-3"/>
              </w:rPr>
              <w:t>-</w:t>
            </w:r>
          </w:p>
        </w:tc>
        <w:tc>
          <w:tcPr>
            <w:tcW w:w="1211" w:type="dxa"/>
            <w:vAlign w:val="top"/>
          </w:tcPr>
          <w:p w14:paraId="3015FB98">
            <w:pPr>
              <w:spacing w:line="254" w:lineRule="auto"/>
              <w:rPr>
                <w:rFonts w:ascii="Arial"/>
                <w:sz w:val="21"/>
              </w:rPr>
            </w:pPr>
          </w:p>
          <w:p w14:paraId="7DCC8175">
            <w:pPr>
              <w:pStyle w:val="6"/>
              <w:spacing w:before="52" w:line="108" w:lineRule="exact"/>
              <w:ind w:left="569"/>
            </w:pPr>
            <w:r>
              <w:rPr>
                <w:position w:val="-3"/>
              </w:rPr>
              <w:t>-</w:t>
            </w:r>
          </w:p>
        </w:tc>
        <w:tc>
          <w:tcPr>
            <w:tcW w:w="877" w:type="dxa"/>
            <w:vAlign w:val="top"/>
          </w:tcPr>
          <w:p w14:paraId="4B9E6B42">
            <w:pPr>
              <w:spacing w:line="254" w:lineRule="auto"/>
              <w:rPr>
                <w:rFonts w:ascii="Arial"/>
                <w:sz w:val="21"/>
              </w:rPr>
            </w:pPr>
          </w:p>
          <w:p w14:paraId="0461DE4A">
            <w:pPr>
              <w:pStyle w:val="6"/>
              <w:spacing w:before="52" w:line="108" w:lineRule="exact"/>
              <w:ind w:left="399"/>
            </w:pPr>
            <w:r>
              <w:rPr>
                <w:position w:val="-3"/>
              </w:rPr>
              <w:t>-</w:t>
            </w:r>
          </w:p>
        </w:tc>
      </w:tr>
      <w:tr w14:paraId="4E60513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17" w:type="dxa"/>
            <w:vMerge w:val="continue"/>
            <w:tcBorders>
              <w:top w:val="nil"/>
            </w:tcBorders>
            <w:vAlign w:val="top"/>
          </w:tcPr>
          <w:p w14:paraId="1C2D2927">
            <w:pPr>
              <w:rPr>
                <w:rFonts w:ascii="Arial"/>
                <w:sz w:val="21"/>
              </w:rPr>
            </w:pPr>
          </w:p>
        </w:tc>
        <w:tc>
          <w:tcPr>
            <w:tcW w:w="1120" w:type="dxa"/>
            <w:vAlign w:val="top"/>
          </w:tcPr>
          <w:p w14:paraId="6164131F">
            <w:pPr>
              <w:pStyle w:val="6"/>
              <w:spacing w:before="80" w:line="221" w:lineRule="auto"/>
              <w:ind w:left="401"/>
            </w:pPr>
            <w:r>
              <w:rPr>
                <w:spacing w:val="-3"/>
              </w:rPr>
              <w:t>其他</w:t>
            </w:r>
          </w:p>
        </w:tc>
        <w:tc>
          <w:tcPr>
            <w:tcW w:w="1239" w:type="dxa"/>
            <w:vAlign w:val="top"/>
          </w:tcPr>
          <w:p w14:paraId="41C9308A">
            <w:pPr>
              <w:pStyle w:val="6"/>
              <w:spacing w:before="80"/>
              <w:ind w:left="463"/>
            </w:pPr>
            <w:r>
              <w:rPr>
                <w:spacing w:val="-2"/>
              </w:rPr>
              <w:t>0.00</w:t>
            </w:r>
          </w:p>
        </w:tc>
        <w:tc>
          <w:tcPr>
            <w:tcW w:w="1404" w:type="dxa"/>
            <w:vAlign w:val="top"/>
          </w:tcPr>
          <w:p w14:paraId="4E70000C">
            <w:pPr>
              <w:pStyle w:val="6"/>
              <w:spacing w:before="80"/>
              <w:ind w:left="546"/>
            </w:pPr>
            <w:r>
              <w:rPr>
                <w:spacing w:val="-2"/>
              </w:rPr>
              <w:t>0.00</w:t>
            </w:r>
          </w:p>
        </w:tc>
        <w:tc>
          <w:tcPr>
            <w:tcW w:w="1343" w:type="dxa"/>
            <w:vAlign w:val="top"/>
          </w:tcPr>
          <w:p w14:paraId="56EE9CA8">
            <w:pPr>
              <w:pStyle w:val="6"/>
              <w:spacing w:before="80"/>
              <w:ind w:left="517"/>
            </w:pPr>
            <w:r>
              <w:rPr>
                <w:spacing w:val="-2"/>
              </w:rPr>
              <w:t>0.00</w:t>
            </w:r>
          </w:p>
        </w:tc>
        <w:tc>
          <w:tcPr>
            <w:tcW w:w="1044" w:type="dxa"/>
            <w:vAlign w:val="top"/>
          </w:tcPr>
          <w:p w14:paraId="6EDEB82F">
            <w:pPr>
              <w:pStyle w:val="6"/>
              <w:spacing w:before="156" w:line="108" w:lineRule="exact"/>
              <w:ind w:left="485"/>
            </w:pPr>
            <w:r>
              <w:rPr>
                <w:position w:val="-3"/>
              </w:rPr>
              <w:t>-</w:t>
            </w:r>
          </w:p>
        </w:tc>
        <w:tc>
          <w:tcPr>
            <w:tcW w:w="1211" w:type="dxa"/>
            <w:vAlign w:val="top"/>
          </w:tcPr>
          <w:p w14:paraId="3D00AFA2">
            <w:pPr>
              <w:pStyle w:val="6"/>
              <w:spacing w:before="156" w:line="108" w:lineRule="exact"/>
              <w:ind w:left="569"/>
            </w:pPr>
            <w:r>
              <w:rPr>
                <w:position w:val="-3"/>
              </w:rPr>
              <w:t>-</w:t>
            </w:r>
          </w:p>
        </w:tc>
        <w:tc>
          <w:tcPr>
            <w:tcW w:w="877" w:type="dxa"/>
            <w:vAlign w:val="top"/>
          </w:tcPr>
          <w:p w14:paraId="258C67FF">
            <w:pPr>
              <w:pStyle w:val="6"/>
              <w:spacing w:before="156" w:line="108" w:lineRule="exact"/>
              <w:ind w:left="399"/>
            </w:pPr>
            <w:r>
              <w:rPr>
                <w:position w:val="-3"/>
              </w:rPr>
              <w:t>-</w:t>
            </w:r>
          </w:p>
        </w:tc>
      </w:tr>
      <w:tr w14:paraId="0C9E9C3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817" w:type="dxa"/>
            <w:vMerge w:val="restart"/>
            <w:tcBorders>
              <w:bottom w:val="nil"/>
            </w:tcBorders>
            <w:vAlign w:val="top"/>
          </w:tcPr>
          <w:p w14:paraId="1B566CE2">
            <w:pPr>
              <w:spacing w:line="249" w:lineRule="auto"/>
              <w:rPr>
                <w:rFonts w:ascii="Arial"/>
                <w:sz w:val="21"/>
              </w:rPr>
            </w:pPr>
          </w:p>
          <w:p w14:paraId="5091A23C">
            <w:pPr>
              <w:spacing w:line="250" w:lineRule="auto"/>
              <w:rPr>
                <w:rFonts w:ascii="Arial"/>
                <w:sz w:val="21"/>
              </w:rPr>
            </w:pPr>
          </w:p>
          <w:p w14:paraId="36139836">
            <w:pPr>
              <w:spacing w:line="250" w:lineRule="auto"/>
              <w:rPr>
                <w:rFonts w:ascii="Arial"/>
                <w:sz w:val="21"/>
              </w:rPr>
            </w:pPr>
          </w:p>
          <w:p w14:paraId="4A14C899">
            <w:pPr>
              <w:spacing w:line="250" w:lineRule="auto"/>
              <w:rPr>
                <w:rFonts w:ascii="Arial"/>
                <w:sz w:val="21"/>
              </w:rPr>
            </w:pPr>
          </w:p>
          <w:p w14:paraId="486B5245">
            <w:pPr>
              <w:spacing w:line="250" w:lineRule="auto"/>
              <w:rPr>
                <w:rFonts w:ascii="Arial"/>
                <w:sz w:val="21"/>
              </w:rPr>
            </w:pPr>
          </w:p>
          <w:p w14:paraId="2B9A8C65">
            <w:pPr>
              <w:spacing w:line="250" w:lineRule="auto"/>
              <w:rPr>
                <w:rFonts w:ascii="Arial"/>
                <w:sz w:val="21"/>
              </w:rPr>
            </w:pPr>
          </w:p>
          <w:p w14:paraId="06D01178">
            <w:pPr>
              <w:spacing w:line="250" w:lineRule="auto"/>
              <w:rPr>
                <w:rFonts w:ascii="Arial"/>
                <w:sz w:val="21"/>
              </w:rPr>
            </w:pPr>
          </w:p>
          <w:p w14:paraId="2581AC90">
            <w:pPr>
              <w:spacing w:line="250" w:lineRule="auto"/>
              <w:rPr>
                <w:rFonts w:ascii="Arial"/>
                <w:sz w:val="21"/>
              </w:rPr>
            </w:pPr>
          </w:p>
          <w:p w14:paraId="2B5BC84C">
            <w:pPr>
              <w:spacing w:line="250" w:lineRule="auto"/>
              <w:rPr>
                <w:rFonts w:ascii="Arial"/>
                <w:sz w:val="21"/>
              </w:rPr>
            </w:pPr>
          </w:p>
          <w:p w14:paraId="177DB0E3">
            <w:pPr>
              <w:spacing w:line="250" w:lineRule="auto"/>
              <w:rPr>
                <w:rFonts w:ascii="Arial"/>
                <w:sz w:val="21"/>
              </w:rPr>
            </w:pPr>
          </w:p>
          <w:p w14:paraId="3730FFAB">
            <w:pPr>
              <w:spacing w:line="250" w:lineRule="auto"/>
              <w:rPr>
                <w:rFonts w:ascii="Arial"/>
                <w:sz w:val="21"/>
              </w:rPr>
            </w:pPr>
          </w:p>
          <w:p w14:paraId="58B9B7DD">
            <w:pPr>
              <w:spacing w:line="250" w:lineRule="auto"/>
              <w:rPr>
                <w:rFonts w:ascii="Arial"/>
                <w:sz w:val="21"/>
              </w:rPr>
            </w:pPr>
          </w:p>
          <w:p w14:paraId="3F3E8BCC">
            <w:pPr>
              <w:spacing w:line="250" w:lineRule="auto"/>
              <w:rPr>
                <w:rFonts w:ascii="Arial"/>
                <w:sz w:val="21"/>
              </w:rPr>
            </w:pPr>
          </w:p>
          <w:p w14:paraId="43C17E78">
            <w:pPr>
              <w:spacing w:line="250" w:lineRule="auto"/>
              <w:rPr>
                <w:rFonts w:ascii="Arial"/>
                <w:sz w:val="21"/>
              </w:rPr>
            </w:pPr>
          </w:p>
          <w:p w14:paraId="354C267C">
            <w:pPr>
              <w:spacing w:line="250" w:lineRule="auto"/>
              <w:rPr>
                <w:rFonts w:ascii="Arial"/>
                <w:sz w:val="21"/>
              </w:rPr>
            </w:pPr>
          </w:p>
          <w:p w14:paraId="48ECE6D5">
            <w:pPr>
              <w:spacing w:line="250" w:lineRule="auto"/>
              <w:rPr>
                <w:rFonts w:ascii="Arial"/>
                <w:sz w:val="21"/>
              </w:rPr>
            </w:pPr>
          </w:p>
          <w:p w14:paraId="0174AA76">
            <w:pPr>
              <w:spacing w:line="250" w:lineRule="auto"/>
              <w:rPr>
                <w:rFonts w:ascii="Arial"/>
                <w:sz w:val="21"/>
              </w:rPr>
            </w:pPr>
          </w:p>
          <w:p w14:paraId="3E74DAFB">
            <w:pPr>
              <w:spacing w:line="250" w:lineRule="auto"/>
              <w:rPr>
                <w:rFonts w:ascii="Arial"/>
                <w:sz w:val="21"/>
              </w:rPr>
            </w:pPr>
          </w:p>
          <w:p w14:paraId="5B120FC4">
            <w:pPr>
              <w:pStyle w:val="6"/>
              <w:spacing w:before="61" w:line="228" w:lineRule="auto"/>
              <w:ind w:left="314"/>
              <w:rPr>
                <w:sz w:val="19"/>
                <w:szCs w:val="19"/>
              </w:rPr>
            </w:pPr>
            <w:r>
              <w:rPr>
                <w:spacing w:val="8"/>
                <w:sz w:val="19"/>
                <w:szCs w:val="19"/>
              </w:rPr>
              <w:t>年度总体目标</w:t>
            </w:r>
          </w:p>
        </w:tc>
        <w:tc>
          <w:tcPr>
            <w:tcW w:w="3763" w:type="dxa"/>
            <w:gridSpan w:val="3"/>
            <w:vAlign w:val="top"/>
          </w:tcPr>
          <w:p w14:paraId="42597423">
            <w:pPr>
              <w:pStyle w:val="6"/>
              <w:spacing w:before="59" w:line="229" w:lineRule="auto"/>
              <w:ind w:left="1486"/>
              <w:rPr>
                <w:sz w:val="19"/>
                <w:szCs w:val="19"/>
              </w:rPr>
            </w:pPr>
            <w:r>
              <w:rPr>
                <w:spacing w:val="7"/>
                <w:sz w:val="19"/>
                <w:szCs w:val="19"/>
              </w:rPr>
              <w:t>预期目标</w:t>
            </w:r>
          </w:p>
        </w:tc>
        <w:tc>
          <w:tcPr>
            <w:tcW w:w="4475" w:type="dxa"/>
            <w:gridSpan w:val="4"/>
            <w:vAlign w:val="top"/>
          </w:tcPr>
          <w:p w14:paraId="6DB34EE3">
            <w:pPr>
              <w:pStyle w:val="6"/>
              <w:spacing w:before="59" w:line="228" w:lineRule="auto"/>
              <w:ind w:left="1646"/>
              <w:rPr>
                <w:sz w:val="19"/>
                <w:szCs w:val="19"/>
              </w:rPr>
            </w:pPr>
            <w:r>
              <w:rPr>
                <w:spacing w:val="7"/>
                <w:sz w:val="19"/>
                <w:szCs w:val="19"/>
              </w:rPr>
              <w:t>实际完成情况</w:t>
            </w:r>
          </w:p>
        </w:tc>
      </w:tr>
      <w:tr w14:paraId="59FAD80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52" w:hRule="atLeast"/>
        </w:trPr>
        <w:tc>
          <w:tcPr>
            <w:tcW w:w="1817" w:type="dxa"/>
            <w:vMerge w:val="continue"/>
            <w:tcBorders>
              <w:top w:val="nil"/>
            </w:tcBorders>
            <w:vAlign w:val="top"/>
          </w:tcPr>
          <w:p w14:paraId="4776B375">
            <w:pPr>
              <w:rPr>
                <w:rFonts w:ascii="Arial"/>
                <w:sz w:val="21"/>
              </w:rPr>
            </w:pPr>
          </w:p>
        </w:tc>
        <w:tc>
          <w:tcPr>
            <w:tcW w:w="3763" w:type="dxa"/>
            <w:gridSpan w:val="3"/>
            <w:vAlign w:val="top"/>
          </w:tcPr>
          <w:p w14:paraId="1039AFD3">
            <w:pPr>
              <w:pStyle w:val="6"/>
              <w:spacing w:before="69" w:line="357" w:lineRule="auto"/>
              <w:ind w:left="105" w:right="26" w:firstLine="5"/>
            </w:pPr>
            <w:r>
              <w:rPr>
                <w:spacing w:val="4"/>
              </w:rPr>
              <w:t>县总工会坚持自觉接受党的领导,以学习宣传贯彻</w:t>
            </w:r>
            <w:r>
              <w:rPr>
                <w:spacing w:val="5"/>
              </w:rPr>
              <w:t xml:space="preserve">  </w:t>
            </w:r>
            <w:r>
              <w:rPr>
                <w:spacing w:val="1"/>
              </w:rPr>
              <w:t>党的二十大精神为主线，深入学习贯彻习近平新时</w:t>
            </w:r>
            <w:r>
              <w:rPr>
                <w:spacing w:val="2"/>
              </w:rPr>
              <w:t xml:space="preserve">  </w:t>
            </w:r>
            <w:r>
              <w:rPr>
                <w:spacing w:val="1"/>
              </w:rPr>
              <w:t>代中国特色社会主义思想，结合习近平总书记关于</w:t>
            </w:r>
            <w:r>
              <w:rPr>
                <w:spacing w:val="2"/>
              </w:rPr>
              <w:t xml:space="preserve">  </w:t>
            </w:r>
            <w:r>
              <w:rPr>
                <w:spacing w:val="1"/>
              </w:rPr>
              <w:t xml:space="preserve">工人阶级和工会工作的重要论述，深刻领悟“两个  </w:t>
            </w:r>
            <w:r>
              <w:rPr>
                <w:spacing w:val="-9"/>
              </w:rPr>
              <w:t>确立</w:t>
            </w:r>
            <w:r>
              <w:rPr>
                <w:spacing w:val="-61"/>
              </w:rPr>
              <w:t xml:space="preserve"> </w:t>
            </w:r>
            <w:r>
              <w:rPr>
                <w:spacing w:val="-9"/>
              </w:rPr>
              <w:t>”的决定性意义，增强“</w:t>
            </w:r>
            <w:r>
              <w:rPr>
                <w:spacing w:val="-61"/>
              </w:rPr>
              <w:t xml:space="preserve"> </w:t>
            </w:r>
            <w:r>
              <w:rPr>
                <w:spacing w:val="-9"/>
              </w:rPr>
              <w:t>四个意识</w:t>
            </w:r>
            <w:r>
              <w:rPr>
                <w:spacing w:val="-61"/>
              </w:rPr>
              <w:t xml:space="preserve"> </w:t>
            </w:r>
            <w:r>
              <w:rPr>
                <w:spacing w:val="-9"/>
              </w:rPr>
              <w:t>”、</w:t>
            </w:r>
            <w:r>
              <w:rPr>
                <w:spacing w:val="-10"/>
              </w:rPr>
              <w:t>坚定“</w:t>
            </w:r>
            <w:r>
              <w:rPr>
                <w:spacing w:val="-61"/>
              </w:rPr>
              <w:t xml:space="preserve"> </w:t>
            </w:r>
            <w:r>
              <w:rPr>
                <w:spacing w:val="-10"/>
              </w:rPr>
              <w:t>四</w:t>
            </w:r>
            <w:r>
              <w:t xml:space="preserve">  个自信</w:t>
            </w:r>
            <w:r>
              <w:rPr>
                <w:spacing w:val="-55"/>
              </w:rPr>
              <w:t xml:space="preserve"> </w:t>
            </w:r>
            <w:r>
              <w:t xml:space="preserve">”、做到“两个维护”，始终保持工会工作  </w:t>
            </w:r>
            <w:r>
              <w:rPr>
                <w:spacing w:val="1"/>
              </w:rPr>
              <w:t>正确政治方向。一深入开展党史学习教育，把党的</w:t>
            </w:r>
            <w:r>
              <w:rPr>
                <w:spacing w:val="2"/>
              </w:rPr>
              <w:t xml:space="preserve">  </w:t>
            </w:r>
            <w:r>
              <w:rPr>
                <w:spacing w:val="1"/>
              </w:rPr>
              <w:t>民族政策、法律法规、民法典和民族基本知识纳入</w:t>
            </w:r>
            <w:r>
              <w:rPr>
                <w:spacing w:val="2"/>
              </w:rPr>
              <w:t xml:space="preserve">  </w:t>
            </w:r>
            <w:r>
              <w:rPr>
                <w:spacing w:val="-3"/>
              </w:rPr>
              <w:t>党史教育内容，深入企业开展民族团结、爱国主义、</w:t>
            </w:r>
            <w:r>
              <w:rPr>
                <w:spacing w:val="14"/>
              </w:rPr>
              <w:t xml:space="preserve"> </w:t>
            </w:r>
            <w:r>
              <w:t>AZB</w:t>
            </w:r>
            <w:r>
              <w:rPr>
                <w:spacing w:val="-13"/>
              </w:rPr>
              <w:t xml:space="preserve"> </w:t>
            </w:r>
            <w:r>
              <w:rPr>
                <w:spacing w:val="2"/>
              </w:rPr>
              <w:t>防治、普法宣传等各类宣讲。二充分发挥劳模</w:t>
            </w:r>
            <w:r>
              <w:t xml:space="preserve">  </w:t>
            </w:r>
            <w:r>
              <w:rPr>
                <w:spacing w:val="-3"/>
              </w:rPr>
              <w:t>引领作用，广泛学习宣传，组织各级劳模深入企业、</w:t>
            </w:r>
            <w:r>
              <w:rPr>
                <w:spacing w:val="14"/>
              </w:rPr>
              <w:t xml:space="preserve"> </w:t>
            </w:r>
            <w:r>
              <w:rPr>
                <w:spacing w:val="1"/>
              </w:rPr>
              <w:t>机关、社区等地，向广大职工宣讲先进事迹，大力</w:t>
            </w:r>
            <w:r>
              <w:rPr>
                <w:spacing w:val="2"/>
              </w:rPr>
              <w:t xml:space="preserve">  </w:t>
            </w:r>
            <w:r>
              <w:rPr>
                <w:spacing w:val="1"/>
              </w:rPr>
              <w:t>弘扬劳模精神、劳动精神、工匠精神。三扎实有效</w:t>
            </w:r>
            <w:r>
              <w:rPr>
                <w:spacing w:val="2"/>
              </w:rPr>
              <w:t xml:space="preserve">  </w:t>
            </w:r>
            <w:r>
              <w:rPr>
                <w:spacing w:val="3"/>
              </w:rPr>
              <w:t>地开展幸福企业示范点打造工作。四围绕“六有</w:t>
            </w:r>
            <w:r>
              <w:rPr>
                <w:spacing w:val="-41"/>
              </w:rPr>
              <w:t xml:space="preserve"> </w:t>
            </w:r>
            <w:r>
              <w:rPr>
                <w:spacing w:val="3"/>
              </w:rPr>
              <w:t>”</w:t>
            </w:r>
            <w:r>
              <w:t xml:space="preserve"> </w:t>
            </w:r>
            <w:r>
              <w:rPr>
                <w:spacing w:val="1"/>
              </w:rPr>
              <w:t>基层工会建设目标，有效地开展组建工作。五持续</w:t>
            </w:r>
            <w:r>
              <w:rPr>
                <w:spacing w:val="2"/>
              </w:rPr>
              <w:t xml:space="preserve">  </w:t>
            </w:r>
            <w:r>
              <w:rPr>
                <w:spacing w:val="1"/>
              </w:rPr>
              <w:t>推动新就业形态劳动者建会入会工作。六招聘社会</w:t>
            </w:r>
            <w:r>
              <w:rPr>
                <w:spacing w:val="2"/>
              </w:rPr>
              <w:t xml:space="preserve">  </w:t>
            </w:r>
            <w:r>
              <w:rPr>
                <w:spacing w:val="1"/>
              </w:rPr>
              <w:t>化工会工作者，充实壮大基层工会工作力量。七加</w:t>
            </w:r>
            <w:r>
              <w:rPr>
                <w:spacing w:val="2"/>
              </w:rPr>
              <w:t xml:space="preserve">  </w:t>
            </w:r>
            <w:r>
              <w:rPr>
                <w:spacing w:val="1"/>
              </w:rPr>
              <w:t>强基层工会规范化建设。八建强职工服务阵地。九</w:t>
            </w:r>
            <w:r>
              <w:rPr>
                <w:spacing w:val="2"/>
              </w:rPr>
              <w:t xml:space="preserve">  </w:t>
            </w:r>
            <w:r>
              <w:rPr>
                <w:spacing w:val="1"/>
              </w:rPr>
              <w:t>发挥县职工服务中心作用。十完善政府与同级工会</w:t>
            </w:r>
            <w:r>
              <w:rPr>
                <w:spacing w:val="2"/>
              </w:rPr>
              <w:t xml:space="preserve">  </w:t>
            </w:r>
            <w:r>
              <w:rPr>
                <w:spacing w:val="1"/>
              </w:rPr>
              <w:t>联席会议制度。十一建立健全维权工作机制。十二</w:t>
            </w:r>
            <w:r>
              <w:rPr>
                <w:spacing w:val="2"/>
              </w:rPr>
              <w:t xml:space="preserve">  </w:t>
            </w:r>
            <w:r>
              <w:rPr>
                <w:spacing w:val="1"/>
              </w:rPr>
              <w:t>健全完善基层调研、工作联系点等制度。十三丰富</w:t>
            </w:r>
            <w:r>
              <w:rPr>
                <w:spacing w:val="2"/>
              </w:rPr>
              <w:t xml:space="preserve">  载体，深入开展劳动和技能竞赛。与宣传、文旅、</w:t>
            </w:r>
            <w:r>
              <w:t xml:space="preserve">  </w:t>
            </w:r>
            <w:r>
              <w:rPr>
                <w:spacing w:val="1"/>
              </w:rPr>
              <w:t>人社、住建、教育等部门举办“建功‘十四</w:t>
            </w:r>
            <w:r>
              <w:t>五</w:t>
            </w:r>
            <w:r>
              <w:rPr>
                <w:spacing w:val="-58"/>
              </w:rPr>
              <w:t xml:space="preserve"> </w:t>
            </w:r>
            <w:r>
              <w:t>’、  奋进新征程</w:t>
            </w:r>
            <w:r>
              <w:rPr>
                <w:spacing w:val="-53"/>
              </w:rPr>
              <w:t xml:space="preserve"> </w:t>
            </w:r>
            <w:r>
              <w:t xml:space="preserve">”劳动竞赛，大力弘扬劳模精神、劳动  </w:t>
            </w:r>
            <w:r>
              <w:rPr>
                <w:spacing w:val="1"/>
              </w:rPr>
              <w:t>精神、工匠精神，团结引领广大职工在推动县域经</w:t>
            </w:r>
            <w:r>
              <w:rPr>
                <w:spacing w:val="2"/>
              </w:rPr>
              <w:t xml:space="preserve">  </w:t>
            </w:r>
            <w:r>
              <w:rPr>
                <w:spacing w:val="1"/>
              </w:rPr>
              <w:t>济高质量发展中充分发挥工人阶级主力军作用。十</w:t>
            </w:r>
            <w:r>
              <w:rPr>
                <w:spacing w:val="2"/>
              </w:rPr>
              <w:t xml:space="preserve">  </w:t>
            </w:r>
            <w:r>
              <w:t>四主动作为，推动“六大工程</w:t>
            </w:r>
            <w:r>
              <w:rPr>
                <w:spacing w:val="-53"/>
              </w:rPr>
              <w:t xml:space="preserve"> </w:t>
            </w:r>
            <w:r>
              <w:t xml:space="preserve">”落实落细。十五结  </w:t>
            </w:r>
            <w:r>
              <w:rPr>
                <w:spacing w:val="1"/>
              </w:rPr>
              <w:t>合县委十三届三次全会目标任务，大力实施促进就</w:t>
            </w:r>
            <w:r>
              <w:rPr>
                <w:spacing w:val="2"/>
              </w:rPr>
              <w:t xml:space="preserve">  </w:t>
            </w:r>
            <w:r>
              <w:rPr>
                <w:spacing w:val="-1"/>
              </w:rPr>
              <w:t>业、增收致富等“六大工程</w:t>
            </w:r>
            <w:r>
              <w:rPr>
                <w:spacing w:val="-48"/>
              </w:rPr>
              <w:t xml:space="preserve"> </w:t>
            </w:r>
            <w:r>
              <w:rPr>
                <w:spacing w:val="-1"/>
              </w:rPr>
              <w:t>”。</w:t>
            </w:r>
          </w:p>
        </w:tc>
        <w:tc>
          <w:tcPr>
            <w:tcW w:w="4475" w:type="dxa"/>
            <w:gridSpan w:val="4"/>
            <w:vAlign w:val="top"/>
          </w:tcPr>
          <w:p w14:paraId="7BB7449B">
            <w:pPr>
              <w:pStyle w:val="6"/>
              <w:spacing w:before="80" w:line="360" w:lineRule="auto"/>
              <w:ind w:left="110" w:right="66" w:firstLine="1"/>
              <w:jc w:val="both"/>
            </w:pPr>
            <w:r>
              <w:t>县总工会坚持自觉接受党的领导,以学习宣传贯彻党的二十大</w:t>
            </w:r>
            <w:r>
              <w:rPr>
                <w:spacing w:val="9"/>
              </w:rPr>
              <w:t xml:space="preserve"> </w:t>
            </w:r>
            <w:r>
              <w:rPr>
                <w:spacing w:val="-3"/>
              </w:rPr>
              <w:t>精神为主线，深入学习贯彻习近平新时代中国特色社会主义思</w:t>
            </w:r>
            <w:r>
              <w:rPr>
                <w:spacing w:val="12"/>
              </w:rPr>
              <w:t xml:space="preserve"> </w:t>
            </w:r>
            <w:r>
              <w:rPr>
                <w:spacing w:val="-1"/>
              </w:rPr>
              <w:t>想，结合习近平总书记关于工人阶级和工会工作的重要论述，</w:t>
            </w:r>
            <w:r>
              <w:t xml:space="preserve"> </w:t>
            </w:r>
            <w:r>
              <w:rPr>
                <w:spacing w:val="-5"/>
              </w:rPr>
              <w:t>深刻领悟“两个确立</w:t>
            </w:r>
            <w:r>
              <w:rPr>
                <w:spacing w:val="-54"/>
              </w:rPr>
              <w:t xml:space="preserve"> </w:t>
            </w:r>
            <w:r>
              <w:rPr>
                <w:spacing w:val="-5"/>
              </w:rPr>
              <w:t>”的决定性意义，增强“</w:t>
            </w:r>
            <w:r>
              <w:rPr>
                <w:spacing w:val="-62"/>
              </w:rPr>
              <w:t xml:space="preserve"> </w:t>
            </w:r>
            <w:r>
              <w:rPr>
                <w:spacing w:val="-5"/>
              </w:rPr>
              <w:t>四个意识</w:t>
            </w:r>
            <w:r>
              <w:rPr>
                <w:spacing w:val="-58"/>
              </w:rPr>
              <w:t xml:space="preserve"> </w:t>
            </w:r>
            <w:r>
              <w:rPr>
                <w:spacing w:val="-5"/>
              </w:rPr>
              <w:t>”、坚</w:t>
            </w:r>
            <w:r>
              <w:t xml:space="preserve"> </w:t>
            </w:r>
            <w:r>
              <w:rPr>
                <w:spacing w:val="-5"/>
              </w:rPr>
              <w:t>定“</w:t>
            </w:r>
            <w:r>
              <w:rPr>
                <w:spacing w:val="-57"/>
              </w:rPr>
              <w:t xml:space="preserve"> </w:t>
            </w:r>
            <w:r>
              <w:rPr>
                <w:spacing w:val="-5"/>
              </w:rPr>
              <w:t>四个自信</w:t>
            </w:r>
            <w:r>
              <w:rPr>
                <w:spacing w:val="-59"/>
              </w:rPr>
              <w:t xml:space="preserve"> </w:t>
            </w:r>
            <w:r>
              <w:rPr>
                <w:spacing w:val="-5"/>
              </w:rPr>
              <w:t>”、做到“两个维护</w:t>
            </w:r>
            <w:r>
              <w:rPr>
                <w:spacing w:val="-58"/>
              </w:rPr>
              <w:t xml:space="preserve"> </w:t>
            </w:r>
            <w:r>
              <w:rPr>
                <w:spacing w:val="-5"/>
              </w:rPr>
              <w:t>”，始终保持工会工作正确</w:t>
            </w:r>
            <w:r>
              <w:t xml:space="preserve"> </w:t>
            </w:r>
            <w:r>
              <w:rPr>
                <w:spacing w:val="-3"/>
              </w:rPr>
              <w:t>政治方向。一深入开展党史学习教育，把党的民族政策、法律</w:t>
            </w:r>
            <w:r>
              <w:rPr>
                <w:spacing w:val="14"/>
              </w:rPr>
              <w:t xml:space="preserve"> </w:t>
            </w:r>
            <w:r>
              <w:rPr>
                <w:spacing w:val="-3"/>
              </w:rPr>
              <w:t>法规、民法典和民族基本知识纳入党史教育内容，深入企业开</w:t>
            </w:r>
            <w:r>
              <w:rPr>
                <w:spacing w:val="14"/>
              </w:rPr>
              <w:t xml:space="preserve"> </w:t>
            </w:r>
            <w:r>
              <w:rPr>
                <w:spacing w:val="-1"/>
              </w:rPr>
              <w:t>展民族团结、爱国主义、艾滋病防治、普法宣传等各类宣讲。</w:t>
            </w:r>
            <w:r>
              <w:t xml:space="preserve"> </w:t>
            </w:r>
            <w:r>
              <w:rPr>
                <w:spacing w:val="-3"/>
              </w:rPr>
              <w:t>二充分发挥劳模引领作用，广泛学习宣传，组织各级劳模深入</w:t>
            </w:r>
            <w:r>
              <w:rPr>
                <w:spacing w:val="14"/>
              </w:rPr>
              <w:t xml:space="preserve"> </w:t>
            </w:r>
            <w:r>
              <w:rPr>
                <w:spacing w:val="-3"/>
              </w:rPr>
              <w:t>企业、机关、社区等地，向广大职工宣讲先进事迹，大力弘扬</w:t>
            </w:r>
            <w:r>
              <w:rPr>
                <w:spacing w:val="12"/>
              </w:rPr>
              <w:t xml:space="preserve"> </w:t>
            </w:r>
            <w:r>
              <w:rPr>
                <w:spacing w:val="-3"/>
              </w:rPr>
              <w:t>劳模精神、劳动精神、工匠精神。三扎实有效地开展幸福企业</w:t>
            </w:r>
            <w:r>
              <w:rPr>
                <w:spacing w:val="12"/>
              </w:rPr>
              <w:t xml:space="preserve"> </w:t>
            </w:r>
            <w:r>
              <w:rPr>
                <w:spacing w:val="-3"/>
              </w:rPr>
              <w:t>示范点打造工作。四围绕“六有</w:t>
            </w:r>
            <w:r>
              <w:rPr>
                <w:spacing w:val="-61"/>
              </w:rPr>
              <w:t xml:space="preserve"> </w:t>
            </w:r>
            <w:r>
              <w:rPr>
                <w:spacing w:val="-3"/>
              </w:rPr>
              <w:t>”基层工会建</w:t>
            </w:r>
            <w:r>
              <w:rPr>
                <w:spacing w:val="-4"/>
              </w:rPr>
              <w:t>设目标，有效地</w:t>
            </w:r>
            <w:r>
              <w:t xml:space="preserve"> </w:t>
            </w:r>
            <w:r>
              <w:rPr>
                <w:spacing w:val="-1"/>
              </w:rPr>
              <w:t>开展组建工作。五持续推动新就业形态劳动者建会入会工作。</w:t>
            </w:r>
            <w:r>
              <w:t xml:space="preserve"> </w:t>
            </w:r>
            <w:r>
              <w:rPr>
                <w:spacing w:val="-3"/>
              </w:rPr>
              <w:t>六招聘社会化工会工作者，充实壮大基层工会工作力量。七加</w:t>
            </w:r>
            <w:r>
              <w:rPr>
                <w:spacing w:val="14"/>
              </w:rPr>
              <w:t xml:space="preserve"> </w:t>
            </w:r>
            <w:r>
              <w:rPr>
                <w:spacing w:val="-3"/>
              </w:rPr>
              <w:t>强基层工会规范化建设。八建强职工服务阵地。九发挥县职工</w:t>
            </w:r>
            <w:r>
              <w:rPr>
                <w:spacing w:val="12"/>
              </w:rPr>
              <w:t xml:space="preserve"> </w:t>
            </w:r>
            <w:r>
              <w:rPr>
                <w:spacing w:val="-3"/>
              </w:rPr>
              <w:t>服务中心作用。十完善政府与同级工会联席会议制度。十一建</w:t>
            </w:r>
            <w:r>
              <w:rPr>
                <w:spacing w:val="12"/>
              </w:rPr>
              <w:t xml:space="preserve"> </w:t>
            </w:r>
            <w:r>
              <w:rPr>
                <w:spacing w:val="-3"/>
              </w:rPr>
              <w:t>立健全维权工作机制。十二健全完善基层调研、工作联系点等</w:t>
            </w:r>
            <w:r>
              <w:rPr>
                <w:spacing w:val="12"/>
              </w:rPr>
              <w:t xml:space="preserve"> </w:t>
            </w:r>
            <w:r>
              <w:rPr>
                <w:spacing w:val="-3"/>
              </w:rPr>
              <w:t>制度。十三丰富载体，深入开展劳动和技能竞赛。与宣传、文</w:t>
            </w:r>
            <w:r>
              <w:rPr>
                <w:spacing w:val="12"/>
              </w:rPr>
              <w:t xml:space="preserve"> </w:t>
            </w:r>
            <w:r>
              <w:rPr>
                <w:spacing w:val="-4"/>
              </w:rPr>
              <w:t>旅、人社、住建、教育等部门举办“建功‘十四五</w:t>
            </w:r>
            <w:r>
              <w:rPr>
                <w:spacing w:val="-41"/>
              </w:rPr>
              <w:t xml:space="preserve"> </w:t>
            </w:r>
            <w:r>
              <w:rPr>
                <w:spacing w:val="-4"/>
              </w:rPr>
              <w:t>’、奋进新</w:t>
            </w:r>
            <w:r>
              <w:t xml:space="preserve"> </w:t>
            </w:r>
            <w:r>
              <w:rPr>
                <w:spacing w:val="-2"/>
              </w:rPr>
              <w:t>征程</w:t>
            </w:r>
            <w:r>
              <w:rPr>
                <w:spacing w:val="-54"/>
              </w:rPr>
              <w:t xml:space="preserve"> </w:t>
            </w:r>
            <w:r>
              <w:rPr>
                <w:spacing w:val="-2"/>
              </w:rPr>
              <w:t>”劳动竞赛，大力弘扬劳模精神、劳动精神、工匠精神，</w:t>
            </w:r>
            <w:r>
              <w:t xml:space="preserve"> </w:t>
            </w:r>
            <w:r>
              <w:rPr>
                <w:spacing w:val="3"/>
              </w:rPr>
              <w:t>团结引领广大职工在推动县域经济高质量发展中充分发挥工</w:t>
            </w:r>
            <w:r>
              <w:rPr>
                <w:spacing w:val="12"/>
              </w:rPr>
              <w:t xml:space="preserve"> </w:t>
            </w:r>
            <w:r>
              <w:rPr>
                <w:spacing w:val="-4"/>
              </w:rPr>
              <w:t>人阶级主力军作用。十四主动作为，推动“六大工程</w:t>
            </w:r>
            <w:r>
              <w:rPr>
                <w:spacing w:val="-41"/>
              </w:rPr>
              <w:t xml:space="preserve"> </w:t>
            </w:r>
            <w:r>
              <w:rPr>
                <w:spacing w:val="-4"/>
              </w:rPr>
              <w:t>”落实落</w:t>
            </w:r>
            <w:r>
              <w:t xml:space="preserve"> </w:t>
            </w:r>
            <w:r>
              <w:rPr>
                <w:spacing w:val="-3"/>
              </w:rPr>
              <w:t>细。十五结合县委十三届三次全会目标任务，大力实施促进就</w:t>
            </w:r>
            <w:r>
              <w:rPr>
                <w:spacing w:val="12"/>
              </w:rPr>
              <w:t xml:space="preserve"> </w:t>
            </w:r>
            <w:r>
              <w:rPr>
                <w:spacing w:val="1"/>
              </w:rPr>
              <w:t>业、增收致富等“六大工程”。</w:t>
            </w:r>
          </w:p>
        </w:tc>
      </w:tr>
    </w:tbl>
    <w:p w14:paraId="7308ED97">
      <w:pPr>
        <w:pStyle w:val="2"/>
      </w:pPr>
    </w:p>
    <w:p w14:paraId="6D9B1B86">
      <w:pPr>
        <w:sectPr>
          <w:footerReference r:id="rId18" w:type="default"/>
          <w:pgSz w:w="11906" w:h="16839"/>
          <w:pgMar w:top="1429" w:right="923" w:bottom="1156" w:left="922" w:header="0" w:footer="994" w:gutter="0"/>
          <w:cols w:space="720" w:num="1"/>
        </w:sectPr>
      </w:pPr>
    </w:p>
    <w:p w14:paraId="31FDD466">
      <w:pPr>
        <w:spacing w:line="91" w:lineRule="auto"/>
        <w:rPr>
          <w:rFonts w:ascii="Arial"/>
          <w:sz w:val="2"/>
        </w:rPr>
      </w:pPr>
    </w:p>
    <w:tbl>
      <w:tblPr>
        <w:tblStyle w:val="5"/>
        <w:tblW w:w="10055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17"/>
        <w:gridCol w:w="1120"/>
        <w:gridCol w:w="1239"/>
        <w:gridCol w:w="1404"/>
        <w:gridCol w:w="1343"/>
        <w:gridCol w:w="1044"/>
        <w:gridCol w:w="1211"/>
        <w:gridCol w:w="877"/>
      </w:tblGrid>
      <w:tr w14:paraId="7D936DA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1" w:hRule="atLeast"/>
        </w:trPr>
        <w:tc>
          <w:tcPr>
            <w:tcW w:w="1817" w:type="dxa"/>
            <w:vAlign w:val="top"/>
          </w:tcPr>
          <w:p w14:paraId="532BF31C">
            <w:pPr>
              <w:spacing w:line="282" w:lineRule="auto"/>
              <w:rPr>
                <w:rFonts w:ascii="Arial"/>
                <w:sz w:val="21"/>
              </w:rPr>
            </w:pPr>
          </w:p>
          <w:p w14:paraId="6297B1F2">
            <w:pPr>
              <w:pStyle w:val="6"/>
              <w:spacing w:before="61" w:line="229" w:lineRule="auto"/>
              <w:ind w:left="516"/>
              <w:rPr>
                <w:sz w:val="19"/>
                <w:szCs w:val="19"/>
              </w:rPr>
            </w:pPr>
            <w:r>
              <w:rPr>
                <w:spacing w:val="7"/>
                <w:sz w:val="19"/>
                <w:szCs w:val="19"/>
              </w:rPr>
              <w:t>一级指标</w:t>
            </w:r>
          </w:p>
        </w:tc>
        <w:tc>
          <w:tcPr>
            <w:tcW w:w="1120" w:type="dxa"/>
            <w:vAlign w:val="top"/>
          </w:tcPr>
          <w:p w14:paraId="1256FA1A">
            <w:pPr>
              <w:spacing w:line="282" w:lineRule="auto"/>
              <w:rPr>
                <w:rFonts w:ascii="Arial"/>
                <w:sz w:val="21"/>
              </w:rPr>
            </w:pPr>
          </w:p>
          <w:p w14:paraId="3E71D2EE">
            <w:pPr>
              <w:pStyle w:val="6"/>
              <w:spacing w:before="61" w:line="229" w:lineRule="auto"/>
              <w:ind w:left="165"/>
              <w:rPr>
                <w:sz w:val="19"/>
                <w:szCs w:val="19"/>
              </w:rPr>
            </w:pPr>
            <w:r>
              <w:rPr>
                <w:spacing w:val="7"/>
                <w:sz w:val="19"/>
                <w:szCs w:val="19"/>
              </w:rPr>
              <w:t>二级指标</w:t>
            </w:r>
          </w:p>
        </w:tc>
        <w:tc>
          <w:tcPr>
            <w:tcW w:w="1239" w:type="dxa"/>
            <w:vAlign w:val="top"/>
          </w:tcPr>
          <w:p w14:paraId="3C9A20D7">
            <w:pPr>
              <w:spacing w:line="282" w:lineRule="auto"/>
              <w:rPr>
                <w:rFonts w:ascii="Arial"/>
                <w:sz w:val="21"/>
              </w:rPr>
            </w:pPr>
          </w:p>
          <w:p w14:paraId="2171465D">
            <w:pPr>
              <w:pStyle w:val="6"/>
              <w:spacing w:before="61" w:line="229" w:lineRule="auto"/>
              <w:ind w:left="223"/>
              <w:rPr>
                <w:sz w:val="19"/>
                <w:szCs w:val="19"/>
              </w:rPr>
            </w:pPr>
            <w:r>
              <w:rPr>
                <w:spacing w:val="7"/>
                <w:sz w:val="19"/>
                <w:szCs w:val="19"/>
              </w:rPr>
              <w:t>三级指标</w:t>
            </w:r>
          </w:p>
        </w:tc>
        <w:tc>
          <w:tcPr>
            <w:tcW w:w="1404" w:type="dxa"/>
            <w:vAlign w:val="top"/>
          </w:tcPr>
          <w:p w14:paraId="2EB7B125">
            <w:pPr>
              <w:spacing w:line="282" w:lineRule="auto"/>
              <w:rPr>
                <w:rFonts w:ascii="Arial"/>
                <w:sz w:val="21"/>
              </w:rPr>
            </w:pPr>
          </w:p>
          <w:p w14:paraId="671F16C8">
            <w:pPr>
              <w:pStyle w:val="6"/>
              <w:spacing w:before="62" w:line="228" w:lineRule="auto"/>
              <w:ind w:left="207"/>
              <w:rPr>
                <w:sz w:val="19"/>
                <w:szCs w:val="19"/>
              </w:rPr>
            </w:pPr>
            <w:r>
              <w:rPr>
                <w:spacing w:val="7"/>
                <w:sz w:val="19"/>
                <w:szCs w:val="19"/>
              </w:rPr>
              <w:t>预期指标值</w:t>
            </w:r>
          </w:p>
        </w:tc>
        <w:tc>
          <w:tcPr>
            <w:tcW w:w="1343" w:type="dxa"/>
            <w:vAlign w:val="top"/>
          </w:tcPr>
          <w:p w14:paraId="511C5BE2">
            <w:pPr>
              <w:pStyle w:val="6"/>
              <w:spacing w:before="189" w:line="228" w:lineRule="auto"/>
              <w:ind w:left="179"/>
              <w:rPr>
                <w:sz w:val="19"/>
                <w:szCs w:val="19"/>
              </w:rPr>
            </w:pPr>
            <w:r>
              <w:rPr>
                <w:spacing w:val="7"/>
                <w:sz w:val="19"/>
                <w:szCs w:val="19"/>
              </w:rPr>
              <w:t>指标值设定</w:t>
            </w:r>
          </w:p>
          <w:p w14:paraId="009F4CA3">
            <w:pPr>
              <w:pStyle w:val="6"/>
              <w:spacing w:before="77" w:line="227" w:lineRule="auto"/>
              <w:ind w:left="478"/>
              <w:rPr>
                <w:sz w:val="19"/>
                <w:szCs w:val="19"/>
              </w:rPr>
            </w:pPr>
            <w:r>
              <w:rPr>
                <w:spacing w:val="4"/>
                <w:sz w:val="19"/>
                <w:szCs w:val="19"/>
              </w:rPr>
              <w:t>依据</w:t>
            </w:r>
          </w:p>
        </w:tc>
        <w:tc>
          <w:tcPr>
            <w:tcW w:w="1044" w:type="dxa"/>
            <w:vAlign w:val="top"/>
          </w:tcPr>
          <w:p w14:paraId="4BA6F9A5">
            <w:pPr>
              <w:spacing w:line="282" w:lineRule="auto"/>
              <w:rPr>
                <w:rFonts w:ascii="Arial"/>
                <w:sz w:val="21"/>
              </w:rPr>
            </w:pPr>
          </w:p>
          <w:p w14:paraId="39D50605">
            <w:pPr>
              <w:pStyle w:val="6"/>
              <w:spacing w:before="62" w:line="228" w:lineRule="auto"/>
              <w:ind w:left="130"/>
              <w:rPr>
                <w:sz w:val="19"/>
                <w:szCs w:val="19"/>
              </w:rPr>
            </w:pPr>
            <w:r>
              <w:rPr>
                <w:spacing w:val="7"/>
                <w:sz w:val="19"/>
                <w:szCs w:val="19"/>
              </w:rPr>
              <w:t>分值权重</w:t>
            </w:r>
          </w:p>
        </w:tc>
        <w:tc>
          <w:tcPr>
            <w:tcW w:w="1211" w:type="dxa"/>
            <w:vAlign w:val="top"/>
          </w:tcPr>
          <w:p w14:paraId="14838A08">
            <w:pPr>
              <w:pStyle w:val="6"/>
              <w:spacing w:before="188" w:line="305" w:lineRule="auto"/>
              <w:ind w:left="314" w:right="202" w:hanging="98"/>
              <w:rPr>
                <w:sz w:val="19"/>
                <w:szCs w:val="19"/>
              </w:rPr>
            </w:pPr>
            <w:r>
              <w:rPr>
                <w:spacing w:val="6"/>
                <w:sz w:val="19"/>
                <w:szCs w:val="19"/>
              </w:rPr>
              <w:t>实际完成</w:t>
            </w:r>
            <w:r>
              <w:rPr>
                <w:spacing w:val="1"/>
                <w:sz w:val="19"/>
                <w:szCs w:val="19"/>
              </w:rPr>
              <w:t xml:space="preserve"> </w:t>
            </w:r>
            <w:r>
              <w:rPr>
                <w:spacing w:val="6"/>
                <w:sz w:val="19"/>
                <w:szCs w:val="19"/>
              </w:rPr>
              <w:t>指标值</w:t>
            </w:r>
          </w:p>
        </w:tc>
        <w:tc>
          <w:tcPr>
            <w:tcW w:w="877" w:type="dxa"/>
            <w:vAlign w:val="top"/>
          </w:tcPr>
          <w:p w14:paraId="4BDE2CA4">
            <w:pPr>
              <w:spacing w:line="282" w:lineRule="auto"/>
              <w:rPr>
                <w:rFonts w:ascii="Arial"/>
                <w:sz w:val="21"/>
              </w:rPr>
            </w:pPr>
          </w:p>
          <w:p w14:paraId="6EE74AD2">
            <w:pPr>
              <w:pStyle w:val="6"/>
              <w:spacing w:before="62" w:line="228" w:lineRule="auto"/>
              <w:ind w:left="244"/>
              <w:rPr>
                <w:sz w:val="19"/>
                <w:szCs w:val="19"/>
              </w:rPr>
            </w:pPr>
            <w:r>
              <w:rPr>
                <w:spacing w:val="4"/>
                <w:sz w:val="19"/>
                <w:szCs w:val="19"/>
              </w:rPr>
              <w:t>得分</w:t>
            </w:r>
          </w:p>
        </w:tc>
      </w:tr>
      <w:tr w14:paraId="5EB4DDD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7" w:hRule="atLeast"/>
        </w:trPr>
        <w:tc>
          <w:tcPr>
            <w:tcW w:w="1817" w:type="dxa"/>
            <w:vAlign w:val="top"/>
          </w:tcPr>
          <w:p w14:paraId="591AE5F0">
            <w:pPr>
              <w:spacing w:line="276" w:lineRule="auto"/>
              <w:rPr>
                <w:rFonts w:ascii="Arial"/>
                <w:sz w:val="21"/>
              </w:rPr>
            </w:pPr>
          </w:p>
          <w:p w14:paraId="37A704F8">
            <w:pPr>
              <w:pStyle w:val="6"/>
              <w:spacing w:before="52" w:line="221" w:lineRule="auto"/>
              <w:ind w:left="593"/>
            </w:pPr>
            <w:r>
              <w:rPr>
                <w:spacing w:val="-2"/>
              </w:rPr>
              <w:t>履职效能</w:t>
            </w:r>
          </w:p>
        </w:tc>
        <w:tc>
          <w:tcPr>
            <w:tcW w:w="1120" w:type="dxa"/>
            <w:vAlign w:val="top"/>
          </w:tcPr>
          <w:p w14:paraId="71EB2974">
            <w:pPr>
              <w:spacing w:line="276" w:lineRule="auto"/>
              <w:rPr>
                <w:rFonts w:ascii="Arial"/>
                <w:sz w:val="21"/>
              </w:rPr>
            </w:pPr>
          </w:p>
          <w:p w14:paraId="460B3265">
            <w:pPr>
              <w:pStyle w:val="6"/>
              <w:spacing w:before="52" w:line="220" w:lineRule="auto"/>
              <w:ind w:left="244"/>
            </w:pPr>
            <w:r>
              <w:rPr>
                <w:spacing w:val="-2"/>
              </w:rPr>
              <w:t>数量指标</w:t>
            </w:r>
          </w:p>
        </w:tc>
        <w:tc>
          <w:tcPr>
            <w:tcW w:w="1239" w:type="dxa"/>
            <w:vAlign w:val="top"/>
          </w:tcPr>
          <w:p w14:paraId="6A8EE74C">
            <w:pPr>
              <w:pStyle w:val="6"/>
              <w:spacing w:before="173" w:line="220" w:lineRule="auto"/>
              <w:ind w:left="142"/>
            </w:pPr>
            <w:r>
              <w:rPr>
                <w:spacing w:val="-1"/>
              </w:rPr>
              <w:t>全县基层工会</w:t>
            </w:r>
          </w:p>
          <w:p w14:paraId="1D487C7A">
            <w:pPr>
              <w:pStyle w:val="6"/>
              <w:spacing w:before="121" w:line="220" w:lineRule="auto"/>
              <w:ind w:left="142"/>
            </w:pPr>
            <w:r>
              <w:rPr>
                <w:spacing w:val="-1"/>
              </w:rPr>
              <w:t>业务知识培训</w:t>
            </w:r>
          </w:p>
        </w:tc>
        <w:tc>
          <w:tcPr>
            <w:tcW w:w="1404" w:type="dxa"/>
            <w:vAlign w:val="top"/>
          </w:tcPr>
          <w:p w14:paraId="79235532">
            <w:pPr>
              <w:spacing w:line="276" w:lineRule="auto"/>
              <w:rPr>
                <w:rFonts w:ascii="Arial"/>
                <w:sz w:val="21"/>
              </w:rPr>
            </w:pPr>
          </w:p>
          <w:p w14:paraId="4BF74B7B">
            <w:pPr>
              <w:pStyle w:val="6"/>
              <w:spacing w:before="52" w:line="220" w:lineRule="auto"/>
              <w:ind w:left="408"/>
            </w:pPr>
            <w:r>
              <w:rPr>
                <w:spacing w:val="-3"/>
              </w:rPr>
              <w:t>&gt;=2</w:t>
            </w:r>
            <w:r>
              <w:rPr>
                <w:spacing w:val="-35"/>
              </w:rPr>
              <w:t xml:space="preserve"> </w:t>
            </w:r>
            <w:r>
              <w:rPr>
                <w:spacing w:val="-3"/>
              </w:rPr>
              <w:t>场次</w:t>
            </w:r>
          </w:p>
        </w:tc>
        <w:tc>
          <w:tcPr>
            <w:tcW w:w="1343" w:type="dxa"/>
            <w:vAlign w:val="top"/>
          </w:tcPr>
          <w:p w14:paraId="4627184F">
            <w:pPr>
              <w:spacing w:line="276" w:lineRule="auto"/>
              <w:rPr>
                <w:rFonts w:ascii="Arial"/>
                <w:sz w:val="21"/>
              </w:rPr>
            </w:pPr>
          </w:p>
          <w:p w14:paraId="646939C4">
            <w:pPr>
              <w:pStyle w:val="6"/>
              <w:spacing w:before="52" w:line="221" w:lineRule="auto"/>
              <w:ind w:left="357"/>
            </w:pPr>
            <w:r>
              <w:rPr>
                <w:spacing w:val="-2"/>
              </w:rPr>
              <w:t>工作计划</w:t>
            </w:r>
          </w:p>
        </w:tc>
        <w:tc>
          <w:tcPr>
            <w:tcW w:w="1044" w:type="dxa"/>
            <w:vAlign w:val="top"/>
          </w:tcPr>
          <w:p w14:paraId="739F21A4">
            <w:pPr>
              <w:spacing w:line="276" w:lineRule="auto"/>
              <w:rPr>
                <w:rFonts w:ascii="Arial"/>
                <w:sz w:val="21"/>
              </w:rPr>
            </w:pPr>
          </w:p>
          <w:p w14:paraId="06BEC233">
            <w:pPr>
              <w:pStyle w:val="6"/>
              <w:spacing w:before="52" w:line="242" w:lineRule="auto"/>
              <w:ind w:left="459"/>
            </w:pPr>
            <w:r>
              <w:rPr>
                <w:spacing w:val="-9"/>
              </w:rPr>
              <w:t>11</w:t>
            </w:r>
          </w:p>
        </w:tc>
        <w:tc>
          <w:tcPr>
            <w:tcW w:w="1211" w:type="dxa"/>
            <w:vAlign w:val="top"/>
          </w:tcPr>
          <w:p w14:paraId="4674E8A1">
            <w:pPr>
              <w:spacing w:line="276" w:lineRule="auto"/>
              <w:rPr>
                <w:rFonts w:ascii="Arial"/>
                <w:sz w:val="21"/>
              </w:rPr>
            </w:pPr>
          </w:p>
          <w:p w14:paraId="437FCA33">
            <w:pPr>
              <w:pStyle w:val="6"/>
              <w:spacing w:before="52" w:line="220" w:lineRule="auto"/>
              <w:ind w:left="392"/>
            </w:pPr>
            <w:r>
              <w:rPr>
                <w:spacing w:val="-4"/>
              </w:rPr>
              <w:t>2</w:t>
            </w:r>
            <w:r>
              <w:rPr>
                <w:spacing w:val="-35"/>
              </w:rPr>
              <w:t xml:space="preserve"> </w:t>
            </w:r>
            <w:r>
              <w:rPr>
                <w:spacing w:val="-4"/>
              </w:rPr>
              <w:t>场次</w:t>
            </w:r>
          </w:p>
        </w:tc>
        <w:tc>
          <w:tcPr>
            <w:tcW w:w="877" w:type="dxa"/>
            <w:vAlign w:val="top"/>
          </w:tcPr>
          <w:p w14:paraId="48EBD64E">
            <w:pPr>
              <w:spacing w:line="276" w:lineRule="auto"/>
              <w:rPr>
                <w:rFonts w:ascii="Arial"/>
                <w:sz w:val="21"/>
              </w:rPr>
            </w:pPr>
          </w:p>
          <w:p w14:paraId="1408F6A5">
            <w:pPr>
              <w:pStyle w:val="6"/>
              <w:spacing w:before="52" w:line="242" w:lineRule="auto"/>
              <w:ind w:left="374"/>
            </w:pPr>
            <w:r>
              <w:rPr>
                <w:spacing w:val="-9"/>
              </w:rPr>
              <w:t>11</w:t>
            </w:r>
          </w:p>
        </w:tc>
      </w:tr>
      <w:tr w14:paraId="5D39AEC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7" w:hRule="atLeast"/>
        </w:trPr>
        <w:tc>
          <w:tcPr>
            <w:tcW w:w="1817" w:type="dxa"/>
            <w:vAlign w:val="top"/>
          </w:tcPr>
          <w:p w14:paraId="5569784C">
            <w:pPr>
              <w:spacing w:line="276" w:lineRule="auto"/>
              <w:rPr>
                <w:rFonts w:ascii="Arial"/>
                <w:sz w:val="21"/>
              </w:rPr>
            </w:pPr>
          </w:p>
          <w:p w14:paraId="37449E9F">
            <w:pPr>
              <w:pStyle w:val="6"/>
              <w:spacing w:before="52" w:line="221" w:lineRule="auto"/>
              <w:ind w:left="593"/>
            </w:pPr>
            <w:r>
              <w:rPr>
                <w:spacing w:val="-2"/>
              </w:rPr>
              <w:t>履职效能</w:t>
            </w:r>
          </w:p>
        </w:tc>
        <w:tc>
          <w:tcPr>
            <w:tcW w:w="1120" w:type="dxa"/>
            <w:vAlign w:val="top"/>
          </w:tcPr>
          <w:p w14:paraId="033E7A38">
            <w:pPr>
              <w:spacing w:line="277" w:lineRule="auto"/>
              <w:rPr>
                <w:rFonts w:ascii="Arial"/>
                <w:sz w:val="21"/>
              </w:rPr>
            </w:pPr>
          </w:p>
          <w:p w14:paraId="21F18A64">
            <w:pPr>
              <w:pStyle w:val="6"/>
              <w:spacing w:before="52" w:line="220" w:lineRule="auto"/>
              <w:ind w:left="244"/>
            </w:pPr>
            <w:r>
              <w:rPr>
                <w:spacing w:val="-2"/>
              </w:rPr>
              <w:t>数量指标</w:t>
            </w:r>
          </w:p>
        </w:tc>
        <w:tc>
          <w:tcPr>
            <w:tcW w:w="1239" w:type="dxa"/>
            <w:vAlign w:val="top"/>
          </w:tcPr>
          <w:p w14:paraId="531E3F1E">
            <w:pPr>
              <w:pStyle w:val="6"/>
              <w:spacing w:before="174" w:line="221" w:lineRule="auto"/>
              <w:ind w:left="143"/>
            </w:pPr>
            <w:r>
              <w:rPr>
                <w:spacing w:val="-1"/>
              </w:rPr>
              <w:t>开展二十大宣</w:t>
            </w:r>
          </w:p>
          <w:p w14:paraId="7EF5E531">
            <w:pPr>
              <w:pStyle w:val="6"/>
              <w:spacing w:before="120" w:line="220" w:lineRule="auto"/>
              <w:ind w:left="381"/>
            </w:pPr>
            <w:r>
              <w:rPr>
                <w:spacing w:val="-2"/>
              </w:rPr>
              <w:t>传次数</w:t>
            </w:r>
          </w:p>
        </w:tc>
        <w:tc>
          <w:tcPr>
            <w:tcW w:w="1404" w:type="dxa"/>
            <w:vAlign w:val="top"/>
          </w:tcPr>
          <w:p w14:paraId="2AAE9209">
            <w:pPr>
              <w:spacing w:line="277" w:lineRule="auto"/>
              <w:rPr>
                <w:rFonts w:ascii="Arial"/>
                <w:sz w:val="21"/>
              </w:rPr>
            </w:pPr>
          </w:p>
          <w:p w14:paraId="1D600E84">
            <w:pPr>
              <w:pStyle w:val="6"/>
              <w:spacing w:before="52" w:line="220" w:lineRule="auto"/>
              <w:ind w:left="449"/>
            </w:pPr>
            <w:r>
              <w:rPr>
                <w:spacing w:val="-3"/>
              </w:rPr>
              <w:t>&gt;=10</w:t>
            </w:r>
            <w:r>
              <w:rPr>
                <w:spacing w:val="-26"/>
              </w:rPr>
              <w:t xml:space="preserve"> </w:t>
            </w:r>
            <w:r>
              <w:rPr>
                <w:spacing w:val="-3"/>
              </w:rPr>
              <w:t>次</w:t>
            </w:r>
          </w:p>
        </w:tc>
        <w:tc>
          <w:tcPr>
            <w:tcW w:w="1343" w:type="dxa"/>
            <w:vAlign w:val="top"/>
          </w:tcPr>
          <w:p w14:paraId="616F613A">
            <w:pPr>
              <w:spacing w:line="276" w:lineRule="auto"/>
              <w:rPr>
                <w:rFonts w:ascii="Arial"/>
                <w:sz w:val="21"/>
              </w:rPr>
            </w:pPr>
          </w:p>
          <w:p w14:paraId="14585D40">
            <w:pPr>
              <w:pStyle w:val="6"/>
              <w:spacing w:before="52" w:line="221" w:lineRule="auto"/>
              <w:ind w:left="357"/>
            </w:pPr>
            <w:r>
              <w:rPr>
                <w:spacing w:val="-2"/>
              </w:rPr>
              <w:t>工作计划</w:t>
            </w:r>
          </w:p>
        </w:tc>
        <w:tc>
          <w:tcPr>
            <w:tcW w:w="1044" w:type="dxa"/>
            <w:vAlign w:val="top"/>
          </w:tcPr>
          <w:p w14:paraId="6EB637CF">
            <w:pPr>
              <w:spacing w:line="276" w:lineRule="auto"/>
              <w:rPr>
                <w:rFonts w:ascii="Arial"/>
                <w:sz w:val="21"/>
              </w:rPr>
            </w:pPr>
          </w:p>
          <w:p w14:paraId="2E420A52">
            <w:pPr>
              <w:pStyle w:val="6"/>
              <w:spacing w:before="52" w:line="242" w:lineRule="auto"/>
              <w:ind w:left="459"/>
            </w:pPr>
            <w:r>
              <w:rPr>
                <w:spacing w:val="-9"/>
              </w:rPr>
              <w:t>11</w:t>
            </w:r>
          </w:p>
        </w:tc>
        <w:tc>
          <w:tcPr>
            <w:tcW w:w="1211" w:type="dxa"/>
            <w:vAlign w:val="top"/>
          </w:tcPr>
          <w:p w14:paraId="1733C704">
            <w:pPr>
              <w:spacing w:line="277" w:lineRule="auto"/>
              <w:rPr>
                <w:rFonts w:ascii="Arial"/>
                <w:sz w:val="21"/>
              </w:rPr>
            </w:pPr>
          </w:p>
          <w:p w14:paraId="73592F74">
            <w:pPr>
              <w:pStyle w:val="6"/>
              <w:spacing w:before="52" w:line="220" w:lineRule="auto"/>
              <w:ind w:left="443"/>
            </w:pPr>
            <w:r>
              <w:rPr>
                <w:spacing w:val="-6"/>
              </w:rPr>
              <w:t>10</w:t>
            </w:r>
            <w:r>
              <w:rPr>
                <w:spacing w:val="-32"/>
              </w:rPr>
              <w:t xml:space="preserve"> </w:t>
            </w:r>
            <w:r>
              <w:rPr>
                <w:spacing w:val="-6"/>
              </w:rPr>
              <w:t>次</w:t>
            </w:r>
          </w:p>
        </w:tc>
        <w:tc>
          <w:tcPr>
            <w:tcW w:w="877" w:type="dxa"/>
            <w:vAlign w:val="top"/>
          </w:tcPr>
          <w:p w14:paraId="0ED844E5">
            <w:pPr>
              <w:spacing w:line="276" w:lineRule="auto"/>
              <w:rPr>
                <w:rFonts w:ascii="Arial"/>
                <w:sz w:val="21"/>
              </w:rPr>
            </w:pPr>
          </w:p>
          <w:p w14:paraId="3888801A">
            <w:pPr>
              <w:pStyle w:val="6"/>
              <w:spacing w:before="52" w:line="242" w:lineRule="auto"/>
              <w:ind w:left="374"/>
            </w:pPr>
            <w:r>
              <w:rPr>
                <w:spacing w:val="-9"/>
              </w:rPr>
              <w:t>11</w:t>
            </w:r>
          </w:p>
        </w:tc>
      </w:tr>
      <w:tr w14:paraId="264A099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0" w:hRule="atLeast"/>
        </w:trPr>
        <w:tc>
          <w:tcPr>
            <w:tcW w:w="1817" w:type="dxa"/>
            <w:vAlign w:val="top"/>
          </w:tcPr>
          <w:p w14:paraId="5A2F9F6D">
            <w:pPr>
              <w:spacing w:line="334" w:lineRule="auto"/>
              <w:rPr>
                <w:rFonts w:ascii="Arial"/>
                <w:sz w:val="21"/>
              </w:rPr>
            </w:pPr>
          </w:p>
          <w:p w14:paraId="436A732F">
            <w:pPr>
              <w:pStyle w:val="6"/>
              <w:spacing w:before="53" w:line="221" w:lineRule="auto"/>
              <w:ind w:left="593"/>
            </w:pPr>
            <w:r>
              <w:rPr>
                <w:spacing w:val="-2"/>
              </w:rPr>
              <w:t>履职效能</w:t>
            </w:r>
          </w:p>
        </w:tc>
        <w:tc>
          <w:tcPr>
            <w:tcW w:w="1120" w:type="dxa"/>
            <w:vAlign w:val="top"/>
          </w:tcPr>
          <w:p w14:paraId="53130E39">
            <w:pPr>
              <w:spacing w:line="335" w:lineRule="auto"/>
              <w:rPr>
                <w:rFonts w:ascii="Arial"/>
                <w:sz w:val="21"/>
              </w:rPr>
            </w:pPr>
          </w:p>
          <w:p w14:paraId="592B3085">
            <w:pPr>
              <w:pStyle w:val="6"/>
              <w:spacing w:before="52" w:line="220" w:lineRule="auto"/>
              <w:ind w:left="244"/>
            </w:pPr>
            <w:r>
              <w:rPr>
                <w:spacing w:val="-2"/>
              </w:rPr>
              <w:t>数量指标</w:t>
            </w:r>
          </w:p>
        </w:tc>
        <w:tc>
          <w:tcPr>
            <w:tcW w:w="1239" w:type="dxa"/>
            <w:vAlign w:val="top"/>
          </w:tcPr>
          <w:p w14:paraId="03DAD2BC">
            <w:pPr>
              <w:pStyle w:val="6"/>
              <w:spacing w:before="77" w:line="221" w:lineRule="auto"/>
              <w:ind w:left="145"/>
            </w:pPr>
            <w:r>
              <w:rPr>
                <w:spacing w:val="-2"/>
              </w:rPr>
              <w:t>打造户外工作</w:t>
            </w:r>
          </w:p>
          <w:p w14:paraId="132D7625">
            <w:pPr>
              <w:pStyle w:val="6"/>
              <w:spacing w:before="120" w:line="220" w:lineRule="auto"/>
              <w:ind w:left="143"/>
            </w:pPr>
            <w:r>
              <w:rPr>
                <w:spacing w:val="-1"/>
              </w:rPr>
              <w:t>站、职工书屋</w:t>
            </w:r>
          </w:p>
          <w:p w14:paraId="0F4DB9DE">
            <w:pPr>
              <w:pStyle w:val="6"/>
              <w:spacing w:before="121" w:line="220" w:lineRule="auto"/>
              <w:ind w:left="463"/>
            </w:pPr>
            <w:r>
              <w:rPr>
                <w:spacing w:val="-3"/>
              </w:rPr>
              <w:t>数量</w:t>
            </w:r>
          </w:p>
        </w:tc>
        <w:tc>
          <w:tcPr>
            <w:tcW w:w="1404" w:type="dxa"/>
            <w:vAlign w:val="top"/>
          </w:tcPr>
          <w:p w14:paraId="74BB4079">
            <w:pPr>
              <w:spacing w:line="335" w:lineRule="auto"/>
              <w:rPr>
                <w:rFonts w:ascii="Arial"/>
                <w:sz w:val="21"/>
              </w:rPr>
            </w:pPr>
          </w:p>
          <w:p w14:paraId="541EF2A9">
            <w:pPr>
              <w:pStyle w:val="6"/>
              <w:spacing w:before="52" w:line="220" w:lineRule="auto"/>
              <w:ind w:left="522"/>
            </w:pPr>
            <w:r>
              <w:rPr>
                <w:spacing w:val="-1"/>
              </w:rPr>
              <w:t>=4</w:t>
            </w:r>
            <w:r>
              <w:rPr>
                <w:spacing w:val="-35"/>
              </w:rPr>
              <w:t xml:space="preserve"> </w:t>
            </w:r>
            <w:r>
              <w:rPr>
                <w:spacing w:val="-1"/>
              </w:rPr>
              <w:t>个</w:t>
            </w:r>
          </w:p>
        </w:tc>
        <w:tc>
          <w:tcPr>
            <w:tcW w:w="1343" w:type="dxa"/>
            <w:vAlign w:val="top"/>
          </w:tcPr>
          <w:p w14:paraId="6274F67A">
            <w:pPr>
              <w:spacing w:line="334" w:lineRule="auto"/>
              <w:rPr>
                <w:rFonts w:ascii="Arial"/>
                <w:sz w:val="21"/>
              </w:rPr>
            </w:pPr>
          </w:p>
          <w:p w14:paraId="1711D245">
            <w:pPr>
              <w:pStyle w:val="6"/>
              <w:spacing w:before="53" w:line="221" w:lineRule="auto"/>
              <w:ind w:left="357"/>
            </w:pPr>
            <w:r>
              <w:rPr>
                <w:spacing w:val="-2"/>
              </w:rPr>
              <w:t>工作计划</w:t>
            </w:r>
          </w:p>
        </w:tc>
        <w:tc>
          <w:tcPr>
            <w:tcW w:w="1044" w:type="dxa"/>
            <w:vAlign w:val="top"/>
          </w:tcPr>
          <w:p w14:paraId="170FFED4">
            <w:pPr>
              <w:spacing w:line="334" w:lineRule="auto"/>
              <w:rPr>
                <w:rFonts w:ascii="Arial"/>
                <w:sz w:val="21"/>
              </w:rPr>
            </w:pPr>
          </w:p>
          <w:p w14:paraId="69809327">
            <w:pPr>
              <w:pStyle w:val="6"/>
              <w:spacing w:before="52" w:line="242" w:lineRule="auto"/>
              <w:ind w:left="459"/>
            </w:pPr>
            <w:r>
              <w:rPr>
                <w:spacing w:val="-9"/>
              </w:rPr>
              <w:t>11</w:t>
            </w:r>
          </w:p>
        </w:tc>
        <w:tc>
          <w:tcPr>
            <w:tcW w:w="1211" w:type="dxa"/>
            <w:vAlign w:val="top"/>
          </w:tcPr>
          <w:p w14:paraId="1B34E4DD">
            <w:pPr>
              <w:spacing w:line="335" w:lineRule="auto"/>
              <w:rPr>
                <w:rFonts w:ascii="Arial"/>
                <w:sz w:val="21"/>
              </w:rPr>
            </w:pPr>
          </w:p>
          <w:p w14:paraId="631FA74A">
            <w:pPr>
              <w:pStyle w:val="6"/>
              <w:spacing w:before="52" w:line="220" w:lineRule="auto"/>
              <w:ind w:left="471"/>
            </w:pPr>
            <w:r>
              <w:rPr>
                <w:spacing w:val="-3"/>
              </w:rPr>
              <w:t>4</w:t>
            </w:r>
            <w:r>
              <w:rPr>
                <w:spacing w:val="-35"/>
              </w:rPr>
              <w:t xml:space="preserve"> </w:t>
            </w:r>
            <w:r>
              <w:rPr>
                <w:spacing w:val="-3"/>
              </w:rPr>
              <w:t>个</w:t>
            </w:r>
          </w:p>
        </w:tc>
        <w:tc>
          <w:tcPr>
            <w:tcW w:w="877" w:type="dxa"/>
            <w:vAlign w:val="top"/>
          </w:tcPr>
          <w:p w14:paraId="6E895946">
            <w:pPr>
              <w:spacing w:line="334" w:lineRule="auto"/>
              <w:rPr>
                <w:rFonts w:ascii="Arial"/>
                <w:sz w:val="21"/>
              </w:rPr>
            </w:pPr>
          </w:p>
          <w:p w14:paraId="3ADD4632">
            <w:pPr>
              <w:pStyle w:val="6"/>
              <w:spacing w:before="52" w:line="242" w:lineRule="auto"/>
              <w:ind w:left="374"/>
            </w:pPr>
            <w:r>
              <w:rPr>
                <w:spacing w:val="-9"/>
              </w:rPr>
              <w:t>11</w:t>
            </w:r>
          </w:p>
        </w:tc>
      </w:tr>
      <w:tr w14:paraId="120CA91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8" w:hRule="atLeast"/>
        </w:trPr>
        <w:tc>
          <w:tcPr>
            <w:tcW w:w="1817" w:type="dxa"/>
            <w:vAlign w:val="top"/>
          </w:tcPr>
          <w:p w14:paraId="460A7741">
            <w:pPr>
              <w:spacing w:line="280" w:lineRule="auto"/>
              <w:rPr>
                <w:rFonts w:ascii="Arial"/>
                <w:sz w:val="21"/>
              </w:rPr>
            </w:pPr>
          </w:p>
          <w:p w14:paraId="625AA469">
            <w:pPr>
              <w:pStyle w:val="6"/>
              <w:spacing w:before="52" w:line="221" w:lineRule="auto"/>
              <w:ind w:left="593"/>
            </w:pPr>
            <w:r>
              <w:rPr>
                <w:spacing w:val="-2"/>
              </w:rPr>
              <w:t>履职效能</w:t>
            </w:r>
          </w:p>
        </w:tc>
        <w:tc>
          <w:tcPr>
            <w:tcW w:w="1120" w:type="dxa"/>
            <w:vAlign w:val="top"/>
          </w:tcPr>
          <w:p w14:paraId="30476E16">
            <w:pPr>
              <w:spacing w:line="280" w:lineRule="auto"/>
              <w:rPr>
                <w:rFonts w:ascii="Arial"/>
                <w:sz w:val="21"/>
              </w:rPr>
            </w:pPr>
          </w:p>
          <w:p w14:paraId="4E618FA6">
            <w:pPr>
              <w:pStyle w:val="6"/>
              <w:spacing w:before="52" w:line="220" w:lineRule="auto"/>
              <w:ind w:left="244"/>
            </w:pPr>
            <w:r>
              <w:rPr>
                <w:spacing w:val="-2"/>
              </w:rPr>
              <w:t>数量指标</w:t>
            </w:r>
          </w:p>
        </w:tc>
        <w:tc>
          <w:tcPr>
            <w:tcW w:w="1239" w:type="dxa"/>
            <w:vAlign w:val="top"/>
          </w:tcPr>
          <w:p w14:paraId="69593EA6">
            <w:pPr>
              <w:pStyle w:val="6"/>
              <w:spacing w:before="178" w:line="220" w:lineRule="auto"/>
              <w:ind w:left="143"/>
            </w:pPr>
            <w:r>
              <w:rPr>
                <w:spacing w:val="-1"/>
              </w:rPr>
              <w:t>新建基层工会</w:t>
            </w:r>
          </w:p>
          <w:p w14:paraId="69DDD95B">
            <w:pPr>
              <w:pStyle w:val="6"/>
              <w:spacing w:before="121" w:line="220" w:lineRule="auto"/>
              <w:ind w:left="463"/>
            </w:pPr>
            <w:r>
              <w:rPr>
                <w:spacing w:val="-3"/>
              </w:rPr>
              <w:t>数量</w:t>
            </w:r>
          </w:p>
        </w:tc>
        <w:tc>
          <w:tcPr>
            <w:tcW w:w="1404" w:type="dxa"/>
            <w:vAlign w:val="top"/>
          </w:tcPr>
          <w:p w14:paraId="1066D8DF">
            <w:pPr>
              <w:spacing w:line="280" w:lineRule="auto"/>
              <w:rPr>
                <w:rFonts w:ascii="Arial"/>
                <w:sz w:val="21"/>
              </w:rPr>
            </w:pPr>
          </w:p>
          <w:p w14:paraId="0B7A3844">
            <w:pPr>
              <w:pStyle w:val="6"/>
              <w:spacing w:before="52" w:line="221" w:lineRule="auto"/>
              <w:ind w:left="449"/>
            </w:pPr>
            <w:r>
              <w:rPr>
                <w:spacing w:val="-3"/>
              </w:rPr>
              <w:t>&gt;=10</w:t>
            </w:r>
            <w:r>
              <w:rPr>
                <w:spacing w:val="-30"/>
              </w:rPr>
              <w:t xml:space="preserve"> </w:t>
            </w:r>
            <w:r>
              <w:rPr>
                <w:spacing w:val="-3"/>
              </w:rPr>
              <w:t>家</w:t>
            </w:r>
          </w:p>
        </w:tc>
        <w:tc>
          <w:tcPr>
            <w:tcW w:w="1343" w:type="dxa"/>
            <w:vAlign w:val="top"/>
          </w:tcPr>
          <w:p w14:paraId="1AE28DD3">
            <w:pPr>
              <w:spacing w:line="280" w:lineRule="auto"/>
              <w:rPr>
                <w:rFonts w:ascii="Arial"/>
                <w:sz w:val="21"/>
              </w:rPr>
            </w:pPr>
          </w:p>
          <w:p w14:paraId="658AF495">
            <w:pPr>
              <w:pStyle w:val="6"/>
              <w:spacing w:before="52" w:line="221" w:lineRule="auto"/>
              <w:ind w:left="357"/>
            </w:pPr>
            <w:r>
              <w:rPr>
                <w:spacing w:val="-2"/>
              </w:rPr>
              <w:t>工作计划</w:t>
            </w:r>
          </w:p>
        </w:tc>
        <w:tc>
          <w:tcPr>
            <w:tcW w:w="1044" w:type="dxa"/>
            <w:vAlign w:val="top"/>
          </w:tcPr>
          <w:p w14:paraId="7BD0F577">
            <w:pPr>
              <w:spacing w:line="280" w:lineRule="auto"/>
              <w:rPr>
                <w:rFonts w:ascii="Arial"/>
                <w:sz w:val="21"/>
              </w:rPr>
            </w:pPr>
          </w:p>
          <w:p w14:paraId="721F340E">
            <w:pPr>
              <w:pStyle w:val="6"/>
              <w:spacing w:before="52" w:line="242" w:lineRule="auto"/>
              <w:ind w:left="459"/>
            </w:pPr>
            <w:r>
              <w:rPr>
                <w:spacing w:val="-9"/>
              </w:rPr>
              <w:t>11</w:t>
            </w:r>
          </w:p>
        </w:tc>
        <w:tc>
          <w:tcPr>
            <w:tcW w:w="1211" w:type="dxa"/>
            <w:vAlign w:val="top"/>
          </w:tcPr>
          <w:p w14:paraId="5F68AD15">
            <w:pPr>
              <w:spacing w:line="252" w:lineRule="auto"/>
              <w:rPr>
                <w:rFonts w:ascii="Arial"/>
                <w:sz w:val="21"/>
              </w:rPr>
            </w:pPr>
          </w:p>
          <w:p w14:paraId="183EC69F">
            <w:pPr>
              <w:pStyle w:val="6"/>
              <w:spacing w:before="62" w:line="229" w:lineRule="auto"/>
              <w:ind w:left="613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10</w:t>
            </w:r>
            <w:r>
              <w:rPr>
                <w:spacing w:val="-35"/>
                <w:sz w:val="19"/>
                <w:szCs w:val="19"/>
              </w:rPr>
              <w:t xml:space="preserve"> </w:t>
            </w:r>
            <w:r>
              <w:rPr>
                <w:spacing w:val="-5"/>
                <w:sz w:val="19"/>
                <w:szCs w:val="19"/>
              </w:rPr>
              <w:t>家</w:t>
            </w:r>
          </w:p>
        </w:tc>
        <w:tc>
          <w:tcPr>
            <w:tcW w:w="877" w:type="dxa"/>
            <w:vAlign w:val="top"/>
          </w:tcPr>
          <w:p w14:paraId="4AA44710">
            <w:pPr>
              <w:spacing w:line="280" w:lineRule="auto"/>
              <w:rPr>
                <w:rFonts w:ascii="Arial"/>
                <w:sz w:val="21"/>
              </w:rPr>
            </w:pPr>
          </w:p>
          <w:p w14:paraId="4D160D43">
            <w:pPr>
              <w:pStyle w:val="6"/>
              <w:spacing w:before="52" w:line="242" w:lineRule="auto"/>
              <w:ind w:left="374"/>
            </w:pPr>
            <w:r>
              <w:rPr>
                <w:spacing w:val="-9"/>
              </w:rPr>
              <w:t>11</w:t>
            </w:r>
          </w:p>
        </w:tc>
      </w:tr>
      <w:tr w14:paraId="64AB095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8" w:hRule="atLeast"/>
        </w:trPr>
        <w:tc>
          <w:tcPr>
            <w:tcW w:w="1817" w:type="dxa"/>
            <w:vAlign w:val="top"/>
          </w:tcPr>
          <w:p w14:paraId="65D0786D">
            <w:pPr>
              <w:spacing w:line="280" w:lineRule="auto"/>
              <w:rPr>
                <w:rFonts w:ascii="Arial"/>
                <w:sz w:val="21"/>
              </w:rPr>
            </w:pPr>
          </w:p>
          <w:p w14:paraId="145A1D3A">
            <w:pPr>
              <w:pStyle w:val="6"/>
              <w:spacing w:before="52" w:line="221" w:lineRule="auto"/>
              <w:ind w:left="593"/>
            </w:pPr>
            <w:r>
              <w:rPr>
                <w:spacing w:val="-2"/>
              </w:rPr>
              <w:t>履职效能</w:t>
            </w:r>
          </w:p>
        </w:tc>
        <w:tc>
          <w:tcPr>
            <w:tcW w:w="1120" w:type="dxa"/>
            <w:vAlign w:val="top"/>
          </w:tcPr>
          <w:p w14:paraId="4FD4E38C">
            <w:pPr>
              <w:spacing w:line="280" w:lineRule="auto"/>
              <w:rPr>
                <w:rFonts w:ascii="Arial"/>
                <w:sz w:val="21"/>
              </w:rPr>
            </w:pPr>
          </w:p>
          <w:p w14:paraId="0782E22C">
            <w:pPr>
              <w:pStyle w:val="6"/>
              <w:spacing w:before="52" w:line="220" w:lineRule="auto"/>
              <w:ind w:left="244"/>
            </w:pPr>
            <w:r>
              <w:rPr>
                <w:spacing w:val="-2"/>
              </w:rPr>
              <w:t>数量指标</w:t>
            </w:r>
          </w:p>
        </w:tc>
        <w:tc>
          <w:tcPr>
            <w:tcW w:w="1239" w:type="dxa"/>
            <w:vAlign w:val="top"/>
          </w:tcPr>
          <w:p w14:paraId="14EAA2B8">
            <w:pPr>
              <w:pStyle w:val="6"/>
              <w:spacing w:before="178" w:line="222" w:lineRule="auto"/>
              <w:ind w:left="143"/>
            </w:pPr>
            <w:r>
              <w:rPr>
                <w:spacing w:val="-1"/>
              </w:rPr>
              <w:t>职工开展五小</w:t>
            </w:r>
          </w:p>
          <w:p w14:paraId="32B8523B">
            <w:pPr>
              <w:pStyle w:val="6"/>
              <w:spacing w:before="120" w:line="220" w:lineRule="auto"/>
              <w:ind w:left="142"/>
            </w:pPr>
            <w:r>
              <w:rPr>
                <w:spacing w:val="-1"/>
              </w:rPr>
              <w:t>创新活动次数</w:t>
            </w:r>
          </w:p>
        </w:tc>
        <w:tc>
          <w:tcPr>
            <w:tcW w:w="1404" w:type="dxa"/>
            <w:vAlign w:val="top"/>
          </w:tcPr>
          <w:p w14:paraId="7A6B4327">
            <w:pPr>
              <w:spacing w:line="280" w:lineRule="auto"/>
              <w:rPr>
                <w:rFonts w:ascii="Arial"/>
                <w:sz w:val="21"/>
              </w:rPr>
            </w:pPr>
          </w:p>
          <w:p w14:paraId="700706B7">
            <w:pPr>
              <w:pStyle w:val="6"/>
              <w:spacing w:before="52" w:line="220" w:lineRule="auto"/>
              <w:ind w:left="522"/>
            </w:pPr>
            <w:r>
              <w:rPr>
                <w:spacing w:val="-1"/>
              </w:rPr>
              <w:t>=1</w:t>
            </w:r>
            <w:r>
              <w:rPr>
                <w:spacing w:val="-30"/>
              </w:rPr>
              <w:t xml:space="preserve"> </w:t>
            </w:r>
            <w:r>
              <w:rPr>
                <w:spacing w:val="-1"/>
              </w:rPr>
              <w:t>次</w:t>
            </w:r>
          </w:p>
        </w:tc>
        <w:tc>
          <w:tcPr>
            <w:tcW w:w="1343" w:type="dxa"/>
            <w:vAlign w:val="top"/>
          </w:tcPr>
          <w:p w14:paraId="27A1F404">
            <w:pPr>
              <w:spacing w:line="280" w:lineRule="auto"/>
              <w:rPr>
                <w:rFonts w:ascii="Arial"/>
                <w:sz w:val="21"/>
              </w:rPr>
            </w:pPr>
          </w:p>
          <w:p w14:paraId="441FA900">
            <w:pPr>
              <w:pStyle w:val="6"/>
              <w:spacing w:before="52" w:line="221" w:lineRule="auto"/>
              <w:ind w:left="357"/>
            </w:pPr>
            <w:r>
              <w:rPr>
                <w:spacing w:val="-2"/>
              </w:rPr>
              <w:t>工作计划</w:t>
            </w:r>
          </w:p>
        </w:tc>
        <w:tc>
          <w:tcPr>
            <w:tcW w:w="1044" w:type="dxa"/>
            <w:vAlign w:val="top"/>
          </w:tcPr>
          <w:p w14:paraId="7E83EE0F">
            <w:pPr>
              <w:spacing w:line="280" w:lineRule="auto"/>
              <w:rPr>
                <w:rFonts w:ascii="Arial"/>
                <w:sz w:val="21"/>
              </w:rPr>
            </w:pPr>
          </w:p>
          <w:p w14:paraId="0E0C85FE">
            <w:pPr>
              <w:pStyle w:val="6"/>
              <w:spacing w:before="52" w:line="242" w:lineRule="auto"/>
              <w:ind w:left="459"/>
            </w:pPr>
            <w:r>
              <w:rPr>
                <w:spacing w:val="-9"/>
              </w:rPr>
              <w:t>11</w:t>
            </w:r>
          </w:p>
        </w:tc>
        <w:tc>
          <w:tcPr>
            <w:tcW w:w="1211" w:type="dxa"/>
            <w:vAlign w:val="top"/>
          </w:tcPr>
          <w:p w14:paraId="0AB910C2">
            <w:pPr>
              <w:spacing w:line="280" w:lineRule="auto"/>
              <w:rPr>
                <w:rFonts w:ascii="Arial"/>
                <w:sz w:val="21"/>
              </w:rPr>
            </w:pPr>
          </w:p>
          <w:p w14:paraId="71AA2B82">
            <w:pPr>
              <w:pStyle w:val="6"/>
              <w:spacing w:before="52" w:line="220" w:lineRule="auto"/>
              <w:ind w:left="483"/>
            </w:pPr>
            <w:r>
              <w:rPr>
                <w:spacing w:val="-9"/>
              </w:rPr>
              <w:t>1</w:t>
            </w:r>
            <w:r>
              <w:rPr>
                <w:spacing w:val="-30"/>
              </w:rPr>
              <w:t xml:space="preserve"> </w:t>
            </w:r>
            <w:r>
              <w:rPr>
                <w:spacing w:val="-9"/>
              </w:rPr>
              <w:t>次</w:t>
            </w:r>
          </w:p>
        </w:tc>
        <w:tc>
          <w:tcPr>
            <w:tcW w:w="877" w:type="dxa"/>
            <w:vAlign w:val="top"/>
          </w:tcPr>
          <w:p w14:paraId="30CFAD48">
            <w:pPr>
              <w:spacing w:line="280" w:lineRule="auto"/>
              <w:rPr>
                <w:rFonts w:ascii="Arial"/>
                <w:sz w:val="21"/>
              </w:rPr>
            </w:pPr>
          </w:p>
          <w:p w14:paraId="54BF6E9D">
            <w:pPr>
              <w:pStyle w:val="6"/>
              <w:spacing w:before="52" w:line="242" w:lineRule="auto"/>
              <w:ind w:left="374"/>
            </w:pPr>
            <w:r>
              <w:rPr>
                <w:spacing w:val="-9"/>
              </w:rPr>
              <w:t>11</w:t>
            </w:r>
          </w:p>
        </w:tc>
      </w:tr>
      <w:tr w14:paraId="0D3850C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7" w:hRule="atLeast"/>
        </w:trPr>
        <w:tc>
          <w:tcPr>
            <w:tcW w:w="1817" w:type="dxa"/>
            <w:vAlign w:val="top"/>
          </w:tcPr>
          <w:p w14:paraId="057B563E">
            <w:pPr>
              <w:spacing w:line="280" w:lineRule="auto"/>
              <w:rPr>
                <w:rFonts w:ascii="Arial"/>
                <w:sz w:val="21"/>
              </w:rPr>
            </w:pPr>
          </w:p>
          <w:p w14:paraId="596C9E90">
            <w:pPr>
              <w:pStyle w:val="6"/>
              <w:spacing w:before="52" w:line="221" w:lineRule="auto"/>
              <w:ind w:left="593"/>
            </w:pPr>
            <w:r>
              <w:rPr>
                <w:spacing w:val="-2"/>
              </w:rPr>
              <w:t>履职效能</w:t>
            </w:r>
          </w:p>
        </w:tc>
        <w:tc>
          <w:tcPr>
            <w:tcW w:w="1120" w:type="dxa"/>
            <w:vAlign w:val="top"/>
          </w:tcPr>
          <w:p w14:paraId="19C32810">
            <w:pPr>
              <w:spacing w:line="280" w:lineRule="auto"/>
              <w:rPr>
                <w:rFonts w:ascii="Arial"/>
                <w:sz w:val="21"/>
              </w:rPr>
            </w:pPr>
          </w:p>
          <w:p w14:paraId="5ACF9F31">
            <w:pPr>
              <w:pStyle w:val="6"/>
              <w:spacing w:before="52" w:line="220" w:lineRule="auto"/>
              <w:ind w:left="244"/>
            </w:pPr>
            <w:r>
              <w:rPr>
                <w:spacing w:val="-2"/>
              </w:rPr>
              <w:t>数量指标</w:t>
            </w:r>
          </w:p>
        </w:tc>
        <w:tc>
          <w:tcPr>
            <w:tcW w:w="1239" w:type="dxa"/>
            <w:vAlign w:val="top"/>
          </w:tcPr>
          <w:p w14:paraId="1B411FF0">
            <w:pPr>
              <w:pStyle w:val="6"/>
              <w:spacing w:before="178" w:line="220" w:lineRule="auto"/>
              <w:ind w:left="143"/>
            </w:pPr>
            <w:r>
              <w:rPr>
                <w:spacing w:val="-1"/>
              </w:rPr>
              <w:t>开展职工法律</w:t>
            </w:r>
          </w:p>
          <w:p w14:paraId="33B6CB0C">
            <w:pPr>
              <w:pStyle w:val="6"/>
              <w:spacing w:before="121" w:line="220" w:lineRule="auto"/>
              <w:ind w:left="145"/>
            </w:pPr>
            <w:r>
              <w:rPr>
                <w:spacing w:val="-2"/>
              </w:rPr>
              <w:t>宣讲活动次数</w:t>
            </w:r>
          </w:p>
        </w:tc>
        <w:tc>
          <w:tcPr>
            <w:tcW w:w="1404" w:type="dxa"/>
            <w:vAlign w:val="top"/>
          </w:tcPr>
          <w:p w14:paraId="6D39DFC4">
            <w:pPr>
              <w:spacing w:line="280" w:lineRule="auto"/>
              <w:rPr>
                <w:rFonts w:ascii="Arial"/>
                <w:sz w:val="21"/>
              </w:rPr>
            </w:pPr>
          </w:p>
          <w:p w14:paraId="48777357">
            <w:pPr>
              <w:pStyle w:val="6"/>
              <w:spacing w:before="52" w:line="220" w:lineRule="auto"/>
              <w:ind w:left="449"/>
            </w:pPr>
            <w:r>
              <w:rPr>
                <w:spacing w:val="-3"/>
              </w:rPr>
              <w:t>&gt;=20</w:t>
            </w:r>
            <w:r>
              <w:rPr>
                <w:spacing w:val="-26"/>
              </w:rPr>
              <w:t xml:space="preserve"> </w:t>
            </w:r>
            <w:r>
              <w:rPr>
                <w:spacing w:val="-3"/>
              </w:rPr>
              <w:t>次</w:t>
            </w:r>
          </w:p>
        </w:tc>
        <w:tc>
          <w:tcPr>
            <w:tcW w:w="1343" w:type="dxa"/>
            <w:vAlign w:val="top"/>
          </w:tcPr>
          <w:p w14:paraId="7E902979">
            <w:pPr>
              <w:spacing w:line="280" w:lineRule="auto"/>
              <w:rPr>
                <w:rFonts w:ascii="Arial"/>
                <w:sz w:val="21"/>
              </w:rPr>
            </w:pPr>
          </w:p>
          <w:p w14:paraId="2CCF6C2D">
            <w:pPr>
              <w:pStyle w:val="6"/>
              <w:spacing w:before="52" w:line="221" w:lineRule="auto"/>
              <w:ind w:left="357"/>
            </w:pPr>
            <w:r>
              <w:rPr>
                <w:spacing w:val="-2"/>
              </w:rPr>
              <w:t>工作计划</w:t>
            </w:r>
          </w:p>
        </w:tc>
        <w:tc>
          <w:tcPr>
            <w:tcW w:w="1044" w:type="dxa"/>
            <w:vAlign w:val="top"/>
          </w:tcPr>
          <w:p w14:paraId="48C7943B">
            <w:pPr>
              <w:spacing w:line="280" w:lineRule="auto"/>
              <w:rPr>
                <w:rFonts w:ascii="Arial"/>
                <w:sz w:val="21"/>
              </w:rPr>
            </w:pPr>
          </w:p>
          <w:p w14:paraId="17DA4716">
            <w:pPr>
              <w:pStyle w:val="6"/>
              <w:spacing w:before="52" w:line="242" w:lineRule="auto"/>
              <w:ind w:left="459"/>
            </w:pPr>
            <w:r>
              <w:rPr>
                <w:spacing w:val="-9"/>
              </w:rPr>
              <w:t>11</w:t>
            </w:r>
          </w:p>
        </w:tc>
        <w:tc>
          <w:tcPr>
            <w:tcW w:w="1211" w:type="dxa"/>
            <w:vAlign w:val="top"/>
          </w:tcPr>
          <w:p w14:paraId="45C7D944">
            <w:pPr>
              <w:spacing w:line="280" w:lineRule="auto"/>
              <w:rPr>
                <w:rFonts w:ascii="Arial"/>
                <w:sz w:val="21"/>
              </w:rPr>
            </w:pPr>
          </w:p>
          <w:p w14:paraId="717B46A5">
            <w:pPr>
              <w:pStyle w:val="6"/>
              <w:spacing w:before="52" w:line="220" w:lineRule="auto"/>
              <w:ind w:left="433"/>
            </w:pPr>
            <w:r>
              <w:rPr>
                <w:spacing w:val="-3"/>
              </w:rPr>
              <w:t>20</w:t>
            </w:r>
            <w:r>
              <w:rPr>
                <w:spacing w:val="-31"/>
              </w:rPr>
              <w:t xml:space="preserve"> </w:t>
            </w:r>
            <w:r>
              <w:rPr>
                <w:spacing w:val="-3"/>
              </w:rPr>
              <w:t>次</w:t>
            </w:r>
          </w:p>
        </w:tc>
        <w:tc>
          <w:tcPr>
            <w:tcW w:w="877" w:type="dxa"/>
            <w:vAlign w:val="top"/>
          </w:tcPr>
          <w:p w14:paraId="74FB26B5">
            <w:pPr>
              <w:spacing w:line="280" w:lineRule="auto"/>
              <w:rPr>
                <w:rFonts w:ascii="Arial"/>
                <w:sz w:val="21"/>
              </w:rPr>
            </w:pPr>
          </w:p>
          <w:p w14:paraId="596A84F9">
            <w:pPr>
              <w:pStyle w:val="6"/>
              <w:spacing w:before="52" w:line="242" w:lineRule="auto"/>
              <w:ind w:left="374"/>
            </w:pPr>
            <w:r>
              <w:rPr>
                <w:spacing w:val="-9"/>
              </w:rPr>
              <w:t>11</w:t>
            </w:r>
          </w:p>
        </w:tc>
      </w:tr>
      <w:tr w14:paraId="5B08EA5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8" w:hRule="atLeast"/>
        </w:trPr>
        <w:tc>
          <w:tcPr>
            <w:tcW w:w="1817" w:type="dxa"/>
            <w:vAlign w:val="top"/>
          </w:tcPr>
          <w:p w14:paraId="5E234DF4">
            <w:pPr>
              <w:spacing w:line="281" w:lineRule="auto"/>
              <w:rPr>
                <w:rFonts w:ascii="Arial"/>
                <w:sz w:val="21"/>
              </w:rPr>
            </w:pPr>
          </w:p>
          <w:p w14:paraId="327169E1">
            <w:pPr>
              <w:pStyle w:val="6"/>
              <w:spacing w:before="52" w:line="221" w:lineRule="auto"/>
              <w:ind w:left="593"/>
            </w:pPr>
            <w:r>
              <w:rPr>
                <w:spacing w:val="-2"/>
              </w:rPr>
              <w:t>履职效能</w:t>
            </w:r>
          </w:p>
        </w:tc>
        <w:tc>
          <w:tcPr>
            <w:tcW w:w="1120" w:type="dxa"/>
            <w:vAlign w:val="top"/>
          </w:tcPr>
          <w:p w14:paraId="79227E54">
            <w:pPr>
              <w:spacing w:line="281" w:lineRule="auto"/>
              <w:rPr>
                <w:rFonts w:ascii="Arial"/>
                <w:sz w:val="21"/>
              </w:rPr>
            </w:pPr>
          </w:p>
          <w:p w14:paraId="4DE74AF4">
            <w:pPr>
              <w:pStyle w:val="6"/>
              <w:spacing w:before="52" w:line="220" w:lineRule="auto"/>
              <w:ind w:left="244"/>
            </w:pPr>
            <w:r>
              <w:rPr>
                <w:spacing w:val="-2"/>
              </w:rPr>
              <w:t>数量指标</w:t>
            </w:r>
          </w:p>
        </w:tc>
        <w:tc>
          <w:tcPr>
            <w:tcW w:w="1239" w:type="dxa"/>
            <w:vAlign w:val="top"/>
          </w:tcPr>
          <w:p w14:paraId="4B8C4E92">
            <w:pPr>
              <w:pStyle w:val="6"/>
              <w:spacing w:before="178" w:line="362" w:lineRule="auto"/>
              <w:ind w:left="141" w:hanging="32"/>
            </w:pPr>
            <w:r>
              <w:rPr>
                <w:spacing w:val="-5"/>
              </w:rPr>
              <w:t>开展好“</w:t>
            </w:r>
            <w:r>
              <w:rPr>
                <w:spacing w:val="-63"/>
              </w:rPr>
              <w:t xml:space="preserve"> </w:t>
            </w:r>
            <w:r>
              <w:rPr>
                <w:spacing w:val="-5"/>
              </w:rPr>
              <w:t>四送</w:t>
            </w:r>
            <w:r>
              <w:rPr>
                <w:spacing w:val="-59"/>
              </w:rPr>
              <w:t xml:space="preserve"> </w:t>
            </w:r>
            <w:r>
              <w:rPr>
                <w:spacing w:val="-5"/>
              </w:rPr>
              <w:t>”</w:t>
            </w:r>
            <w:r>
              <w:t xml:space="preserve"> </w:t>
            </w:r>
            <w:r>
              <w:rPr>
                <w:spacing w:val="-8"/>
              </w:rPr>
              <w:t>慰问活动次数</w:t>
            </w:r>
          </w:p>
        </w:tc>
        <w:tc>
          <w:tcPr>
            <w:tcW w:w="1404" w:type="dxa"/>
            <w:vAlign w:val="top"/>
          </w:tcPr>
          <w:p w14:paraId="3C3F7B7C">
            <w:pPr>
              <w:spacing w:line="281" w:lineRule="auto"/>
              <w:rPr>
                <w:rFonts w:ascii="Arial"/>
                <w:sz w:val="21"/>
              </w:rPr>
            </w:pPr>
          </w:p>
          <w:p w14:paraId="6A2CE2B1">
            <w:pPr>
              <w:pStyle w:val="6"/>
              <w:spacing w:before="52" w:line="220" w:lineRule="auto"/>
              <w:ind w:left="449"/>
            </w:pPr>
            <w:r>
              <w:rPr>
                <w:spacing w:val="-3"/>
              </w:rPr>
              <w:t>&gt;=10</w:t>
            </w:r>
            <w:r>
              <w:rPr>
                <w:spacing w:val="-26"/>
              </w:rPr>
              <w:t xml:space="preserve"> </w:t>
            </w:r>
            <w:r>
              <w:rPr>
                <w:spacing w:val="-3"/>
              </w:rPr>
              <w:t>次</w:t>
            </w:r>
          </w:p>
        </w:tc>
        <w:tc>
          <w:tcPr>
            <w:tcW w:w="1343" w:type="dxa"/>
            <w:vAlign w:val="top"/>
          </w:tcPr>
          <w:p w14:paraId="595F5165">
            <w:pPr>
              <w:spacing w:line="281" w:lineRule="auto"/>
              <w:rPr>
                <w:rFonts w:ascii="Arial"/>
                <w:sz w:val="21"/>
              </w:rPr>
            </w:pPr>
          </w:p>
          <w:p w14:paraId="287DA62C">
            <w:pPr>
              <w:pStyle w:val="6"/>
              <w:spacing w:before="52" w:line="221" w:lineRule="auto"/>
              <w:ind w:left="357"/>
            </w:pPr>
            <w:r>
              <w:rPr>
                <w:spacing w:val="-2"/>
              </w:rPr>
              <w:t>工作计划</w:t>
            </w:r>
          </w:p>
        </w:tc>
        <w:tc>
          <w:tcPr>
            <w:tcW w:w="1044" w:type="dxa"/>
            <w:vAlign w:val="top"/>
          </w:tcPr>
          <w:p w14:paraId="3F8F9AF3">
            <w:pPr>
              <w:spacing w:line="281" w:lineRule="auto"/>
              <w:rPr>
                <w:rFonts w:ascii="Arial"/>
                <w:sz w:val="21"/>
              </w:rPr>
            </w:pPr>
          </w:p>
          <w:p w14:paraId="26F3564E">
            <w:pPr>
              <w:pStyle w:val="6"/>
              <w:spacing w:before="52" w:line="242" w:lineRule="auto"/>
              <w:ind w:left="459"/>
            </w:pPr>
            <w:r>
              <w:rPr>
                <w:spacing w:val="-9"/>
              </w:rPr>
              <w:t>12</w:t>
            </w:r>
          </w:p>
        </w:tc>
        <w:tc>
          <w:tcPr>
            <w:tcW w:w="1211" w:type="dxa"/>
            <w:vAlign w:val="top"/>
          </w:tcPr>
          <w:p w14:paraId="63233FBD">
            <w:pPr>
              <w:spacing w:line="281" w:lineRule="auto"/>
              <w:rPr>
                <w:rFonts w:ascii="Arial"/>
                <w:sz w:val="21"/>
              </w:rPr>
            </w:pPr>
          </w:p>
          <w:p w14:paraId="731C20A1">
            <w:pPr>
              <w:pStyle w:val="6"/>
              <w:spacing w:before="52" w:line="220" w:lineRule="auto"/>
              <w:ind w:left="443"/>
            </w:pPr>
            <w:r>
              <w:rPr>
                <w:spacing w:val="-6"/>
              </w:rPr>
              <w:t>10</w:t>
            </w:r>
            <w:r>
              <w:rPr>
                <w:spacing w:val="-32"/>
              </w:rPr>
              <w:t xml:space="preserve"> </w:t>
            </w:r>
            <w:r>
              <w:rPr>
                <w:spacing w:val="-6"/>
              </w:rPr>
              <w:t>次</w:t>
            </w:r>
          </w:p>
        </w:tc>
        <w:tc>
          <w:tcPr>
            <w:tcW w:w="877" w:type="dxa"/>
            <w:vAlign w:val="top"/>
          </w:tcPr>
          <w:p w14:paraId="31BA1766">
            <w:pPr>
              <w:spacing w:line="281" w:lineRule="auto"/>
              <w:rPr>
                <w:rFonts w:ascii="Arial"/>
                <w:sz w:val="21"/>
              </w:rPr>
            </w:pPr>
          </w:p>
          <w:p w14:paraId="661CD2DB">
            <w:pPr>
              <w:pStyle w:val="6"/>
              <w:spacing w:before="52" w:line="242" w:lineRule="auto"/>
              <w:ind w:left="374"/>
            </w:pPr>
            <w:r>
              <w:rPr>
                <w:spacing w:val="-9"/>
              </w:rPr>
              <w:t>12</w:t>
            </w:r>
          </w:p>
        </w:tc>
      </w:tr>
      <w:tr w14:paraId="00D2EEA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5" w:hRule="atLeast"/>
        </w:trPr>
        <w:tc>
          <w:tcPr>
            <w:tcW w:w="1817" w:type="dxa"/>
            <w:vAlign w:val="top"/>
          </w:tcPr>
          <w:p w14:paraId="21810EAD">
            <w:pPr>
              <w:spacing w:line="338" w:lineRule="auto"/>
              <w:rPr>
                <w:rFonts w:ascii="Arial"/>
                <w:sz w:val="21"/>
              </w:rPr>
            </w:pPr>
          </w:p>
          <w:p w14:paraId="18C3A868">
            <w:pPr>
              <w:pStyle w:val="6"/>
              <w:spacing w:before="52" w:line="221" w:lineRule="auto"/>
              <w:ind w:left="593"/>
            </w:pPr>
            <w:r>
              <w:rPr>
                <w:spacing w:val="-2"/>
              </w:rPr>
              <w:t>履职效能</w:t>
            </w:r>
          </w:p>
        </w:tc>
        <w:tc>
          <w:tcPr>
            <w:tcW w:w="1120" w:type="dxa"/>
            <w:vAlign w:val="top"/>
          </w:tcPr>
          <w:p w14:paraId="5056CBF2">
            <w:pPr>
              <w:spacing w:line="338" w:lineRule="auto"/>
              <w:rPr>
                <w:rFonts w:ascii="Arial"/>
                <w:sz w:val="21"/>
              </w:rPr>
            </w:pPr>
          </w:p>
          <w:p w14:paraId="1F594666">
            <w:pPr>
              <w:pStyle w:val="6"/>
              <w:spacing w:before="52" w:line="220" w:lineRule="auto"/>
              <w:ind w:left="244"/>
            </w:pPr>
            <w:r>
              <w:rPr>
                <w:spacing w:val="-2"/>
              </w:rPr>
              <w:t>数量指标</w:t>
            </w:r>
          </w:p>
        </w:tc>
        <w:tc>
          <w:tcPr>
            <w:tcW w:w="1239" w:type="dxa"/>
            <w:vAlign w:val="top"/>
          </w:tcPr>
          <w:p w14:paraId="5B3C14D4">
            <w:pPr>
              <w:pStyle w:val="6"/>
              <w:spacing w:before="80" w:line="220" w:lineRule="auto"/>
              <w:ind w:left="143"/>
            </w:pPr>
            <w:r>
              <w:rPr>
                <w:spacing w:val="-1"/>
              </w:rPr>
              <w:t>开展劳动和技</w:t>
            </w:r>
          </w:p>
          <w:p w14:paraId="4E44FE4C">
            <w:pPr>
              <w:pStyle w:val="6"/>
              <w:spacing w:before="121" w:line="220" w:lineRule="auto"/>
              <w:ind w:left="149"/>
            </w:pPr>
            <w:r>
              <w:rPr>
                <w:spacing w:val="-2"/>
              </w:rPr>
              <w:t>能大赛活动场</w:t>
            </w:r>
          </w:p>
          <w:p w14:paraId="60EEFFE0">
            <w:pPr>
              <w:pStyle w:val="6"/>
              <w:spacing w:before="121" w:line="220" w:lineRule="auto"/>
              <w:ind w:left="545"/>
            </w:pPr>
            <w:r>
              <w:t>次</w:t>
            </w:r>
          </w:p>
        </w:tc>
        <w:tc>
          <w:tcPr>
            <w:tcW w:w="1404" w:type="dxa"/>
            <w:vAlign w:val="top"/>
          </w:tcPr>
          <w:p w14:paraId="54AC60BA">
            <w:pPr>
              <w:spacing w:line="338" w:lineRule="auto"/>
              <w:rPr>
                <w:rFonts w:ascii="Arial"/>
                <w:sz w:val="21"/>
              </w:rPr>
            </w:pPr>
          </w:p>
          <w:p w14:paraId="75F069D3">
            <w:pPr>
              <w:pStyle w:val="6"/>
              <w:spacing w:before="52" w:line="220" w:lineRule="auto"/>
              <w:ind w:left="489"/>
            </w:pPr>
            <w:r>
              <w:rPr>
                <w:spacing w:val="-3"/>
              </w:rPr>
              <w:t>&gt;=5</w:t>
            </w:r>
            <w:r>
              <w:rPr>
                <w:spacing w:val="-31"/>
              </w:rPr>
              <w:t xml:space="preserve"> </w:t>
            </w:r>
            <w:r>
              <w:rPr>
                <w:spacing w:val="-3"/>
              </w:rPr>
              <w:t>次</w:t>
            </w:r>
          </w:p>
        </w:tc>
        <w:tc>
          <w:tcPr>
            <w:tcW w:w="1343" w:type="dxa"/>
            <w:vAlign w:val="top"/>
          </w:tcPr>
          <w:p w14:paraId="2A762D5C">
            <w:pPr>
              <w:spacing w:line="338" w:lineRule="auto"/>
              <w:rPr>
                <w:rFonts w:ascii="Arial"/>
                <w:sz w:val="21"/>
              </w:rPr>
            </w:pPr>
          </w:p>
          <w:p w14:paraId="7A024602">
            <w:pPr>
              <w:pStyle w:val="6"/>
              <w:spacing w:before="52" w:line="221" w:lineRule="auto"/>
              <w:ind w:left="357"/>
            </w:pPr>
            <w:r>
              <w:rPr>
                <w:spacing w:val="-2"/>
              </w:rPr>
              <w:t>工作计划</w:t>
            </w:r>
          </w:p>
        </w:tc>
        <w:tc>
          <w:tcPr>
            <w:tcW w:w="1044" w:type="dxa"/>
            <w:vAlign w:val="top"/>
          </w:tcPr>
          <w:p w14:paraId="2F64BF40">
            <w:pPr>
              <w:spacing w:line="338" w:lineRule="auto"/>
              <w:rPr>
                <w:rFonts w:ascii="Arial"/>
                <w:sz w:val="21"/>
              </w:rPr>
            </w:pPr>
          </w:p>
          <w:p w14:paraId="155E8B23">
            <w:pPr>
              <w:pStyle w:val="6"/>
              <w:spacing w:before="52" w:line="242" w:lineRule="auto"/>
              <w:ind w:left="459"/>
            </w:pPr>
            <w:r>
              <w:rPr>
                <w:spacing w:val="-9"/>
              </w:rPr>
              <w:t>12</w:t>
            </w:r>
          </w:p>
        </w:tc>
        <w:tc>
          <w:tcPr>
            <w:tcW w:w="1211" w:type="dxa"/>
            <w:vAlign w:val="top"/>
          </w:tcPr>
          <w:p w14:paraId="14C5083D">
            <w:pPr>
              <w:spacing w:line="338" w:lineRule="auto"/>
              <w:rPr>
                <w:rFonts w:ascii="Arial"/>
                <w:sz w:val="21"/>
              </w:rPr>
            </w:pPr>
          </w:p>
          <w:p w14:paraId="23EA4666">
            <w:pPr>
              <w:pStyle w:val="6"/>
              <w:spacing w:before="52" w:line="220" w:lineRule="auto"/>
              <w:ind w:left="475"/>
            </w:pPr>
            <w:r>
              <w:rPr>
                <w:spacing w:val="-5"/>
              </w:rPr>
              <w:t>5</w:t>
            </w:r>
            <w:r>
              <w:rPr>
                <w:spacing w:val="-30"/>
              </w:rPr>
              <w:t xml:space="preserve"> </w:t>
            </w:r>
            <w:r>
              <w:rPr>
                <w:spacing w:val="-5"/>
              </w:rPr>
              <w:t>次</w:t>
            </w:r>
          </w:p>
        </w:tc>
        <w:tc>
          <w:tcPr>
            <w:tcW w:w="877" w:type="dxa"/>
            <w:vAlign w:val="top"/>
          </w:tcPr>
          <w:p w14:paraId="6534954A">
            <w:pPr>
              <w:spacing w:line="338" w:lineRule="auto"/>
              <w:rPr>
                <w:rFonts w:ascii="Arial"/>
                <w:sz w:val="21"/>
              </w:rPr>
            </w:pPr>
          </w:p>
          <w:p w14:paraId="410A2948">
            <w:pPr>
              <w:pStyle w:val="6"/>
              <w:spacing w:before="52" w:line="242" w:lineRule="auto"/>
              <w:ind w:left="374"/>
            </w:pPr>
            <w:r>
              <w:rPr>
                <w:spacing w:val="-9"/>
              </w:rPr>
              <w:t>12</w:t>
            </w:r>
          </w:p>
        </w:tc>
      </w:tr>
    </w:tbl>
    <w:p w14:paraId="1DC44289">
      <w:pPr>
        <w:pStyle w:val="2"/>
        <w:spacing w:line="364" w:lineRule="auto"/>
      </w:pPr>
    </w:p>
    <w:p w14:paraId="1EAE74FA">
      <w:pPr>
        <w:spacing w:before="101" w:line="226" w:lineRule="auto"/>
        <w:ind w:left="894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8"/>
          <w:sz w:val="31"/>
          <w:szCs w:val="31"/>
        </w:rPr>
        <w:t>十二、其他需说明的事项</w:t>
      </w:r>
    </w:p>
    <w:p w14:paraId="37E12EB0">
      <w:pPr>
        <w:spacing w:before="245" w:line="219" w:lineRule="auto"/>
        <w:ind w:left="1531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7"/>
          <w:sz w:val="31"/>
          <w:szCs w:val="31"/>
        </w:rPr>
        <w:t>本单位无其他需说明事项。</w:t>
      </w:r>
    </w:p>
    <w:p w14:paraId="57A45BB0">
      <w:pPr>
        <w:spacing w:line="219" w:lineRule="auto"/>
        <w:rPr>
          <w:rFonts w:ascii="FangSong_GB2312" w:hAnsi="FangSong_GB2312" w:eastAsia="FangSong_GB2312" w:cs="FangSong_GB2312"/>
          <w:sz w:val="31"/>
          <w:szCs w:val="31"/>
        </w:rPr>
        <w:sectPr>
          <w:footerReference r:id="rId19" w:type="default"/>
          <w:pgSz w:w="11906" w:h="16839"/>
          <w:pgMar w:top="1431" w:right="923" w:bottom="1156" w:left="922" w:header="0" w:footer="994" w:gutter="0"/>
          <w:cols w:space="720" w:num="1"/>
        </w:sectPr>
      </w:pPr>
    </w:p>
    <w:p w14:paraId="29F941E1">
      <w:pPr>
        <w:spacing w:before="162" w:line="227" w:lineRule="auto"/>
        <w:ind w:left="2820"/>
        <w:outlineLvl w:val="0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8"/>
          <w:sz w:val="31"/>
          <w:szCs w:val="31"/>
        </w:rPr>
        <w:t>第三部分 专业名词解释</w:t>
      </w:r>
    </w:p>
    <w:p w14:paraId="19FE9ABA">
      <w:pPr>
        <w:spacing w:before="243" w:line="219" w:lineRule="auto"/>
        <w:ind w:left="687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b/>
          <w:bCs/>
          <w:spacing w:val="7"/>
          <w:sz w:val="31"/>
          <w:szCs w:val="31"/>
        </w:rPr>
        <w:t>一、财政拨款收入：</w:t>
      </w:r>
      <w:r>
        <w:rPr>
          <w:rFonts w:ascii="FangSong_GB2312" w:hAnsi="FangSong_GB2312" w:eastAsia="FangSong_GB2312" w:cs="FangSong_GB2312"/>
          <w:spacing w:val="7"/>
          <w:sz w:val="31"/>
          <w:szCs w:val="31"/>
        </w:rPr>
        <w:t>指同级财政当年拨付的资金。</w:t>
      </w:r>
    </w:p>
    <w:p w14:paraId="5C235C79">
      <w:pPr>
        <w:spacing w:before="257" w:line="295" w:lineRule="auto"/>
        <w:ind w:left="30" w:right="14" w:firstLine="654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b/>
          <w:bCs/>
          <w:spacing w:val="7"/>
          <w:sz w:val="31"/>
          <w:szCs w:val="31"/>
        </w:rPr>
        <w:t>二、上级补助收入：</w:t>
      </w:r>
      <w:r>
        <w:rPr>
          <w:rFonts w:ascii="FangSong_GB2312" w:hAnsi="FangSong_GB2312" w:eastAsia="FangSong_GB2312" w:cs="FangSong_GB2312"/>
          <w:spacing w:val="7"/>
          <w:sz w:val="31"/>
          <w:szCs w:val="31"/>
        </w:rPr>
        <w:t>指事业单位从主管部门和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上级单位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7"/>
          <w:sz w:val="31"/>
          <w:szCs w:val="31"/>
        </w:rPr>
        <w:t>取得的非财政补助收入。</w:t>
      </w:r>
    </w:p>
    <w:p w14:paraId="447244F4">
      <w:pPr>
        <w:spacing w:before="257" w:line="296" w:lineRule="auto"/>
        <w:ind w:left="44" w:right="16" w:firstLine="646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b/>
          <w:bCs/>
          <w:spacing w:val="7"/>
          <w:sz w:val="31"/>
          <w:szCs w:val="31"/>
        </w:rPr>
        <w:t>三、事业收入：</w:t>
      </w:r>
      <w:r>
        <w:rPr>
          <w:rFonts w:ascii="FangSong_GB2312" w:hAnsi="FangSong_GB2312" w:eastAsia="FangSong_GB2312" w:cs="FangSong_GB2312"/>
          <w:spacing w:val="7"/>
          <w:sz w:val="31"/>
          <w:szCs w:val="31"/>
        </w:rPr>
        <w:t>指事业单位开展专业业务活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动及其辅助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活动所取得的收入。</w:t>
      </w:r>
    </w:p>
    <w:p w14:paraId="3FD7C343">
      <w:pPr>
        <w:spacing w:before="254" w:line="295" w:lineRule="auto"/>
        <w:ind w:left="44" w:right="16" w:firstLine="660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b/>
          <w:bCs/>
          <w:spacing w:val="6"/>
          <w:sz w:val="31"/>
          <w:szCs w:val="31"/>
        </w:rPr>
        <w:t>四、经营收入：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指事业单位在专业业务活动及其辅助活</w:t>
      </w:r>
      <w:r>
        <w:rPr>
          <w:rFonts w:ascii="FangSong_GB2312" w:hAnsi="FangSong_GB2312" w:eastAsia="FangSong_GB2312" w:cs="FangSong_GB2312"/>
          <w:spacing w:val="5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7"/>
          <w:sz w:val="31"/>
          <w:szCs w:val="31"/>
        </w:rPr>
        <w:t>动之外开展非独立核算经营活动取得的收入。</w:t>
      </w:r>
    </w:p>
    <w:p w14:paraId="7D1CCAF1">
      <w:pPr>
        <w:spacing w:before="257" w:line="295" w:lineRule="auto"/>
        <w:ind w:left="21" w:right="16" w:firstLine="657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b/>
          <w:bCs/>
          <w:spacing w:val="6"/>
          <w:sz w:val="31"/>
          <w:szCs w:val="31"/>
        </w:rPr>
        <w:t>五、附属单位上缴收入：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指事业单位附属的独立核算单</w:t>
      </w:r>
      <w:r>
        <w:rPr>
          <w:rFonts w:ascii="FangSong_GB2312" w:hAnsi="FangSong_GB2312" w:eastAsia="FangSong_GB2312" w:cs="FangSong_GB2312"/>
          <w:spacing w:val="18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位按有关规定上缴的收入。</w:t>
      </w:r>
    </w:p>
    <w:p w14:paraId="3E1C8975">
      <w:pPr>
        <w:spacing w:before="256" w:line="322" w:lineRule="auto"/>
        <w:ind w:left="29" w:right="13" w:firstLine="651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b/>
          <w:bCs/>
          <w:spacing w:val="5"/>
          <w:sz w:val="31"/>
          <w:szCs w:val="31"/>
        </w:rPr>
        <w:t>六、其他收入：</w:t>
      </w: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指除上述“财政拨款收入”</w:t>
      </w:r>
      <w:r>
        <w:rPr>
          <w:rFonts w:ascii="FangSong_GB2312" w:hAnsi="FangSong_GB2312" w:eastAsia="FangSong_GB2312" w:cs="FangSong_GB2312"/>
          <w:spacing w:val="-10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、“事业收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入”、“经营收入”</w:t>
      </w:r>
      <w:r>
        <w:rPr>
          <w:rFonts w:ascii="FangSong_GB2312" w:hAnsi="FangSong_GB2312" w:eastAsia="FangSong_GB2312" w:cs="FangSong_GB2312"/>
          <w:spacing w:val="-116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、“</w:t>
      </w:r>
      <w:r>
        <w:rPr>
          <w:rFonts w:ascii="FangSong_GB2312" w:hAnsi="FangSong_GB2312" w:eastAsia="FangSong_GB2312" w:cs="FangSong_GB2312"/>
          <w:spacing w:val="-116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附属单位上缴收入”等之</w:t>
      </w: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外取得的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1"/>
          <w:sz w:val="31"/>
          <w:szCs w:val="31"/>
        </w:rPr>
        <w:t>收入。</w:t>
      </w:r>
    </w:p>
    <w:p w14:paraId="64C32B51">
      <w:pPr>
        <w:spacing w:before="253" w:line="333" w:lineRule="auto"/>
        <w:ind w:left="29" w:right="16" w:firstLine="645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b/>
          <w:bCs/>
          <w:spacing w:val="7"/>
          <w:sz w:val="31"/>
          <w:szCs w:val="31"/>
        </w:rPr>
        <w:t>七、年初结转和结余：</w:t>
      </w:r>
      <w:r>
        <w:rPr>
          <w:rFonts w:ascii="FangSong_GB2312" w:hAnsi="FangSong_GB2312" w:eastAsia="FangSong_GB2312" w:cs="FangSong_GB2312"/>
          <w:spacing w:val="7"/>
          <w:sz w:val="31"/>
          <w:szCs w:val="31"/>
        </w:rPr>
        <w:t>指以前年度支出预算因客观条件</w:t>
      </w:r>
      <w:r>
        <w:rPr>
          <w:rFonts w:ascii="FangSong_GB2312" w:hAnsi="FangSong_GB2312" w:eastAsia="FangSong_GB2312" w:cs="FangSong_GB2312"/>
          <w:spacing w:val="1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21"/>
          <w:sz w:val="31"/>
          <w:szCs w:val="31"/>
        </w:rPr>
        <w:t>变化未执行完毕、结转到本年度按有关规定继续使用的资</w:t>
      </w:r>
      <w:r>
        <w:rPr>
          <w:rFonts w:ascii="FangSong_GB2312" w:hAnsi="FangSong_GB2312" w:eastAsia="FangSong_GB2312" w:cs="FangSong_GB2312"/>
          <w:spacing w:val="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9"/>
          <w:sz w:val="31"/>
          <w:szCs w:val="31"/>
        </w:rPr>
        <w:t>金，既包括财政拨款结转和结余，也包括事</w:t>
      </w: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业收入、经营收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入、其他收入的结转和结余。</w:t>
      </w:r>
    </w:p>
    <w:p w14:paraId="33D8305E">
      <w:pPr>
        <w:spacing w:before="260" w:line="333" w:lineRule="auto"/>
        <w:ind w:left="25" w:right="16" w:firstLine="648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b/>
          <w:bCs/>
          <w:spacing w:val="7"/>
          <w:sz w:val="31"/>
          <w:szCs w:val="31"/>
        </w:rPr>
        <w:t>八、年末结转和结余：</w:t>
      </w:r>
      <w:r>
        <w:rPr>
          <w:rFonts w:ascii="FangSong_GB2312" w:hAnsi="FangSong_GB2312" w:eastAsia="FangSong_GB2312" w:cs="FangSong_GB2312"/>
          <w:spacing w:val="7"/>
          <w:sz w:val="31"/>
          <w:szCs w:val="31"/>
        </w:rPr>
        <w:t>指本年度或以前年度预算安排、</w:t>
      </w:r>
      <w:r>
        <w:rPr>
          <w:rFonts w:ascii="FangSong_GB2312" w:hAnsi="FangSong_GB2312" w:eastAsia="FangSong_GB2312" w:cs="FangSong_GB2312"/>
          <w:spacing w:val="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9"/>
          <w:sz w:val="31"/>
          <w:szCs w:val="31"/>
        </w:rPr>
        <w:t>因客观条件发生变化无法按原计划实施，需要延迟到</w:t>
      </w: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以后年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19"/>
          <w:sz w:val="31"/>
          <w:szCs w:val="31"/>
        </w:rPr>
        <w:t>度按有关规定继续使用的资金，</w:t>
      </w:r>
      <w:r>
        <w:rPr>
          <w:rFonts w:ascii="FangSong_GB2312" w:hAnsi="FangSong_GB2312" w:eastAsia="FangSong_GB2312" w:cs="FangSong_GB2312"/>
          <w:spacing w:val="-89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19"/>
          <w:sz w:val="31"/>
          <w:szCs w:val="31"/>
        </w:rPr>
        <w:t>既包括财政拨款结转和结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7"/>
          <w:sz w:val="31"/>
          <w:szCs w:val="31"/>
        </w:rPr>
        <w:t>余，也包括事业收入、经营收入、其他收入的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结转和结余。</w:t>
      </w:r>
    </w:p>
    <w:p w14:paraId="7EA552ED">
      <w:pPr>
        <w:spacing w:before="256" w:line="218" w:lineRule="auto"/>
        <w:ind w:right="13"/>
        <w:jc w:val="right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b/>
          <w:bCs/>
          <w:spacing w:val="7"/>
          <w:sz w:val="31"/>
          <w:szCs w:val="31"/>
        </w:rPr>
        <w:t>九、基本支出：</w:t>
      </w:r>
      <w:r>
        <w:rPr>
          <w:rFonts w:ascii="FangSong_GB2312" w:hAnsi="FangSong_GB2312" w:eastAsia="FangSong_GB2312" w:cs="FangSong_GB2312"/>
          <w:spacing w:val="7"/>
          <w:sz w:val="31"/>
          <w:szCs w:val="31"/>
        </w:rPr>
        <w:t>指为保障机构正常运转、完成日常工作</w:t>
      </w:r>
    </w:p>
    <w:p w14:paraId="748686A6">
      <w:pPr>
        <w:spacing w:line="218" w:lineRule="auto"/>
        <w:rPr>
          <w:rFonts w:ascii="FangSong_GB2312" w:hAnsi="FangSong_GB2312" w:eastAsia="FangSong_GB2312" w:cs="FangSong_GB2312"/>
          <w:sz w:val="31"/>
          <w:szCs w:val="31"/>
        </w:rPr>
        <w:sectPr>
          <w:footerReference r:id="rId20" w:type="default"/>
          <w:pgSz w:w="11906" w:h="16839"/>
          <w:pgMar w:top="1431" w:right="1785" w:bottom="1156" w:left="1785" w:header="0" w:footer="994" w:gutter="0"/>
          <w:cols w:space="720" w:num="1"/>
        </w:sectPr>
      </w:pPr>
    </w:p>
    <w:p w14:paraId="70853D8C">
      <w:pPr>
        <w:spacing w:before="164" w:line="218" w:lineRule="auto"/>
        <w:ind w:left="31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任务而发生的人员支出和公用支出。</w:t>
      </w:r>
    </w:p>
    <w:p w14:paraId="76CE608A">
      <w:pPr>
        <w:spacing w:before="257" w:line="295" w:lineRule="auto"/>
        <w:ind w:left="34" w:right="156" w:firstLine="646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b/>
          <w:bCs/>
          <w:spacing w:val="7"/>
          <w:sz w:val="31"/>
          <w:szCs w:val="31"/>
        </w:rPr>
        <w:t>十、项目支出：</w:t>
      </w:r>
      <w:r>
        <w:rPr>
          <w:rFonts w:ascii="FangSong_GB2312" w:hAnsi="FangSong_GB2312" w:eastAsia="FangSong_GB2312" w:cs="FangSong_GB2312"/>
          <w:spacing w:val="7"/>
          <w:sz w:val="31"/>
          <w:szCs w:val="31"/>
        </w:rPr>
        <w:t>指在基本支出之外为完成特定行政任务</w:t>
      </w:r>
      <w:r>
        <w:rPr>
          <w:rFonts w:ascii="FangSong_GB2312" w:hAnsi="FangSong_GB2312" w:eastAsia="FangSong_GB2312" w:cs="FangSong_GB2312"/>
          <w:spacing w:val="4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7"/>
          <w:sz w:val="31"/>
          <w:szCs w:val="31"/>
        </w:rPr>
        <w:t>和事业发展目标所发生的支出。</w:t>
      </w:r>
    </w:p>
    <w:p w14:paraId="3D62E701">
      <w:pPr>
        <w:spacing w:before="257" w:line="295" w:lineRule="auto"/>
        <w:ind w:left="44" w:right="156" w:firstLine="636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b/>
          <w:bCs/>
          <w:spacing w:val="7"/>
          <w:sz w:val="31"/>
          <w:szCs w:val="31"/>
        </w:rPr>
        <w:t>十一、经营支出：</w:t>
      </w:r>
      <w:r>
        <w:rPr>
          <w:rFonts w:ascii="FangSong_GB2312" w:hAnsi="FangSong_GB2312" w:eastAsia="FangSong_GB2312" w:cs="FangSong_GB2312"/>
          <w:spacing w:val="7"/>
          <w:sz w:val="31"/>
          <w:szCs w:val="31"/>
        </w:rPr>
        <w:t>指事业单位在专业业务活动及其辅助</w:t>
      </w:r>
      <w:r>
        <w:rPr>
          <w:rFonts w:ascii="FangSong_GB2312" w:hAnsi="FangSong_GB2312" w:eastAsia="FangSong_GB2312" w:cs="FangSong_GB2312"/>
          <w:spacing w:val="1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活动之外开展非独立核算经营活动发生的支出。</w:t>
      </w:r>
    </w:p>
    <w:p w14:paraId="1F60F8B8">
      <w:pPr>
        <w:spacing w:before="257" w:line="295" w:lineRule="auto"/>
        <w:ind w:left="32" w:right="156" w:firstLine="648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b/>
          <w:bCs/>
          <w:spacing w:val="6"/>
          <w:sz w:val="31"/>
          <w:szCs w:val="31"/>
        </w:rPr>
        <w:t>十二、对附属单位补助支出：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指事业单位发生的用非财</w:t>
      </w:r>
      <w:r>
        <w:rPr>
          <w:rFonts w:ascii="FangSong_GB2312" w:hAnsi="FangSong_GB2312" w:eastAsia="FangSong_GB2312" w:cs="FangSong_GB2312"/>
          <w:spacing w:val="9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政预算资金对附属单位的补助支出。</w:t>
      </w:r>
    </w:p>
    <w:p w14:paraId="424DFBCB">
      <w:pPr>
        <w:spacing w:before="252" w:line="355" w:lineRule="auto"/>
        <w:ind w:left="18" w:firstLine="662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b/>
          <w:bCs/>
          <w:spacing w:val="-12"/>
          <w:sz w:val="31"/>
          <w:szCs w:val="31"/>
        </w:rPr>
        <w:t>十三、“三公”经费：</w:t>
      </w:r>
      <w:r>
        <w:rPr>
          <w:rFonts w:ascii="FangSong_GB2312" w:hAnsi="FangSong_GB2312" w:eastAsia="FangSong_GB2312" w:cs="FangSong_GB2312"/>
          <w:spacing w:val="-12"/>
          <w:sz w:val="31"/>
          <w:szCs w:val="31"/>
        </w:rPr>
        <w:t>指用财政拨款安排的因公出国（境）</w:t>
      </w:r>
      <w:r>
        <w:rPr>
          <w:rFonts w:ascii="FangSong_GB2312" w:hAnsi="FangSong_GB2312" w:eastAsia="FangSong_GB2312" w:cs="FangSong_GB2312"/>
          <w:spacing w:val="11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9"/>
          <w:sz w:val="31"/>
          <w:szCs w:val="31"/>
        </w:rPr>
        <w:t>费、公务用车购置及运行费和公务接待费。其中，因公出国</w:t>
      </w:r>
      <w:r>
        <w:rPr>
          <w:rFonts w:ascii="FangSong_GB2312" w:hAnsi="FangSong_GB2312" w:eastAsia="FangSong_GB2312" w:cs="FangSong_GB2312"/>
          <w:spacing w:val="2"/>
          <w:sz w:val="31"/>
          <w:szCs w:val="31"/>
        </w:rPr>
        <w:t xml:space="preserve">  </w:t>
      </w:r>
      <w:r>
        <w:rPr>
          <w:rFonts w:ascii="FangSong_GB2312" w:hAnsi="FangSong_GB2312" w:eastAsia="FangSong_GB2312" w:cs="FangSong_GB2312"/>
          <w:spacing w:val="9"/>
          <w:sz w:val="31"/>
          <w:szCs w:val="31"/>
        </w:rPr>
        <w:t>（境）费反映单位公务出国（境）的国际旅费、国外城市间</w:t>
      </w:r>
      <w:r>
        <w:rPr>
          <w:rFonts w:ascii="FangSong_GB2312" w:hAnsi="FangSong_GB2312" w:eastAsia="FangSong_GB2312" w:cs="FangSong_GB2312"/>
          <w:spacing w:val="2"/>
          <w:sz w:val="31"/>
          <w:szCs w:val="31"/>
        </w:rPr>
        <w:t xml:space="preserve">  </w:t>
      </w:r>
      <w:r>
        <w:rPr>
          <w:rFonts w:ascii="FangSong_GB2312" w:hAnsi="FangSong_GB2312" w:eastAsia="FangSong_GB2312" w:cs="FangSong_GB2312"/>
          <w:spacing w:val="9"/>
          <w:sz w:val="31"/>
          <w:szCs w:val="31"/>
        </w:rPr>
        <w:t>交通费、住宿费、伙食费、培训费、公杂费等支出；公务用</w:t>
      </w:r>
      <w:r>
        <w:rPr>
          <w:rFonts w:ascii="FangSong_GB2312" w:hAnsi="FangSong_GB2312" w:eastAsia="FangSong_GB2312" w:cs="FangSong_GB2312"/>
          <w:spacing w:val="3"/>
          <w:sz w:val="31"/>
          <w:szCs w:val="31"/>
        </w:rPr>
        <w:t xml:space="preserve">  </w:t>
      </w: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车购置费反映公务用车购置支出（含车辆购置税、牌照费</w:t>
      </w:r>
      <w:r>
        <w:rPr>
          <w:rFonts w:ascii="FangSong_GB2312" w:hAnsi="FangSong_GB2312" w:eastAsia="FangSong_GB2312" w:cs="FangSong_GB2312"/>
          <w:spacing w:val="-21"/>
          <w:sz w:val="31"/>
          <w:szCs w:val="31"/>
        </w:rPr>
        <w:t>）；</w:t>
      </w:r>
      <w:r>
        <w:rPr>
          <w:rFonts w:ascii="FangSong_GB2312" w:hAnsi="FangSong_GB2312" w:eastAsia="FangSong_GB2312" w:cs="FangSong_GB2312"/>
          <w:spacing w:val="1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22"/>
          <w:sz w:val="31"/>
          <w:szCs w:val="31"/>
        </w:rPr>
        <w:t>公务用车运行维护费反映单位按规定保留的公务用车</w:t>
      </w:r>
      <w:r>
        <w:rPr>
          <w:rFonts w:ascii="FangSong_GB2312" w:hAnsi="FangSong_GB2312" w:eastAsia="FangSong_GB2312" w:cs="FangSong_GB2312"/>
          <w:spacing w:val="21"/>
          <w:sz w:val="31"/>
          <w:szCs w:val="31"/>
        </w:rPr>
        <w:t>燃料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 </w:t>
      </w:r>
      <w:r>
        <w:rPr>
          <w:rFonts w:ascii="FangSong_GB2312" w:hAnsi="FangSong_GB2312" w:eastAsia="FangSong_GB2312" w:cs="FangSong_GB2312"/>
          <w:spacing w:val="9"/>
          <w:sz w:val="31"/>
          <w:szCs w:val="31"/>
        </w:rPr>
        <w:t>费、维修费、过路过桥费、保险费、安全奖励费用等支出；</w:t>
      </w:r>
      <w:r>
        <w:rPr>
          <w:rFonts w:ascii="FangSong_GB2312" w:hAnsi="FangSong_GB2312" w:eastAsia="FangSong_GB2312" w:cs="FangSong_GB2312"/>
          <w:spacing w:val="4"/>
          <w:sz w:val="31"/>
          <w:szCs w:val="31"/>
        </w:rPr>
        <w:t xml:space="preserve">  </w:t>
      </w:r>
      <w:r>
        <w:rPr>
          <w:rFonts w:ascii="FangSong_GB2312" w:hAnsi="FangSong_GB2312" w:eastAsia="FangSong_GB2312" w:cs="FangSong_GB2312"/>
          <w:spacing w:val="9"/>
          <w:sz w:val="31"/>
          <w:szCs w:val="31"/>
        </w:rPr>
        <w:t>公务接待费反映单位按规定开支的各类公务接待（含外宾接</w:t>
      </w:r>
      <w:r>
        <w:rPr>
          <w:rFonts w:ascii="FangSong_GB2312" w:hAnsi="FangSong_GB2312" w:eastAsia="FangSong_GB2312" w:cs="FangSong_GB2312"/>
          <w:spacing w:val="2"/>
          <w:sz w:val="31"/>
          <w:szCs w:val="31"/>
        </w:rPr>
        <w:t xml:space="preserve">  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待）费用。</w:t>
      </w:r>
    </w:p>
    <w:p w14:paraId="1A30AB17">
      <w:pPr>
        <w:spacing w:before="256" w:line="295" w:lineRule="auto"/>
        <w:ind w:left="36" w:right="156" w:firstLine="644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b/>
          <w:bCs/>
          <w:spacing w:val="7"/>
          <w:sz w:val="31"/>
          <w:szCs w:val="31"/>
        </w:rPr>
        <w:t>十四、机关运行经费：</w:t>
      </w:r>
      <w:r>
        <w:rPr>
          <w:rFonts w:ascii="FangSong_GB2312" w:hAnsi="FangSong_GB2312" w:eastAsia="FangSong_GB2312" w:cs="FangSong_GB2312"/>
          <w:spacing w:val="7"/>
          <w:sz w:val="31"/>
          <w:szCs w:val="31"/>
        </w:rPr>
        <w:t>行政单位和参照公务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员法管理的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事业单位财政拨款基本支出中的公用经费支出。</w:t>
      </w:r>
    </w:p>
    <w:p w14:paraId="5A38662C">
      <w:pPr>
        <w:spacing w:line="295" w:lineRule="auto"/>
        <w:rPr>
          <w:rFonts w:ascii="FangSong_GB2312" w:hAnsi="FangSong_GB2312" w:eastAsia="FangSong_GB2312" w:cs="FangSong_GB2312"/>
          <w:sz w:val="31"/>
          <w:szCs w:val="31"/>
        </w:rPr>
        <w:sectPr>
          <w:footerReference r:id="rId21" w:type="default"/>
          <w:pgSz w:w="11906" w:h="16839"/>
          <w:pgMar w:top="1431" w:right="1645" w:bottom="1156" w:left="1785" w:header="0" w:footer="994" w:gutter="0"/>
          <w:cols w:space="720" w:num="1"/>
        </w:sectPr>
      </w:pPr>
    </w:p>
    <w:p w14:paraId="689E57C8">
      <w:pPr>
        <w:spacing w:before="163" w:line="226" w:lineRule="auto"/>
        <w:ind w:left="2018"/>
        <w:outlineLvl w:val="0"/>
        <w:rPr>
          <w:rFonts w:ascii="黑体" w:hAnsi="黑体" w:eastAsia="黑体" w:cs="黑体"/>
          <w:sz w:val="31"/>
          <w:szCs w:val="31"/>
        </w:rPr>
      </w:pPr>
      <w:bookmarkStart w:id="17" w:name="bookmark19"/>
      <w:bookmarkEnd w:id="17"/>
      <w:r>
        <w:rPr>
          <w:rFonts w:ascii="黑体" w:hAnsi="黑体" w:eastAsia="黑体" w:cs="黑体"/>
          <w:spacing w:val="8"/>
          <w:sz w:val="31"/>
          <w:szCs w:val="31"/>
        </w:rPr>
        <w:t>第四部分 部门决算报表（见附表）</w:t>
      </w:r>
    </w:p>
    <w:p w14:paraId="6E87E731">
      <w:pPr>
        <w:spacing w:before="245" w:line="218" w:lineRule="auto"/>
        <w:ind w:left="687"/>
        <w:outlineLvl w:val="1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一、《收入支出决算总表》</w:t>
      </w:r>
    </w:p>
    <w:p w14:paraId="10CF5DC5">
      <w:pPr>
        <w:spacing w:before="257" w:line="219" w:lineRule="auto"/>
        <w:ind w:left="684"/>
        <w:outlineLvl w:val="1"/>
        <w:rPr>
          <w:rFonts w:ascii="FangSong_GB2312" w:hAnsi="FangSong_GB2312" w:eastAsia="FangSong_GB2312" w:cs="FangSong_GB2312"/>
          <w:sz w:val="31"/>
          <w:szCs w:val="31"/>
        </w:rPr>
      </w:pPr>
      <w:bookmarkStart w:id="18" w:name="bookmark21"/>
      <w:bookmarkEnd w:id="18"/>
      <w:bookmarkStart w:id="19" w:name="bookmark20"/>
      <w:bookmarkEnd w:id="19"/>
      <w:r>
        <w:rPr>
          <w:rFonts w:ascii="FangSong_GB2312" w:hAnsi="FangSong_GB2312" w:eastAsia="FangSong_GB2312" w:cs="FangSong_GB2312"/>
          <w:spacing w:val="6"/>
          <w:sz w:val="31"/>
          <w:szCs w:val="31"/>
        </w:rPr>
        <w:t>二、《收入决算表》</w:t>
      </w:r>
    </w:p>
    <w:p w14:paraId="7C1E477A">
      <w:pPr>
        <w:spacing w:before="256" w:line="218" w:lineRule="auto"/>
        <w:ind w:left="690"/>
        <w:outlineLvl w:val="1"/>
        <w:rPr>
          <w:rFonts w:ascii="FangSong_GB2312" w:hAnsi="FangSong_GB2312" w:eastAsia="FangSong_GB2312" w:cs="FangSong_GB2312"/>
          <w:sz w:val="31"/>
          <w:szCs w:val="31"/>
        </w:rPr>
      </w:pPr>
      <w:bookmarkStart w:id="20" w:name="bookmark22"/>
      <w:bookmarkEnd w:id="20"/>
      <w:r>
        <w:rPr>
          <w:rFonts w:ascii="FangSong_GB2312" w:hAnsi="FangSong_GB2312" w:eastAsia="FangSong_GB2312" w:cs="FangSong_GB2312"/>
          <w:spacing w:val="5"/>
          <w:sz w:val="31"/>
          <w:szCs w:val="31"/>
        </w:rPr>
        <w:t>三、《支出决算表》</w:t>
      </w:r>
    </w:p>
    <w:p w14:paraId="32122672">
      <w:pPr>
        <w:spacing w:before="258" w:line="218" w:lineRule="auto"/>
        <w:ind w:left="704"/>
        <w:outlineLvl w:val="1"/>
        <w:rPr>
          <w:rFonts w:ascii="FangSong_GB2312" w:hAnsi="FangSong_GB2312" w:eastAsia="FangSong_GB2312" w:cs="FangSong_GB2312"/>
          <w:sz w:val="31"/>
          <w:szCs w:val="31"/>
        </w:rPr>
      </w:pPr>
      <w:bookmarkStart w:id="21" w:name="bookmark23"/>
      <w:bookmarkEnd w:id="21"/>
      <w:r>
        <w:rPr>
          <w:rFonts w:ascii="FangSong_GB2312" w:hAnsi="FangSong_GB2312" w:eastAsia="FangSong_GB2312" w:cs="FangSong_GB2312"/>
          <w:spacing w:val="6"/>
          <w:sz w:val="31"/>
          <w:szCs w:val="31"/>
        </w:rPr>
        <w:t>四、《财政拨款收入支出决算总表》</w:t>
      </w:r>
    </w:p>
    <w:p w14:paraId="1DEA7F89">
      <w:pPr>
        <w:spacing w:before="258" w:line="218" w:lineRule="auto"/>
        <w:ind w:left="678"/>
        <w:outlineLvl w:val="1"/>
        <w:rPr>
          <w:rFonts w:ascii="FangSong_GB2312" w:hAnsi="FangSong_GB2312" w:eastAsia="FangSong_GB2312" w:cs="FangSong_GB2312"/>
          <w:sz w:val="31"/>
          <w:szCs w:val="31"/>
        </w:rPr>
      </w:pPr>
      <w:bookmarkStart w:id="22" w:name="bookmark24"/>
      <w:bookmarkEnd w:id="22"/>
      <w:r>
        <w:rPr>
          <w:rFonts w:ascii="FangSong_GB2312" w:hAnsi="FangSong_GB2312" w:eastAsia="FangSong_GB2312" w:cs="FangSong_GB2312"/>
          <w:spacing w:val="8"/>
          <w:sz w:val="31"/>
          <w:szCs w:val="31"/>
        </w:rPr>
        <w:t>五、《一般公共预算财政拨款支出决算表》</w:t>
      </w:r>
    </w:p>
    <w:p w14:paraId="41931B09">
      <w:pPr>
        <w:spacing w:before="258" w:line="218" w:lineRule="auto"/>
        <w:ind w:left="681"/>
        <w:outlineLvl w:val="1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六、《一般公共预算财政拨款基本支出决算表》</w:t>
      </w:r>
    </w:p>
    <w:p w14:paraId="5326D1B4">
      <w:pPr>
        <w:spacing w:before="257" w:line="218" w:lineRule="auto"/>
        <w:ind w:left="674"/>
        <w:outlineLvl w:val="1"/>
        <w:rPr>
          <w:rFonts w:ascii="FangSong_GB2312" w:hAnsi="FangSong_GB2312" w:eastAsia="FangSong_GB2312" w:cs="FangSong_GB2312"/>
          <w:sz w:val="31"/>
          <w:szCs w:val="31"/>
        </w:rPr>
      </w:pPr>
      <w:bookmarkStart w:id="23" w:name="bookmark25"/>
      <w:bookmarkEnd w:id="23"/>
      <w:r>
        <w:rPr>
          <w:rFonts w:ascii="FangSong_GB2312" w:hAnsi="FangSong_GB2312" w:eastAsia="FangSong_GB2312" w:cs="FangSong_GB2312"/>
          <w:spacing w:val="6"/>
          <w:sz w:val="31"/>
          <w:szCs w:val="31"/>
        </w:rPr>
        <w:t>七、《财政拨款“</w:t>
      </w:r>
      <w:r>
        <w:rPr>
          <w:rFonts w:ascii="FangSong_GB2312" w:hAnsi="FangSong_GB2312" w:eastAsia="FangSong_GB2312" w:cs="FangSong_GB2312"/>
          <w:spacing w:val="-109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三公”经费支出决算表》</w:t>
      </w:r>
    </w:p>
    <w:p w14:paraId="272B048B">
      <w:pPr>
        <w:spacing w:before="258" w:line="218" w:lineRule="auto"/>
        <w:ind w:left="673"/>
        <w:outlineLvl w:val="1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八、《政府性基金预算财政拨款收入支出决算表》</w:t>
      </w:r>
    </w:p>
    <w:p w14:paraId="5B496FD2">
      <w:pPr>
        <w:spacing w:before="258" w:line="218" w:lineRule="auto"/>
        <w:ind w:left="671"/>
        <w:outlineLvl w:val="1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9"/>
          <w:sz w:val="31"/>
          <w:szCs w:val="31"/>
        </w:rPr>
        <w:t>九、《国有资本经营预算财政拨款收入支出决算表》</w:t>
      </w:r>
    </w:p>
    <w:sectPr>
      <w:footerReference r:id="rId22" w:type="default"/>
      <w:pgSz w:w="11906" w:h="16839"/>
      <w:pgMar w:top="1431" w:right="1785" w:bottom="1156" w:left="1785" w:header="0" w:footer="994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FangSong_GB2312">
    <w:altName w:val="仿宋_GB2312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727C74">
    <w:pPr>
      <w:spacing w:line="176" w:lineRule="auto"/>
      <w:ind w:left="4143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z w:val="18"/>
        <w:szCs w:val="18"/>
      </w:rPr>
      <w:t>1</w:t>
    </w: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6B80E2">
    <w:pPr>
      <w:spacing w:line="176" w:lineRule="auto"/>
      <w:ind w:left="4098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10"/>
        <w:sz w:val="18"/>
        <w:szCs w:val="18"/>
      </w:rPr>
      <w:t>10</w:t>
    </w: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B7C308">
    <w:pPr>
      <w:spacing w:line="176" w:lineRule="auto"/>
      <w:ind w:left="4100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11"/>
        <w:sz w:val="18"/>
        <w:szCs w:val="18"/>
      </w:rPr>
      <w:t>11</w:t>
    </w: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A3149FA">
    <w:pPr>
      <w:spacing w:line="176" w:lineRule="auto"/>
      <w:ind w:left="4098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10"/>
        <w:sz w:val="18"/>
        <w:szCs w:val="18"/>
      </w:rPr>
      <w:t>12</w:t>
    </w:r>
  </w:p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061F60">
    <w:pPr>
      <w:spacing w:line="176" w:lineRule="auto"/>
      <w:ind w:left="4098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10"/>
        <w:sz w:val="18"/>
        <w:szCs w:val="18"/>
      </w:rPr>
      <w:t>13</w:t>
    </w:r>
  </w:p>
</w:ftr>
</file>

<file path=word/footer1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72ABA8">
    <w:pPr>
      <w:spacing w:line="176" w:lineRule="auto"/>
      <w:ind w:left="4962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10"/>
        <w:sz w:val="18"/>
        <w:szCs w:val="18"/>
      </w:rPr>
      <w:t>14</w:t>
    </w:r>
  </w:p>
</w:ftr>
</file>

<file path=word/footer1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50BA95">
    <w:pPr>
      <w:spacing w:line="176" w:lineRule="auto"/>
      <w:ind w:left="4962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10"/>
        <w:sz w:val="18"/>
        <w:szCs w:val="18"/>
      </w:rPr>
      <w:t>15</w:t>
    </w:r>
  </w:p>
</w:ftr>
</file>

<file path=word/footer1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BD38C8">
    <w:pPr>
      <w:spacing w:line="176" w:lineRule="auto"/>
      <w:ind w:left="4098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10"/>
        <w:sz w:val="18"/>
        <w:szCs w:val="18"/>
      </w:rPr>
      <w:t>16</w:t>
    </w:r>
  </w:p>
</w:ftr>
</file>

<file path=word/footer1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4CDBF0">
    <w:pPr>
      <w:spacing w:line="176" w:lineRule="auto"/>
      <w:ind w:left="4098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10"/>
        <w:sz w:val="18"/>
        <w:szCs w:val="18"/>
      </w:rPr>
      <w:t>17</w:t>
    </w:r>
  </w:p>
</w:ftr>
</file>

<file path=word/footer1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7AEB72">
    <w:pPr>
      <w:spacing w:line="176" w:lineRule="auto"/>
      <w:ind w:left="4098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10"/>
        <w:sz w:val="18"/>
        <w:szCs w:val="18"/>
      </w:rPr>
      <w:t>18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D758BE">
    <w:pPr>
      <w:spacing w:line="176" w:lineRule="auto"/>
      <w:ind w:left="4126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z w:val="18"/>
        <w:szCs w:val="18"/>
      </w:rPr>
      <w:t>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54976F7">
    <w:pPr>
      <w:spacing w:line="176" w:lineRule="auto"/>
      <w:ind w:left="4130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z w:val="18"/>
        <w:szCs w:val="18"/>
      </w:rPr>
      <w:t>3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F2F277">
    <w:pPr>
      <w:spacing w:line="176" w:lineRule="auto"/>
      <w:ind w:left="4125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z w:val="18"/>
        <w:szCs w:val="18"/>
      </w:rPr>
      <w:t>4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05051F">
    <w:pPr>
      <w:spacing w:line="173" w:lineRule="auto"/>
      <w:ind w:left="4131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z w:val="18"/>
        <w:szCs w:val="18"/>
      </w:rPr>
      <w:t>5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501F97">
    <w:pPr>
      <w:spacing w:line="176" w:lineRule="auto"/>
      <w:ind w:left="4130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z w:val="18"/>
        <w:szCs w:val="18"/>
      </w:rPr>
      <w:t>6</w: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5FD4CA">
    <w:pPr>
      <w:spacing w:line="173" w:lineRule="auto"/>
      <w:ind w:left="4129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z w:val="18"/>
        <w:szCs w:val="18"/>
      </w:rPr>
      <w:t>7</w: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ABA376F">
    <w:pPr>
      <w:spacing w:line="176" w:lineRule="auto"/>
      <w:ind w:left="4133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z w:val="18"/>
        <w:szCs w:val="18"/>
      </w:rPr>
      <w:t>8</w: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D62DC7">
    <w:pPr>
      <w:spacing w:line="176" w:lineRule="auto"/>
      <w:ind w:left="4130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z w:val="18"/>
        <w:szCs w:val="18"/>
      </w:rPr>
      <w:t>9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53E3068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宋体" w:hAnsi="宋体" w:eastAsia="宋体" w:cs="宋体"/>
      <w:sz w:val="16"/>
      <w:szCs w:val="16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5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4" Type="http://schemas.openxmlformats.org/officeDocument/2006/relationships/fontTable" Target="fontTable.xml"/><Relationship Id="rId23" Type="http://schemas.openxmlformats.org/officeDocument/2006/relationships/theme" Target="theme/theme1.xml"/><Relationship Id="rId22" Type="http://schemas.openxmlformats.org/officeDocument/2006/relationships/footer" Target="footer18.xml"/><Relationship Id="rId21" Type="http://schemas.openxmlformats.org/officeDocument/2006/relationships/footer" Target="footer17.xml"/><Relationship Id="rId20" Type="http://schemas.openxmlformats.org/officeDocument/2006/relationships/footer" Target="footer16.xml"/><Relationship Id="rId2" Type="http://schemas.openxmlformats.org/officeDocument/2006/relationships/settings" Target="settings.xml"/><Relationship Id="rId19" Type="http://schemas.openxmlformats.org/officeDocument/2006/relationships/footer" Target="footer15.xml"/><Relationship Id="rId18" Type="http://schemas.openxmlformats.org/officeDocument/2006/relationships/footer" Target="footer14.xml"/><Relationship Id="rId17" Type="http://schemas.openxmlformats.org/officeDocument/2006/relationships/footer" Target="footer13.xml"/><Relationship Id="rId16" Type="http://schemas.openxmlformats.org/officeDocument/2006/relationships/footer" Target="footer12.xml"/><Relationship Id="rId15" Type="http://schemas.openxmlformats.org/officeDocument/2006/relationships/footer" Target="footer11.xml"/><Relationship Id="rId14" Type="http://schemas.openxmlformats.org/officeDocument/2006/relationships/footer" Target="footer10.xml"/><Relationship Id="rId13" Type="http://schemas.openxmlformats.org/officeDocument/2006/relationships/footer" Target="footer9.xml"/><Relationship Id="rId12" Type="http://schemas.openxmlformats.org/officeDocument/2006/relationships/footer" Target="footer8.xml"/><Relationship Id="rId11" Type="http://schemas.openxmlformats.org/officeDocument/2006/relationships/footer" Target="footer7.xml"/><Relationship Id="rId10" Type="http://schemas.openxmlformats.org/officeDocument/2006/relationships/footer" Target="footer6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18</Pages>
  <Words>992</Words>
  <Characters>995</Characters>
  <TotalTime>0</TotalTime>
  <ScaleCrop>false</ScaleCrop>
  <LinksUpToDate>false</LinksUpToDate>
  <CharactersWithSpaces>1020</CharactersWithSpaces>
  <Application>WPS Office_12.1.0.19770_F1E327BC-269C-435d-A152-05C5408002CA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2024-09-13T12:27:00Z</dcterms:created>
  <dc:creator>GXR</dc:creator>
  <cp:lastModifiedBy>G-Eazy</cp:lastModifiedBy>
  <dcterms:modified xsi:type="dcterms:W3CDTF">2025-02-27T08:14:53Z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wqlLaW5nc29mdCBQREYgdG8gV1BTIDExMA</vt:lpwstr>
  </property>
  <property fmtid="{D5CDD505-2E9C-101B-9397-08002B2CF9AE}" pid="3" name="Created">
    <vt:filetime>2025-02-27T16:12:48Z</vt:filetime>
  </property>
  <property fmtid="{D5CDD505-2E9C-101B-9397-08002B2CF9AE}" pid="4" name="KSOTemplateDocerSaveRecord">
    <vt:lpwstr>eyJoZGlkIjoiMzU4Yjg1NzVmN2Y2MGM5ZTcxNmE0MDY0ZTdhMTk3NTgiLCJ1c2VySWQiOiIzNjAwMTcwNjEifQ==</vt:lpwstr>
  </property>
  <property fmtid="{D5CDD505-2E9C-101B-9397-08002B2CF9AE}" pid="5" name="KSOProductBuildVer">
    <vt:lpwstr>2052-12.1.0.19770</vt:lpwstr>
  </property>
  <property fmtid="{D5CDD505-2E9C-101B-9397-08002B2CF9AE}" pid="6" name="ICV">
    <vt:lpwstr>17E4F08E76F14333A949482A4E282CBC_12</vt:lpwstr>
  </property>
</Properties>
</file>