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b/>
          <w:bCs/>
          <w:color w:val="auto"/>
          <w:kern w:val="0"/>
          <w:sz w:val="48"/>
          <w:szCs w:val="48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  <w:lang w:eastAsia="zh-CN"/>
        </w:rPr>
        <w:t>特克斯县</w:t>
      </w: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</w:rPr>
        <w:t>社会保险支出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b/>
          <w:bCs/>
          <w:color w:val="auto"/>
          <w:kern w:val="0"/>
          <w:sz w:val="48"/>
          <w:szCs w:val="48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</w:rPr>
        <w:t>绩效评价报告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（</w:t>
      </w:r>
      <w:r>
        <w:rPr>
          <w:rFonts w:hAnsi="宋体" w:eastAsia="仿宋_GB2312"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仿宋_GB2312"/>
          <w:color w:val="auto"/>
          <w:kern w:val="0"/>
          <w:sz w:val="36"/>
          <w:szCs w:val="36"/>
          <w:lang w:eastAsia="zh-CN"/>
        </w:rPr>
        <w:t>2022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年度）</w:t>
      </w:r>
    </w:p>
    <w:p>
      <w:pPr>
        <w:spacing w:line="540" w:lineRule="exact"/>
        <w:jc w:val="righ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项目名称：社会保险基金支出</w:t>
      </w:r>
    </w:p>
    <w:p>
      <w:pPr>
        <w:spacing w:line="700" w:lineRule="exact"/>
        <w:jc w:val="left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实施单位（公章）：</w:t>
      </w:r>
      <w:bookmarkStart w:id="0" w:name="_GoBack"/>
      <w:bookmarkEnd w:id="0"/>
      <w:r>
        <w:rPr>
          <w:rFonts w:hint="eastAsia" w:hAnsi="宋体" w:eastAsia="仿宋_GB2312" w:cs="仿宋_GB2312"/>
          <w:color w:val="auto"/>
          <w:kern w:val="0"/>
          <w:sz w:val="36"/>
          <w:szCs w:val="36"/>
          <w:lang w:eastAsia="zh-CN"/>
        </w:rPr>
        <w:t>特克斯县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社会保险管理局</w:t>
      </w:r>
    </w:p>
    <w:p>
      <w:pPr>
        <w:spacing w:line="700" w:lineRule="exact"/>
        <w:jc w:val="left"/>
        <w:rPr>
          <w:rFonts w:hint="eastAsia" w:hAnsi="宋体" w:eastAsia="仿宋_GB2312"/>
          <w:color w:val="auto"/>
          <w:kern w:val="0"/>
          <w:sz w:val="36"/>
          <w:szCs w:val="36"/>
          <w:lang w:eastAsia="zh-CN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负责人（签章）：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lang w:eastAsia="zh-CN"/>
        </w:rPr>
        <w:t>姜海红</w:t>
      </w:r>
    </w:p>
    <w:p>
      <w:pPr>
        <w:spacing w:line="700" w:lineRule="exact"/>
        <w:jc w:val="left"/>
        <w:rPr>
          <w:rFonts w:hAnsi="宋体" w:eastAsia="仿宋_GB2312"/>
          <w:color w:val="4F81BD"/>
          <w:kern w:val="0"/>
          <w:sz w:val="36"/>
          <w:szCs w:val="36"/>
          <w:highlight w:val="none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填报时间：</w:t>
      </w:r>
      <w:r>
        <w:rPr>
          <w:rFonts w:hAnsi="宋体" w:eastAsia="仿宋_GB2312"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hAnsi="宋体" w:eastAsia="仿宋_GB2312"/>
          <w:color w:val="auto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  <w:lang w:val="en-US" w:eastAsia="zh-CN"/>
        </w:rPr>
        <w:t>9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月</w:t>
      </w:r>
      <w:r>
        <w:rPr>
          <w:rFonts w:hint="eastAsia" w:hAnsi="宋体" w:eastAsia="仿宋_GB2312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日</w:t>
      </w:r>
    </w:p>
    <w:p>
      <w:pPr>
        <w:spacing w:line="540" w:lineRule="exact"/>
        <w:jc w:val="center"/>
        <w:rPr>
          <w:rFonts w:hAnsi="宋体" w:eastAsia="仿宋_GB2312"/>
          <w:color w:val="4F81BD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4F81BD"/>
          <w:kern w:val="0"/>
          <w:sz w:val="30"/>
          <w:szCs w:val="30"/>
        </w:rPr>
      </w:pPr>
    </w:p>
    <w:p>
      <w:pPr>
        <w:spacing w:line="540" w:lineRule="exact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一、社会保险基金收支余总体情况</w:t>
      </w:r>
    </w:p>
    <w:p>
      <w:pPr>
        <w:widowControl/>
        <w:ind w:firstLine="482" w:firstLineChars="15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（一）社会保险基金总体情况</w:t>
      </w:r>
    </w:p>
    <w:p>
      <w:pPr>
        <w:widowControl/>
        <w:ind w:firstLine="480" w:firstLineChars="1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特克斯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县社会保险基金总收入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27452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万元，总支出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25602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1851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15434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万元。分项情况如下：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一、 企业职工基本养老保险基金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万元，其中：基本养老保险费收入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万元，财政补贴收入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万元，其中：个人账户滚存结余0万元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2080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13857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23842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14304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7040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23564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23519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1577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四、城镇职工基本医疗保险基金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万元，其中：基本医疗保险费收入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其中：个人账户滚存结余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城乡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居民基本医疗保险基金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万元，其中：个人缴费收入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、工伤保险基金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万元，其中：工伤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万元，其中，工伤保险待遇支出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、失业保险基金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万元，其中：失业保险费收入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万元，其中，失业保险金支出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spacing w:line="540" w:lineRule="exact"/>
        <w:ind w:firstLine="567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（二）社会保险基金支出预算绩效目标设定情况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企业养老保险涉及对象：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机关养老保险涉及对象：批准退休人员；支出项目为：1、按月发放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养老待遇。2、清退个人账户。3、待遇调整。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居民养老保险涉及对象：对于到达法定退休年龄人员按月享受居民养老保险待遇。支出项目为：1、按月发放居民养老待遇。2、死亡人员丧葬费、抚恤金个人账户清退。3、待遇调整。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工伤保险涉及对象：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失业保险涉及对象：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二、各项社会保险基金预算完成及运行情况</w:t>
      </w:r>
    </w:p>
    <w:p>
      <w:pPr>
        <w:spacing w:line="540" w:lineRule="exact"/>
        <w:ind w:firstLine="313" w:firstLineChars="100"/>
        <w:rPr>
          <w:rFonts w:hint="eastAsia" w:ascii="楷体_GB2312" w:hAnsi="楷体_GB2312" w:eastAsia="楷体_GB2312" w:cs="楷体_GB2312"/>
          <w:b/>
          <w:bCs/>
          <w:color w:val="4F81BD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（一）企业职工基本养老保险基金预算完成及运行情况分析</w:t>
      </w:r>
    </w:p>
    <w:p>
      <w:pPr>
        <w:spacing w:line="52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FF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313" w:firstLineChars="100"/>
        <w:rPr>
          <w:rFonts w:hint="eastAsia" w:ascii="楷体_GB2312" w:hAnsi="楷体_GB2312" w:eastAsia="楷体_GB2312" w:cs="楷体_GB2312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（二）机关事业单位养老保险基金预算完成及运行情况分析</w:t>
      </w:r>
    </w:p>
    <w:tbl>
      <w:tblPr>
        <w:tblStyle w:val="4"/>
        <w:tblpPr w:leftFromText="180" w:rightFromText="180" w:vertAnchor="text" w:horzAnchor="margin" w:tblpXSpec="center" w:tblpY="3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271"/>
        <w:gridCol w:w="1086"/>
        <w:gridCol w:w="1220"/>
        <w:gridCol w:w="122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预算（万元）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实际（万元）</w:t>
            </w: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预算完成率</w:t>
            </w:r>
          </w:p>
        </w:tc>
        <w:tc>
          <w:tcPr>
            <w:tcW w:w="122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年决算数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机关养老保险支出</w:t>
            </w:r>
          </w:p>
        </w:tc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23182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23564</w:t>
            </w: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1.65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1220" w:type="dxa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22326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5.54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</w:tbl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新机关事业养老保险基金收入支出运行情况良好，总支出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23564万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23564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年预算支出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23182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万元，预算完成率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2022年预算人均调资186元，实际调资218元，调资支出增加132万元；新增退休120人，补发待遇193万元。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年决算相比情况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23564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22326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2022年预算人均调资186元，实际调资218元，调资支出增加132万元；新增退休120人，补发待遇193万元。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</w:rPr>
      </w:pPr>
    </w:p>
    <w:p>
      <w:pPr>
        <w:spacing w:line="540" w:lineRule="exact"/>
        <w:ind w:firstLine="313" w:firstLineChars="100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（三）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eastAsia="zh-CN"/>
        </w:rPr>
        <w:t>城乡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居民养老保险基金预算完成及运行情况分析</w:t>
      </w:r>
    </w:p>
    <w:tbl>
      <w:tblPr>
        <w:tblStyle w:val="4"/>
        <w:tblpPr w:leftFromText="180" w:rightFromText="180" w:vertAnchor="text" w:horzAnchor="margin" w:tblpXSpec="center" w:tblpY="3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090"/>
        <w:gridCol w:w="971"/>
        <w:gridCol w:w="1344"/>
        <w:gridCol w:w="8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8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预算（万元）</w:t>
            </w:r>
          </w:p>
        </w:tc>
        <w:tc>
          <w:tcPr>
            <w:tcW w:w="9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实际（万元）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预算完成率</w:t>
            </w:r>
          </w:p>
        </w:tc>
        <w:tc>
          <w:tcPr>
            <w:tcW w:w="816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年决算数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8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居民养老保险支出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97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2038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8.36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816" w:type="dxa"/>
          </w:tcPr>
          <w:p>
            <w:pPr>
              <w:spacing w:line="520" w:lineRule="exact"/>
              <w:rPr>
                <w:rFonts w:hint="default" w:ascii="宋体" w:hAnsi="宋体" w:eastAsia="宋体" w:cs="宋体"/>
                <w:color w:val="4F81BD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971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3.4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我县城乡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居民养老保险支出为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万元，其中个人账户支出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4F81BD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98.36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城乡死亡人员需支付丧葬费，因疫情原因材料未及时上报，无法支付，故预算执行率下降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。主要原因:今年领取待遇标准提高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，当年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364人，缴费退休人员个人账户支出增加。</w:t>
      </w:r>
    </w:p>
    <w:p>
      <w:pPr>
        <w:numPr>
          <w:ilvl w:val="0"/>
          <w:numId w:val="0"/>
        </w:numPr>
        <w:spacing w:line="540" w:lineRule="exact"/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eastAsia="zh-CN"/>
        </w:rPr>
        <w:t>（四）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职工医疗基金预算完成及运行情况分析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（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val="en-US" w:eastAsia="zh-CN"/>
        </w:rPr>
        <w:t>五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）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eastAsia="zh-CN"/>
        </w:rPr>
        <w:t>城乡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居民医疗基金预算完成及运行情况分析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pStyle w:val="9"/>
        <w:numPr>
          <w:ilvl w:val="0"/>
          <w:numId w:val="0"/>
        </w:numPr>
        <w:spacing w:line="540" w:lineRule="exact"/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  <w:lang w:eastAsia="zh-CN"/>
        </w:rPr>
        <w:t>（六）</w:t>
      </w:r>
      <w:r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</w:rPr>
        <w:t>失业基金预算完成及运行情况分析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eastAsia="zh-CN"/>
        </w:rPr>
        <w:t>（七）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工伤基金预算完成及运行情况分析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jc w:val="center"/>
        <w:rPr>
          <w:rStyle w:val="6"/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三、各项社会保险基金支出组织实施情况和绩效管理情况</w:t>
      </w:r>
    </w:p>
    <w:p>
      <w:pPr>
        <w:spacing w:line="540" w:lineRule="exact"/>
        <w:ind w:firstLine="567"/>
        <w:rPr>
          <w:rStyle w:val="6"/>
          <w:rFonts w:hint="eastAsia" w:ascii="宋体" w:hAnsi="宋体" w:eastAsia="宋体" w:cs="宋体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（一）社会保险管理情况分析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局先后编制印发《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社会保险经办内控制度与经办规程汇编》、《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社保局岗位职责汇编》和《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社保业务经办管理规程》等文件。明确了责任主体、风险管理“一把手”责任制；印发了《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社会保险管理局责任追究制度》，建立局务会议、组织决策、业务运行控制、基金财务管理、信息系统管理、档案管理、信息公开披露、业务经办人员过错责任追究等相关内控制度，用制度管人管事。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按照分工合理，权责统一的原则。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建立内部业务制衡机制。岗位设置按照不相容职务相互分离的原则，各业务科室内部明确了岗位相应的工作流程、工作规范，设置完善了审核岗、复核岗、科室负责岗，基金财务部门会计、出纳分设。形成了相互分离、相互制约的管理、经办、监督各环节明确的内控机制。按要求，重新对岗位风险进行了识别和评估，不同岗位的设置和风险等级。目前我局未出现多岗位一人兼任的现象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业务经办管理规程中，明确了岗位及人员的权限责任的授权范围。各科室以监督相分离的原则设置组织机构。各科室负责人、关键岗位人员实行定期轮岗制度，重要岗位实行任职回避制度，保持了具体经办岗位人员的相对稳定。目前我局在业务系统中不能直接生成系统报表，统计报表填写均有由业务科室提供基础数据，再有统计人员综合数据上报州社保局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每季度核查上报的社保基金网络监督预警信息，均有州人社局转发提供的预警内容。社保局将对提供的预警疑似信息进行逐一核实排查，核查结果上报人社局基金监督科。</w:t>
      </w:r>
    </w:p>
    <w:p>
      <w:p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（二）绩效目标完成情况分析</w:t>
      </w:r>
    </w:p>
    <w:p>
      <w:pPr>
        <w:ind w:firstLine="624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4F81BD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2022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年预算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25254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万元，实际执行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数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  <w:lang w:val="en-US" w:eastAsia="zh-CN"/>
        </w:rPr>
        <w:t>25602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元，完成预算绩效目标的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101.38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%，基本实现了年初预算绩效目标任务。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企业职工基本养老保险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2、机关事业单位养老保险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积极落实惠民政策调整提高退休人员养老金水平，全年机关事业单位离退休人员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人，较上年增加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城乡居民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积极落实惠民政策调整提高退休人员养老金水平，全年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城乡居民养老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人，较上年增加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城镇职工基本医疗保险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乡居民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、工伤保险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、失业保险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年年末企业养老累计结余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个月待遇水平；机关养老累计结余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个月待遇水平；居民养老累计结余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万元，可以支付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个月待遇水平，失业累计结余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个月待遇水平，工伤累计结余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万元，可支付待遇水平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个月。总体基金运行待遇良好。</w:t>
      </w: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四、其他需要说明的问题</w:t>
      </w:r>
    </w:p>
    <w:p>
      <w:p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（一）后续工作计划</w:t>
      </w:r>
    </w:p>
    <w:p>
      <w:pPr>
        <w:spacing w:line="540" w:lineRule="exact"/>
        <w:ind w:firstLine="567"/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今后的工作中，我局将严守基金红线，确保基金收支两条线，严格执行基金收支全程电子化。同时进一步强化全体干部职工责任压力，将责任扛在肩上、落在实处；加强内控稽核与基金安全自查回头看工作。</w:t>
      </w:r>
    </w:p>
    <w:p>
      <w:pPr>
        <w:numPr>
          <w:ilvl w:val="0"/>
          <w:numId w:val="2"/>
        </w:num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主要经验及做法</w:t>
      </w:r>
    </w:p>
    <w:p>
      <w:pPr>
        <w:numPr>
          <w:ilvl w:val="0"/>
          <w:numId w:val="3"/>
        </w:numPr>
        <w:spacing w:line="540" w:lineRule="exact"/>
        <w:ind w:firstLine="940" w:firstLineChars="30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主要经验与做法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所有基金收支实现全程电子化，待遇支付按三级经办的要求严格审核，基金支出须经过受理、审核、复核、科长审批、稽核、财务审核、分管领导审批，最后通过财务通过进行支付，确保基金安全。</w:t>
      </w:r>
    </w:p>
    <w:p>
      <w:pPr>
        <w:spacing w:line="540" w:lineRule="exact"/>
        <w:ind w:left="630" w:leftChars="300" w:firstLine="312" w:firstLineChars="100"/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2</w:t>
      </w:r>
      <w:r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.存在问题：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无</w:t>
      </w:r>
    </w:p>
    <w:p>
      <w:pPr>
        <w:spacing w:line="540" w:lineRule="exact"/>
        <w:ind w:left="630" w:leftChars="300" w:firstLine="312" w:firstLineChars="10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3</w:t>
      </w:r>
      <w:r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.建议：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无</w:t>
      </w:r>
    </w:p>
    <w:p>
      <w:pPr>
        <w:numPr>
          <w:ilvl w:val="0"/>
          <w:numId w:val="4"/>
        </w:numPr>
        <w:spacing w:line="540" w:lineRule="exact"/>
        <w:ind w:left="63" w:leftChars="0" w:firstLine="567" w:firstLineChars="0"/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其他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 xml:space="preserve"> 无</w:t>
      </w:r>
    </w:p>
    <w:p>
      <w:pPr>
        <w:spacing w:line="540" w:lineRule="exact"/>
        <w:ind w:firstLine="624" w:firstLineChars="20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五、附表</w:t>
      </w:r>
    </w:p>
    <w:p>
      <w:pPr>
        <w:spacing w:line="540" w:lineRule="exact"/>
        <w:ind w:firstLine="567"/>
        <w:jc w:val="center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社会保险支出绩效自评表</w:t>
      </w:r>
    </w:p>
    <w:p>
      <w:pPr>
        <w:spacing w:line="540" w:lineRule="exact"/>
        <w:ind w:firstLine="567"/>
        <w:rPr>
          <w:rFonts w:hint="eastAsia"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Fonts w:hint="eastAsia" w:ascii="宋体" w:hAnsi="宋体" w:cs="宋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pacing w:val="-4"/>
          <w:sz w:val="32"/>
          <w:szCs w:val="32"/>
          <w:lang w:val="en-US" w:eastAsia="zh-CN"/>
        </w:rPr>
        <w:t xml:space="preserve">    </w:t>
      </w:r>
    </w:p>
    <w:p>
      <w:pPr>
        <w:spacing w:line="540" w:lineRule="exact"/>
        <w:ind w:firstLine="567"/>
        <w:rPr>
          <w:rFonts w:hint="eastAsia" w:ascii="宋体" w:hAnsi="宋体" w:cs="宋体"/>
          <w:color w:val="auto"/>
          <w:spacing w:val="-4"/>
          <w:sz w:val="32"/>
          <w:szCs w:val="32"/>
          <w:lang w:val="en-US" w:eastAsia="zh-CN"/>
        </w:rPr>
      </w:pPr>
    </w:p>
    <w:p>
      <w:pPr>
        <w:spacing w:line="540" w:lineRule="exact"/>
        <w:ind w:firstLine="567"/>
        <w:rPr>
          <w:rFonts w:hint="default" w:ascii="宋体" w:hAnsi="宋体" w:cs="宋体"/>
          <w:color w:val="auto"/>
          <w:spacing w:val="-4"/>
          <w:sz w:val="32"/>
          <w:szCs w:val="32"/>
          <w:lang w:val="en-US" w:eastAsia="zh-CN"/>
        </w:rPr>
      </w:pPr>
    </w:p>
    <w:tbl>
      <w:tblPr>
        <w:tblStyle w:val="4"/>
        <w:tblW w:w="90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368"/>
        <w:gridCol w:w="1072"/>
        <w:gridCol w:w="880"/>
        <w:gridCol w:w="206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特克斯县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社会保险支出绩效自评表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社会保险基金支出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社会保险基金预算支出部门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特克斯县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预算数：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25254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执行数：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25602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其中：社会保险基金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25254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其中：社会保险基金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25602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为切实贯彻《社会保险法》、《社会保险费征缴暂行条例》保障广大参保人员合法权益，确保各项社会保险待遇按时、足额发放。实现老有所养、病有所医，失业、工伤、生育时有社会保险提供的保障，严格执行社会保险各项政策，使参保人员的获得感、幸福感不断增强，促进实现新疆社会稳定和长治久安总目标。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为切实贯彻《社会保险法》、《社会保险费征缴暂行条例》保障广大参保人员合法权益，确保各项社会保险待遇按时、足额发放。实现老有所养，失业、工伤时有社会保险提供的保障，严格执行社会保险各项政策，使参保人员的获得感、幸福感不断增强，促进实现新疆社会稳定和长治久安总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绩效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3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按标准足额保障参保人员待遇支出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9%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按时报送各项社会保险基金季报数据及分析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每季度结束后的，1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5日内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每季度结束后的，1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5日内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及时报送各项社会保险基金决算数据及分析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每年度结束后的，20日内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每年度结束后的，20日内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及时拨款，保障参加社会保险的各项社会保险待遇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0日内完成审核拨付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0日内完成审核拨付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养老保险基金支出预算完成率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≥95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%或≤105%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工伤保险基金支出预算完成率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≥90%或≤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110%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失业保险基金支出预算完成率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≥90%或≤110%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保障企业职工基本养老保险退休待遇享受人数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保障机关事业单位基本养老保险退休待遇享受人数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3431</w:t>
            </w:r>
            <w:r>
              <w:rPr>
                <w:rStyle w:val="11"/>
                <w:rFonts w:hint="eastAsia" w:ascii="宋体" w:hAnsi="宋体" w:eastAsia="宋体" w:cs="宋体"/>
                <w:color w:val="auto"/>
                <w:highlight w:val="none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Style w:val="11"/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3431</w:t>
            </w:r>
            <w:r>
              <w:rPr>
                <w:rStyle w:val="11"/>
                <w:rFonts w:hint="eastAsia" w:ascii="宋体" w:hAnsi="宋体" w:eastAsia="宋体" w:cs="宋体"/>
                <w:color w:val="auto"/>
                <w:highlight w:val="none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保障工伤保险待遇享受人数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职工医疗保险基金支出预算完成率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%或≤1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各项社会保险待遇发放准确率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≥99%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基金使用符合政策规定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9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企业离退休人员满意度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机关事业单位退休人员满意度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其他各项社会保险待遇享受人员满意度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</w:tbl>
    <w:p>
      <w:pPr>
        <w:rPr>
          <w:color w:val="auto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8D571"/>
    <w:multiLevelType w:val="singleLevel"/>
    <w:tmpl w:val="D688D5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pPr>
        <w:ind w:left="63"/>
      </w:pPr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191"/>
    <w:rsid w:val="007A1E37"/>
    <w:rsid w:val="007C6137"/>
    <w:rsid w:val="0262729E"/>
    <w:rsid w:val="02EC419C"/>
    <w:rsid w:val="031A02B4"/>
    <w:rsid w:val="03C23D39"/>
    <w:rsid w:val="061157AB"/>
    <w:rsid w:val="06147183"/>
    <w:rsid w:val="067D2746"/>
    <w:rsid w:val="067D476C"/>
    <w:rsid w:val="06A81ED7"/>
    <w:rsid w:val="07175FAF"/>
    <w:rsid w:val="08006EFA"/>
    <w:rsid w:val="08384330"/>
    <w:rsid w:val="08D30F0C"/>
    <w:rsid w:val="096F5AC8"/>
    <w:rsid w:val="09854F77"/>
    <w:rsid w:val="098D0451"/>
    <w:rsid w:val="09E64C74"/>
    <w:rsid w:val="0BCE3EC3"/>
    <w:rsid w:val="0BE9488A"/>
    <w:rsid w:val="0C625905"/>
    <w:rsid w:val="0CA70F92"/>
    <w:rsid w:val="0CC23E62"/>
    <w:rsid w:val="0D28166C"/>
    <w:rsid w:val="0D5E61EE"/>
    <w:rsid w:val="0D7E553C"/>
    <w:rsid w:val="10B90962"/>
    <w:rsid w:val="10C92653"/>
    <w:rsid w:val="11D5444E"/>
    <w:rsid w:val="12C955CB"/>
    <w:rsid w:val="130E6E90"/>
    <w:rsid w:val="13DC7077"/>
    <w:rsid w:val="15CC4DAD"/>
    <w:rsid w:val="15F82481"/>
    <w:rsid w:val="189149F6"/>
    <w:rsid w:val="18A95E33"/>
    <w:rsid w:val="19461581"/>
    <w:rsid w:val="1B2B0A73"/>
    <w:rsid w:val="1C071CAF"/>
    <w:rsid w:val="1D2E1106"/>
    <w:rsid w:val="1D3B17D3"/>
    <w:rsid w:val="1D754DB2"/>
    <w:rsid w:val="1DA8382E"/>
    <w:rsid w:val="1E367591"/>
    <w:rsid w:val="1E8E1264"/>
    <w:rsid w:val="1ECC3727"/>
    <w:rsid w:val="1F4D499E"/>
    <w:rsid w:val="1FCE60BF"/>
    <w:rsid w:val="21CC7805"/>
    <w:rsid w:val="21DE1579"/>
    <w:rsid w:val="21DF1DB8"/>
    <w:rsid w:val="224867C6"/>
    <w:rsid w:val="22512A50"/>
    <w:rsid w:val="22840915"/>
    <w:rsid w:val="236B76D6"/>
    <w:rsid w:val="23D10626"/>
    <w:rsid w:val="23EF3715"/>
    <w:rsid w:val="247C4559"/>
    <w:rsid w:val="25A570A0"/>
    <w:rsid w:val="2681371C"/>
    <w:rsid w:val="268A1F12"/>
    <w:rsid w:val="275C7314"/>
    <w:rsid w:val="278150D6"/>
    <w:rsid w:val="285C2EED"/>
    <w:rsid w:val="299C6085"/>
    <w:rsid w:val="29D4386F"/>
    <w:rsid w:val="2A3B45CB"/>
    <w:rsid w:val="2AAC4F8D"/>
    <w:rsid w:val="2BF75AFE"/>
    <w:rsid w:val="2C886ED7"/>
    <w:rsid w:val="2CBF13AA"/>
    <w:rsid w:val="2D68647B"/>
    <w:rsid w:val="2DB83A6B"/>
    <w:rsid w:val="2DDD5F6E"/>
    <w:rsid w:val="2E905D19"/>
    <w:rsid w:val="301C3505"/>
    <w:rsid w:val="318515E7"/>
    <w:rsid w:val="320058D8"/>
    <w:rsid w:val="3746170B"/>
    <w:rsid w:val="37696CB2"/>
    <w:rsid w:val="3803418C"/>
    <w:rsid w:val="386D3AC0"/>
    <w:rsid w:val="38FC5570"/>
    <w:rsid w:val="396232C9"/>
    <w:rsid w:val="39BE3530"/>
    <w:rsid w:val="39F246C9"/>
    <w:rsid w:val="3AF345B2"/>
    <w:rsid w:val="3B690C1C"/>
    <w:rsid w:val="3C9766D5"/>
    <w:rsid w:val="3CD4394B"/>
    <w:rsid w:val="3D69694A"/>
    <w:rsid w:val="3D9836C4"/>
    <w:rsid w:val="3DE50FC6"/>
    <w:rsid w:val="3FDF0835"/>
    <w:rsid w:val="404C3BFD"/>
    <w:rsid w:val="410D70F0"/>
    <w:rsid w:val="41367838"/>
    <w:rsid w:val="41391A22"/>
    <w:rsid w:val="427B187C"/>
    <w:rsid w:val="42CB47BF"/>
    <w:rsid w:val="42E045F9"/>
    <w:rsid w:val="43797B8C"/>
    <w:rsid w:val="43C46DB5"/>
    <w:rsid w:val="43D97522"/>
    <w:rsid w:val="45486754"/>
    <w:rsid w:val="45EC34FB"/>
    <w:rsid w:val="46D612C6"/>
    <w:rsid w:val="47415473"/>
    <w:rsid w:val="474A5F75"/>
    <w:rsid w:val="47BE5F31"/>
    <w:rsid w:val="489D68DA"/>
    <w:rsid w:val="496900BD"/>
    <w:rsid w:val="49852B5D"/>
    <w:rsid w:val="4A161F0C"/>
    <w:rsid w:val="4A17661D"/>
    <w:rsid w:val="4BA81560"/>
    <w:rsid w:val="4C614033"/>
    <w:rsid w:val="4CAC16D6"/>
    <w:rsid w:val="4CF50B49"/>
    <w:rsid w:val="4D043A2F"/>
    <w:rsid w:val="4D2B0CF1"/>
    <w:rsid w:val="4D5D0D4F"/>
    <w:rsid w:val="4E0E3AD7"/>
    <w:rsid w:val="4EDD0F6D"/>
    <w:rsid w:val="4F8343F7"/>
    <w:rsid w:val="50964F1B"/>
    <w:rsid w:val="50B0786B"/>
    <w:rsid w:val="518A11C1"/>
    <w:rsid w:val="530F13FE"/>
    <w:rsid w:val="53114D9E"/>
    <w:rsid w:val="54A22540"/>
    <w:rsid w:val="5608738E"/>
    <w:rsid w:val="563920AB"/>
    <w:rsid w:val="5645604F"/>
    <w:rsid w:val="56B53AEE"/>
    <w:rsid w:val="572B01BA"/>
    <w:rsid w:val="58CC1002"/>
    <w:rsid w:val="58E3386D"/>
    <w:rsid w:val="58EE50AC"/>
    <w:rsid w:val="592D158E"/>
    <w:rsid w:val="59637EC3"/>
    <w:rsid w:val="59A30016"/>
    <w:rsid w:val="59CF696B"/>
    <w:rsid w:val="5B0D1D4A"/>
    <w:rsid w:val="5B12510A"/>
    <w:rsid w:val="5CE04AA8"/>
    <w:rsid w:val="5E855072"/>
    <w:rsid w:val="613512DD"/>
    <w:rsid w:val="615E727F"/>
    <w:rsid w:val="63304A43"/>
    <w:rsid w:val="6337585C"/>
    <w:rsid w:val="64463532"/>
    <w:rsid w:val="64BC2C2B"/>
    <w:rsid w:val="64FE3C10"/>
    <w:rsid w:val="65F858D9"/>
    <w:rsid w:val="67826186"/>
    <w:rsid w:val="67D356E7"/>
    <w:rsid w:val="67DF550B"/>
    <w:rsid w:val="681864B9"/>
    <w:rsid w:val="68B46014"/>
    <w:rsid w:val="68C80A3B"/>
    <w:rsid w:val="68E57EE1"/>
    <w:rsid w:val="69063DCC"/>
    <w:rsid w:val="694A16B9"/>
    <w:rsid w:val="69D45FA2"/>
    <w:rsid w:val="6A0936BF"/>
    <w:rsid w:val="6A1C05ED"/>
    <w:rsid w:val="6AE74335"/>
    <w:rsid w:val="6FDC65D9"/>
    <w:rsid w:val="70934B31"/>
    <w:rsid w:val="713E54AD"/>
    <w:rsid w:val="721322A4"/>
    <w:rsid w:val="72D65DBA"/>
    <w:rsid w:val="736F70CC"/>
    <w:rsid w:val="739A2C5E"/>
    <w:rsid w:val="74A0167B"/>
    <w:rsid w:val="77826D89"/>
    <w:rsid w:val="783005AC"/>
    <w:rsid w:val="78383BD9"/>
    <w:rsid w:val="78A90CEB"/>
    <w:rsid w:val="78B76210"/>
    <w:rsid w:val="78CA5814"/>
    <w:rsid w:val="7ABF3042"/>
    <w:rsid w:val="7ADC5794"/>
    <w:rsid w:val="7AFF0A18"/>
    <w:rsid w:val="7B831085"/>
    <w:rsid w:val="7BF2661B"/>
    <w:rsid w:val="7DB1559D"/>
    <w:rsid w:val="7F3D0CC9"/>
    <w:rsid w:val="7FA26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3934</Words>
  <Characters>4313</Characters>
  <Paragraphs>346</Paragraphs>
  <TotalTime>5</TotalTime>
  <ScaleCrop>false</ScaleCrop>
  <LinksUpToDate>false</LinksUpToDate>
  <CharactersWithSpaces>4320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2019-08-27T02:39:00Z</dcterms:created>
  <dc:creator>Administrator</dc:creator>
  <cp:lastModifiedBy>Administrator</cp:lastModifiedBy>
  <dcterms:modified xsi:type="dcterms:W3CDTF">2023-09-06T09:53:05Z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51A47E86364C4D4A8F2F1DAD467379F0</vt:lpwstr>
  </property>
</Properties>
</file>