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9FFDE" w14:textId="77777777" w:rsidR="00B30C15" w:rsidRDefault="00DB6A4D">
      <w:pPr>
        <w:spacing w:line="540" w:lineRule="exact"/>
        <w:jc w:val="left"/>
        <w:rPr>
          <w:rFonts w:ascii="仿宋" w:eastAsia="仿宋" w:hAnsi="仿宋" w:cs="宋体"/>
          <w:kern w:val="0"/>
          <w:sz w:val="32"/>
          <w:szCs w:val="32"/>
        </w:rPr>
      </w:pPr>
      <w:r>
        <w:rPr>
          <w:rFonts w:ascii="仿宋" w:eastAsia="仿宋" w:hAnsi="仿宋" w:cs="宋体" w:hint="eastAsia"/>
          <w:kern w:val="0"/>
          <w:sz w:val="32"/>
          <w:szCs w:val="32"/>
        </w:rPr>
        <w:t>附件</w:t>
      </w:r>
      <w:r>
        <w:rPr>
          <w:rFonts w:ascii="仿宋" w:eastAsia="仿宋" w:hAnsi="仿宋" w:cs="宋体" w:hint="eastAsia"/>
          <w:kern w:val="0"/>
          <w:sz w:val="32"/>
          <w:szCs w:val="32"/>
        </w:rPr>
        <w:t>2</w:t>
      </w:r>
      <w:r>
        <w:rPr>
          <w:rFonts w:ascii="仿宋" w:eastAsia="仿宋" w:hAnsi="仿宋" w:cs="宋体" w:hint="eastAsia"/>
          <w:kern w:val="0"/>
          <w:sz w:val="32"/>
          <w:szCs w:val="32"/>
        </w:rPr>
        <w:t>：</w:t>
      </w:r>
    </w:p>
    <w:p w14:paraId="1359DBB7" w14:textId="77777777" w:rsidR="00B30C15" w:rsidRDefault="00B30C15">
      <w:pPr>
        <w:spacing w:line="540" w:lineRule="exact"/>
        <w:jc w:val="center"/>
        <w:rPr>
          <w:rFonts w:ascii="华文中宋" w:eastAsia="华文中宋" w:hAnsi="华文中宋" w:cs="宋体"/>
          <w:b/>
          <w:kern w:val="0"/>
          <w:sz w:val="52"/>
          <w:szCs w:val="52"/>
        </w:rPr>
      </w:pPr>
    </w:p>
    <w:p w14:paraId="794EBCE4" w14:textId="77777777" w:rsidR="00B30C15" w:rsidRDefault="00B30C15">
      <w:pPr>
        <w:spacing w:line="540" w:lineRule="exact"/>
        <w:jc w:val="center"/>
        <w:rPr>
          <w:rFonts w:ascii="华文中宋" w:eastAsia="华文中宋" w:hAnsi="华文中宋" w:cs="宋体"/>
          <w:b/>
          <w:kern w:val="0"/>
          <w:sz w:val="52"/>
          <w:szCs w:val="52"/>
        </w:rPr>
      </w:pPr>
    </w:p>
    <w:p w14:paraId="5CB1669F" w14:textId="77777777" w:rsidR="00B30C15" w:rsidRDefault="00B30C15">
      <w:pPr>
        <w:spacing w:line="540" w:lineRule="exact"/>
        <w:jc w:val="center"/>
        <w:rPr>
          <w:rFonts w:ascii="华文中宋" w:eastAsia="华文中宋" w:hAnsi="华文中宋" w:cs="宋体"/>
          <w:b/>
          <w:kern w:val="0"/>
          <w:sz w:val="52"/>
          <w:szCs w:val="52"/>
        </w:rPr>
      </w:pPr>
    </w:p>
    <w:p w14:paraId="1CBABBE7" w14:textId="77777777" w:rsidR="00B30C15" w:rsidRDefault="00B30C15">
      <w:pPr>
        <w:spacing w:line="540" w:lineRule="exact"/>
        <w:jc w:val="center"/>
        <w:rPr>
          <w:rFonts w:ascii="华文中宋" w:eastAsia="华文中宋" w:hAnsi="华文中宋" w:cs="宋体"/>
          <w:b/>
          <w:kern w:val="0"/>
          <w:sz w:val="52"/>
          <w:szCs w:val="52"/>
        </w:rPr>
      </w:pPr>
    </w:p>
    <w:p w14:paraId="42C7541A" w14:textId="77777777" w:rsidR="00B30C15" w:rsidRDefault="00B30C15">
      <w:pPr>
        <w:spacing w:line="540" w:lineRule="exact"/>
        <w:jc w:val="center"/>
        <w:rPr>
          <w:rFonts w:ascii="华文中宋" w:eastAsia="华文中宋" w:hAnsi="华文中宋" w:cs="宋体"/>
          <w:b/>
          <w:kern w:val="0"/>
          <w:sz w:val="52"/>
          <w:szCs w:val="52"/>
        </w:rPr>
      </w:pPr>
    </w:p>
    <w:p w14:paraId="73F23259" w14:textId="77777777" w:rsidR="00B30C15" w:rsidRDefault="00B30C15">
      <w:pPr>
        <w:spacing w:line="540" w:lineRule="exact"/>
        <w:jc w:val="center"/>
        <w:rPr>
          <w:rFonts w:ascii="华文中宋" w:eastAsia="华文中宋" w:hAnsi="华文中宋" w:cs="宋体"/>
          <w:b/>
          <w:kern w:val="0"/>
          <w:sz w:val="52"/>
          <w:szCs w:val="52"/>
        </w:rPr>
      </w:pPr>
    </w:p>
    <w:p w14:paraId="2D82766C" w14:textId="15BA8B5A" w:rsidR="00B30C15" w:rsidRDefault="00DB6A4D">
      <w:pPr>
        <w:spacing w:line="540" w:lineRule="exact"/>
        <w:jc w:val="center"/>
        <w:rPr>
          <w:rFonts w:ascii="方正小标宋_GBK" w:eastAsia="方正小标宋_GBK" w:hAnsi="华文中宋" w:cs="宋体"/>
          <w:b/>
          <w:kern w:val="0"/>
          <w:sz w:val="48"/>
          <w:szCs w:val="48"/>
        </w:rPr>
      </w:pPr>
      <w:r>
        <w:rPr>
          <w:rFonts w:ascii="方正小标宋_GBK" w:eastAsia="方正小标宋_GBK" w:hAnsi="华文中宋" w:cs="宋体" w:hint="eastAsia"/>
          <w:b/>
          <w:kern w:val="0"/>
          <w:sz w:val="48"/>
          <w:szCs w:val="48"/>
        </w:rPr>
        <w:t>项目支出绩效自评报告</w:t>
      </w:r>
    </w:p>
    <w:p w14:paraId="0105CAE8" w14:textId="77777777" w:rsidR="00B30C15" w:rsidRDefault="00B30C15">
      <w:pPr>
        <w:spacing w:line="540" w:lineRule="exact"/>
        <w:jc w:val="center"/>
        <w:rPr>
          <w:rFonts w:ascii="华文中宋" w:eastAsia="华文中宋" w:hAnsi="华文中宋" w:cs="宋体"/>
          <w:b/>
          <w:kern w:val="0"/>
          <w:sz w:val="52"/>
          <w:szCs w:val="52"/>
        </w:rPr>
      </w:pPr>
    </w:p>
    <w:p w14:paraId="5645C633" w14:textId="77777777" w:rsidR="00B30C15" w:rsidRDefault="00DB6A4D">
      <w:pPr>
        <w:spacing w:line="540" w:lineRule="exact"/>
        <w:jc w:val="center"/>
        <w:rPr>
          <w:rFonts w:eastAsia="仿宋_GB2312" w:hAnsi="宋体" w:cs="宋体"/>
          <w:kern w:val="0"/>
          <w:sz w:val="36"/>
          <w:szCs w:val="36"/>
        </w:rPr>
      </w:pPr>
      <w:r>
        <w:rPr>
          <w:rFonts w:eastAsia="仿宋_GB2312" w:hAnsi="宋体" w:cs="宋体" w:hint="eastAsia"/>
          <w:kern w:val="0"/>
          <w:sz w:val="36"/>
          <w:szCs w:val="36"/>
        </w:rPr>
        <w:t>（</w:t>
      </w:r>
      <w:r>
        <w:rPr>
          <w:rFonts w:eastAsia="仿宋_GB2312" w:hAnsi="宋体" w:cs="宋体" w:hint="eastAsia"/>
          <w:kern w:val="0"/>
          <w:sz w:val="36"/>
          <w:szCs w:val="36"/>
        </w:rPr>
        <w:t xml:space="preserve">   </w:t>
      </w:r>
      <w:r>
        <w:rPr>
          <w:rStyle w:val="ad"/>
          <w:rFonts w:ascii="楷体" w:eastAsia="楷体" w:hAnsi="楷体" w:hint="eastAsia"/>
          <w:spacing w:val="-4"/>
          <w:sz w:val="32"/>
          <w:szCs w:val="32"/>
        </w:rPr>
        <w:t>2022</w:t>
      </w:r>
      <w:proofErr w:type="spellStart"/>
      <w:proofErr w:type="spellEnd"/>
      <w:r>
        <w:rPr>
          <w:rFonts w:eastAsia="仿宋_GB2312" w:hAnsi="宋体" w:cs="宋体" w:hint="eastAsia"/>
          <w:kern w:val="0"/>
          <w:sz w:val="36"/>
          <w:szCs w:val="36"/>
        </w:rPr>
        <w:t xml:space="preserve">  </w:t>
      </w:r>
      <w:r>
        <w:rPr>
          <w:rFonts w:eastAsia="仿宋_GB2312" w:hAnsi="宋体" w:cs="宋体" w:hint="eastAsia"/>
          <w:kern w:val="0"/>
          <w:sz w:val="36"/>
          <w:szCs w:val="36"/>
        </w:rPr>
        <w:t>年度）</w:t>
      </w:r>
    </w:p>
    <w:p w14:paraId="4DD17AE7" w14:textId="77777777" w:rsidR="00B30C15" w:rsidRDefault="00B30C15">
      <w:pPr>
        <w:spacing w:line="540" w:lineRule="exact"/>
        <w:jc w:val="center"/>
        <w:rPr>
          <w:rFonts w:eastAsia="仿宋_GB2312" w:hAnsi="宋体" w:cs="宋体"/>
          <w:kern w:val="0"/>
          <w:sz w:val="30"/>
          <w:szCs w:val="30"/>
        </w:rPr>
      </w:pPr>
    </w:p>
    <w:p w14:paraId="7864D631" w14:textId="77777777" w:rsidR="00B30C15" w:rsidRDefault="00B30C15">
      <w:pPr>
        <w:spacing w:line="540" w:lineRule="exact"/>
        <w:jc w:val="center"/>
        <w:rPr>
          <w:rFonts w:eastAsia="仿宋_GB2312" w:hAnsi="宋体" w:cs="宋体"/>
          <w:kern w:val="0"/>
          <w:sz w:val="30"/>
          <w:szCs w:val="30"/>
        </w:rPr>
      </w:pPr>
    </w:p>
    <w:p w14:paraId="1951DA0C" w14:textId="77777777" w:rsidR="00B30C15" w:rsidRDefault="00B30C15">
      <w:pPr>
        <w:spacing w:line="540" w:lineRule="exact"/>
        <w:jc w:val="center"/>
        <w:rPr>
          <w:rFonts w:eastAsia="仿宋_GB2312" w:hAnsi="宋体" w:cs="宋体"/>
          <w:kern w:val="0"/>
          <w:sz w:val="30"/>
          <w:szCs w:val="30"/>
        </w:rPr>
      </w:pPr>
    </w:p>
    <w:p w14:paraId="7426BE0C" w14:textId="77777777" w:rsidR="00B30C15" w:rsidRDefault="00B30C15">
      <w:pPr>
        <w:spacing w:line="540" w:lineRule="exact"/>
        <w:jc w:val="center"/>
        <w:rPr>
          <w:rFonts w:eastAsia="仿宋_GB2312" w:hAnsi="宋体" w:cs="宋体"/>
          <w:kern w:val="0"/>
          <w:sz w:val="30"/>
          <w:szCs w:val="30"/>
        </w:rPr>
      </w:pPr>
    </w:p>
    <w:p w14:paraId="0D55BB56" w14:textId="77777777" w:rsidR="00B30C15" w:rsidRDefault="00B30C15">
      <w:pPr>
        <w:spacing w:line="540" w:lineRule="exact"/>
        <w:jc w:val="center"/>
        <w:rPr>
          <w:rFonts w:eastAsia="仿宋_GB2312" w:hAnsi="宋体" w:cs="宋体"/>
          <w:kern w:val="0"/>
          <w:sz w:val="30"/>
          <w:szCs w:val="30"/>
        </w:rPr>
      </w:pPr>
    </w:p>
    <w:p w14:paraId="2D009827" w14:textId="77777777" w:rsidR="00B30C15" w:rsidRDefault="00B30C15">
      <w:pPr>
        <w:spacing w:line="540" w:lineRule="exact"/>
        <w:rPr>
          <w:rFonts w:eastAsia="仿宋_GB2312" w:hAnsi="宋体" w:cs="宋体"/>
          <w:kern w:val="0"/>
          <w:sz w:val="30"/>
          <w:szCs w:val="30"/>
        </w:rPr>
      </w:pPr>
    </w:p>
    <w:p w14:paraId="0AD9D5B4" w14:textId="77777777" w:rsidR="00B30C15" w:rsidRDefault="00DB6A4D">
      <w:pPr>
        <w:spacing w:line="700" w:lineRule="exact"/>
        <w:jc w:val="left"/>
        <w:rPr>
          <w:rFonts w:eastAsia="仿宋_GB2312" w:hAnsi="宋体" w:cs="宋体"/>
          <w:kern w:val="0"/>
          <w:sz w:val="36"/>
          <w:szCs w:val="36"/>
        </w:rPr>
      </w:pPr>
      <w:r>
        <w:rPr>
          <w:rFonts w:eastAsia="仿宋_GB2312" w:hAnsi="宋体" w:cs="宋体" w:hint="eastAsia"/>
          <w:kern w:val="0"/>
          <w:sz w:val="36"/>
          <w:szCs w:val="36"/>
        </w:rPr>
        <w:t xml:space="preserve">     </w:t>
      </w:r>
    </w:p>
    <w:p w14:paraId="61E82372" w14:textId="77777777" w:rsidR="00B30C15" w:rsidRDefault="00DB6A4D">
      <w:pPr>
        <w:spacing w:line="700" w:lineRule="exact"/>
        <w:ind w:firstLineChars="250" w:firstLine="900"/>
        <w:jc w:val="left"/>
        <w:rPr>
          <w:rFonts w:eastAsia="仿宋_GB2312" w:hAnsi="宋体" w:cs="宋体"/>
          <w:kern w:val="0"/>
          <w:sz w:val="36"/>
          <w:szCs w:val="36"/>
        </w:rPr>
      </w:pPr>
      <w:r>
        <w:rPr>
          <w:rFonts w:eastAsia="仿宋_GB2312" w:hAnsi="宋体" w:cs="宋体" w:hint="eastAsia"/>
          <w:kern w:val="0"/>
          <w:sz w:val="36"/>
          <w:szCs w:val="36"/>
        </w:rPr>
        <w:t>项目名称：</w:t>
      </w:r>
      <w:r>
        <w:rPr>
          <w:rStyle w:val="ad"/>
          <w:rFonts w:ascii="楷体" w:eastAsia="楷体" w:hAnsi="楷体" w:hint="eastAsia"/>
          <w:spacing w:val="-4"/>
          <w:sz w:val="32"/>
          <w:szCs w:val="32"/>
        </w:rPr>
        <w:t>行政事业单位财政网络、信息化运行费用及财政各类专用材料</w:t>
      </w:r>
      <w:proofErr w:type="spellStart"/>
      <w:proofErr w:type="spellEnd"/>
    </w:p>
    <w:p w14:paraId="21A4AA14" w14:textId="77777777" w:rsidR="00B30C15" w:rsidRDefault="00DB6A4D">
      <w:pPr>
        <w:spacing w:line="540" w:lineRule="exact"/>
        <w:ind w:firstLine="567"/>
        <w:rPr>
          <w:rFonts w:ascii="楷体" w:eastAsia="楷体" w:hAnsi="楷体"/>
          <w:b/>
          <w:bCs/>
          <w:spacing w:val="-4"/>
          <w:sz w:val="32"/>
          <w:szCs w:val="32"/>
        </w:rPr>
      </w:pPr>
      <w:r>
        <w:rPr>
          <w:rFonts w:eastAsia="仿宋_GB2312" w:hAnsi="宋体" w:cs="宋体" w:hint="eastAsia"/>
          <w:kern w:val="0"/>
          <w:sz w:val="36"/>
          <w:szCs w:val="36"/>
        </w:rPr>
        <w:t xml:space="preserve">  </w:t>
      </w:r>
      <w:r>
        <w:rPr>
          <w:rFonts w:eastAsia="仿宋_GB2312" w:hAnsi="宋体" w:cs="宋体" w:hint="eastAsia"/>
          <w:kern w:val="0"/>
          <w:sz w:val="36"/>
          <w:szCs w:val="36"/>
        </w:rPr>
        <w:t>实施单位（公章）：</w:t>
      </w:r>
      <w:r>
        <w:rPr>
          <w:rStyle w:val="ad"/>
          <w:rFonts w:ascii="楷体" w:eastAsia="楷体" w:hAnsi="楷体" w:hint="eastAsia"/>
          <w:spacing w:val="-4"/>
          <w:sz w:val="28"/>
          <w:szCs w:val="28"/>
        </w:rPr>
        <w:t>特克斯县财政局</w:t>
      </w:r>
      <w:proofErr w:type="spellStart"/>
      <w:proofErr w:type="spellEnd"/>
    </w:p>
    <w:p w14:paraId="451D76B1" w14:textId="77777777" w:rsidR="00B30C15" w:rsidRDefault="00DB6A4D">
      <w:pPr>
        <w:spacing w:line="540" w:lineRule="exact"/>
        <w:ind w:firstLineChars="250" w:firstLine="900"/>
        <w:rPr>
          <w:rFonts w:ascii="楷体" w:eastAsia="楷体" w:hAnsi="楷体"/>
          <w:b/>
          <w:bCs/>
          <w:spacing w:val="-4"/>
          <w:sz w:val="28"/>
          <w:szCs w:val="28"/>
        </w:rPr>
      </w:pPr>
      <w:r>
        <w:rPr>
          <w:rFonts w:eastAsia="仿宋_GB2312" w:hAnsi="宋体" w:cs="宋体" w:hint="eastAsia"/>
          <w:kern w:val="0"/>
          <w:sz w:val="36"/>
          <w:szCs w:val="36"/>
        </w:rPr>
        <w:t>主管部门（公章）：</w:t>
      </w:r>
      <w:r>
        <w:rPr>
          <w:rStyle w:val="ad"/>
          <w:rFonts w:ascii="楷体" w:eastAsia="楷体" w:hAnsi="楷体" w:hint="eastAsia"/>
          <w:spacing w:val="-4"/>
          <w:sz w:val="28"/>
          <w:szCs w:val="28"/>
        </w:rPr>
        <w:t>特克斯县财政局</w:t>
      </w:r>
      <w:proofErr w:type="spellStart"/>
      <w:proofErr w:type="spellEnd"/>
    </w:p>
    <w:p w14:paraId="165F2B56" w14:textId="77777777" w:rsidR="00B30C15" w:rsidRDefault="00DB6A4D">
      <w:pPr>
        <w:spacing w:line="540" w:lineRule="exact"/>
        <w:ind w:firstLineChars="250" w:firstLine="900"/>
        <w:rPr>
          <w:rFonts w:ascii="楷体" w:eastAsia="楷体" w:hAnsi="楷体"/>
          <w:b/>
          <w:bCs/>
          <w:spacing w:val="-4"/>
          <w:sz w:val="32"/>
          <w:szCs w:val="32"/>
        </w:rPr>
      </w:pPr>
      <w:r>
        <w:rPr>
          <w:rFonts w:eastAsia="仿宋_GB2312" w:hAnsi="宋体" w:cs="宋体" w:hint="eastAsia"/>
          <w:kern w:val="0"/>
          <w:sz w:val="36"/>
          <w:szCs w:val="36"/>
        </w:rPr>
        <w:t>项目负责人（签章）：</w:t>
      </w:r>
      <w:r>
        <w:rPr>
          <w:rStyle w:val="ad"/>
          <w:rFonts w:ascii="楷体" w:eastAsia="楷体" w:hAnsi="楷体" w:hint="eastAsia"/>
          <w:spacing w:val="-4"/>
          <w:sz w:val="32"/>
          <w:szCs w:val="32"/>
        </w:rPr>
        <w:t>吴永红</w:t>
      </w:r>
      <w:proofErr w:type="spellStart"/>
      <w:proofErr w:type="spellEnd"/>
    </w:p>
    <w:p w14:paraId="5C0E3D36" w14:textId="77777777" w:rsidR="00B30C15" w:rsidRDefault="00DB6A4D">
      <w:pPr>
        <w:spacing w:line="540" w:lineRule="exact"/>
        <w:ind w:left="273" w:firstLine="567"/>
        <w:rPr>
          <w:rStyle w:val="ad"/>
          <w:rFonts w:ascii="楷体" w:eastAsia="楷体" w:hAnsi="楷体"/>
          <w:spacing w:val="-4"/>
          <w:sz w:val="32"/>
          <w:szCs w:val="32"/>
        </w:rPr>
      </w:pPr>
      <w:r>
        <w:rPr>
          <w:rFonts w:eastAsia="仿宋_GB2312" w:hAnsi="宋体" w:cs="宋体" w:hint="eastAsia"/>
          <w:kern w:val="0"/>
          <w:sz w:val="36"/>
          <w:szCs w:val="36"/>
        </w:rPr>
        <w:t>填报时间：</w:t>
      </w:r>
      <w:r>
        <w:rPr>
          <w:rStyle w:val="ad"/>
          <w:rFonts w:ascii="楷体" w:eastAsia="楷体" w:hAnsi="楷体" w:hint="eastAsia"/>
          <w:spacing w:val="-4"/>
          <w:sz w:val="32"/>
          <w:szCs w:val="32"/>
        </w:rPr>
        <w:t>2023年03月22日</w:t>
      </w:r>
    </w:p>
    <w:p w14:paraId="294F1896" w14:textId="77777777" w:rsidR="00B30C15" w:rsidRDefault="00B30C15">
      <w:pPr>
        <w:spacing w:line="700" w:lineRule="exact"/>
        <w:ind w:firstLineChars="236" w:firstLine="708"/>
        <w:jc w:val="left"/>
        <w:rPr>
          <w:rFonts w:eastAsia="仿宋_GB2312" w:hAnsi="宋体" w:cs="宋体"/>
          <w:kern w:val="0"/>
          <w:sz w:val="30"/>
          <w:szCs w:val="30"/>
        </w:rPr>
      </w:pPr>
    </w:p>
    <w:p w14:paraId="5A6EEF68" w14:textId="77777777" w:rsidR="00B30C15" w:rsidRDefault="00B30C15">
      <w:pPr>
        <w:spacing w:line="540" w:lineRule="exact"/>
        <w:rPr>
          <w:rStyle w:val="ad"/>
          <w:rFonts w:ascii="黑体" w:eastAsia="黑体" w:hAnsi="黑体"/>
          <w:b w:val="0"/>
          <w:spacing w:val="-4"/>
          <w:sz w:val="32"/>
          <w:szCs w:val="32"/>
        </w:rPr>
      </w:pPr>
    </w:p>
    <w:p w14:paraId="6CE35C78"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一、基本情况</w:t>
      </w:r>
    </w:p>
    <w:p w14:paraId="695F52D0"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（一）项目概况。包括项目背景、主要内容及实施情况、资金投入和使用情况等。</w:t>
      </w:r>
    </w:p>
    <w:p w14:paraId="08F8F312"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（一）项目概况。</w:t>
        <w:br/>
        <w:t>1.项目背景：根据财政部和上级财政部门的要求，必须对财政资金进行一体化管理，政府采购网络平台进行交易，所产生的平台网络信息服务费;财政部门根据本地预算单位和国库用票需求，按照财政管理体制向上一级财政部门报送用票计划，申领财政票据。上级财政部门经审核以及票据款到账后发放财政票据。</w:t>
        <w:br/>
        <w:t>2.主要内容及实施情况</w:t>
        <w:br/>
        <w:t>主要内容：一是支付政采云平台、财政预算管理一体化平台及财政网络运行服务费用;二是购置全县行政事业单位的收费票据及财政预算国库支付业务专用材料费用。</w:t>
        <w:br/>
        <w:t>实施情况：政府采购云平台实现了政府采购交易和管理一体化，以及信息资源共享共用，融入现代信息技术，通过线上线下相结合的方式实现项目采购，促进政府采购更加阳光透明、廉洁高效;财政预算管理一体化平台全面提高了各级预算管理规范化、标准化和自动化水平，使财政预算管理各环节业务数据标准统一，让各部门对各项财政业务数据看的准、用的对，看的安全、用的放心。最终实现财政部与单位主管部门共享共用财务数据，引导部门在预算管理各方面更规范、更高效;财政各类网络系统乘载着全县的财政业务及资金拨付网络服务工作，网络服务涉及到全县县直各预算单位和各乡镇（场），服务于财政各项业务基础工作，有效保障了本县财政业务和财政专网的安全稳定运行，使各部门单位正常开展各项财务工作;财政各类专用材料的征订，保障了全县行政事业单位的收费需求及财政预算国库支付业务需要，使各收费单位票据得到正常领购，更好的保障了预算管理一体化系统业务有序进行。</w:t>
        <w:br/>
        <w:t>3.资金投入和使用情况</w:t>
        <w:br/>
        <w:t>资金投入情况：该项目年初预算数60万元，全年预算数60万元，实际总投入60万元，该项目资金已全部落实到位，资金来源为财政拨款。</w:t>
        <w:br/>
        <w:t>资金使用情况：该项目年初预算数60万元，全年预算数60万元，全年执行数60万元，预算执行率为100%，用于：政采云服务平台费用16万元、财政预算管理一体化平台费用14万元、财政网络运行维护费用20万元、购置财政各类专用材料费10万元。</w:t>
        <w:br/>
        <w:t>（二）项目绩效目标</w:t>
        <w:br/>
        <w:t>1.总体目标：一是维护平台及系统工作涉及：政采云平台，财政预算管理一体化平台及财政网络运行；二是保障全县行政事业单位的收费需求及财政预算国库支付业务需要。</w:t>
        <w:br/>
        <w:t>2.阶段性目标：政府采购云平台、财政预算管理一体化平台及财政网络运行服务项目实施时间为2022年1月1日至12月31日，服务费用共计50万元其中：政采云平台服务费16万元和财政预算管理一体化平台服务费用14万元在年度内10-12月严格按项目合同和年初预算拨付资金;财政网络运行服务费用20万元按月执行年初预算;保障全县行政事业单位的收费需求及财政预算国库支付业务需要，使各收费单位票据得到正常领购，更好的保障了预算管理一体化系统业务有序进行，财政各类专用材料费用10万元，根据收费单位票据需求和国库业务量按季度执行年初预算。</w:t>
      </w:r>
    </w:p>
    <w:p w14:paraId="5191B688"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（二）项目绩效目标。包括总体目标和阶段性目标。</w:t>
      </w:r>
    </w:p>
    <w:p w14:paraId="5E1453B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1.总体目标：一是维护平台及系统工作涉及：政采云平台，财政预算管理一体化平台及财政网络运行；二是保障全县行政事业单位的收费需求及财政预算国库支付业务需要。</w:t>
        <w:br/>
        <w:t>2.阶段性目标：政府采购云平台、财政预算管理一体化平台及财政网络运行服务项目实施时间为2022年1月1日至12月31日，服务费用共计50万元其中：政采云平台服务费16万元和财政预算管理一体化平台服务费用14万元在年度内10-12月严格按项目合同和年初预算拨付资金;财政网络运行服务费用20万元按月执行年初预算;保障全县行政事业单位的收费需求及财政预算国库支付业务需要，使各收费单位票据得到正常领购，更好的保障了预算管理一体化系统业务有序进行，财政各类专用材料费用10万元，根据收费单位票据需求和国库业务量按季度执行年初预算。</w:t>
      </w:r>
    </w:p>
    <w:p w14:paraId="4CDBE121"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二、</w:t>
      </w:r>
      <w:r>
        <w:rPr>
          <w:rStyle w:val="ad"/>
          <w:rFonts w:hint="eastAsia"/>
          <w:spacing w:val="-4"/>
          <w:sz w:val="32"/>
          <w:szCs w:val="32"/>
        </w:rPr>
        <w:t>绩效评价工作开展情况</w:t>
      </w:r>
    </w:p>
    <w:p w14:paraId="2A58866E"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（一）绩效评价目的、对象和范围。</w:t>
      </w:r>
    </w:p>
    <w:p w14:paraId="212A02D4"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绩效评价目的：通过绩效评价，客观地评判项目的管理绩效，了解和掌握行政事业单位财政网络、信息化运行费用及财政各类专用材料费用的具体情况，一是政府采购云平台实现了政府采购交易和管理一体化，以及信息资源共享共用，融入现代信息技术，通过线上线下相结合的方式实现项目采购，促进政府采购更加阳光透明、廉洁高效;二是财政预算管理一体化平台全面提高了各级预算管理规范化、标准化和自动化水平，使财政预算管理各环节业务数据标准统一，让各部门对各项财政业务数据看的准、用的对，看的安全、用的放心。最终实现财政部与单位主管部门共享共用财务数据，引导部门在预算管理各方面更规范、更高效;三是财政各类网络系统乘载着全县的财政业务及资金拨付网络服务工作，网络服务涉及到全县县直各预算单位和各乡镇（场），服务于财政各项业务基础工作，有效保障了本县财政业务和财政专网的安全稳定运行，使各部门单位正常开展各项财务工作;四是财政各类专用材料的征订，保障了全县行政事业单位的收费需求及财政预算国库支付业务需要，使各收费单位票据得到正常领购，更好的保障了预算管理一体化系统业务有序进行。随着财政改革的深入推进，财政业务的信息化程度越来越高，确保新系统安全、实用、好用，符合技术发展方向和上级要求，让财政网络使用人能不断享受到网络信息化发展成果。在项目实施过程中及时总结项目管理经验，完善项目管理办法，提高项目管理水平和资金使用效益。促使我单位根据绩效评价中发现的问题，认真加以整改，及时调整和完善单位的工作计划并加强项目绩效管理，同时为项目后续资金投入、分配和管理提供决策依据。</w:t>
        <w:br/>
        <w:t>2.绩效评价对象：行政事业单位财政网络、信息化运行费用及财政各类专用材料</w:t>
        <w:br/>
        <w:t>3.绩效评价范围：本次评价从绩效目标、决策过程、项目资金、项目实施、项目产出数量、产出质量、产出时效和产出成本、项目效益四个维度对行政事业单位财政网络、信息化运行费用及财政各类专用材料进行评价，评价核心为资金的支出完成情况和效果。财政各类网络系统自搭建以来，乘载着全县的财政业务及资金拨付网络服务工作，网络服务涉及到全县县直各预算单位和各乡镇（场），2022年财政各类平台系统运维服务工作及财政各类专用材料费60万元，其中：政采云服务平台费用16万元、财政预算管理一体化平台费用14万元、财政网络运行维护费用20万元、购置财政各类专用材料费10万元;政采云服务平台1个、财政预算管理一体化平台1个，财政网络运行维护了2次，财政各类专用材料征订10次；系统维护合格率达到了96%以上、系统故障率降低到5%；平台及系统运行维护响应时间在3小时内完成、平台及系统故障修复处理时间在2天内完成；系统正常使用1年以上;使用人员满意度达到95%以上。有效保障了财政2022年网络正常运转，也更好的服务了财政各项业务基础工作，更是保障了本县财政业务和财政专网的安全稳定运行，使各部门单位正常开展各项财务工作。</w:t>
      </w:r>
    </w:p>
    <w:p w14:paraId="63BB42D3"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（二）绩效评价原则、评价指标体系（附表说明）、评价方法、评价标准等。</w:t>
      </w:r>
    </w:p>
    <w:p w14:paraId="21FF8141"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1.绩效评价原则</w:t>
        <w:br/>
        <w:t>（一）科学公正。本次项目支出绩效评价运用科学合理的方法，按照规范的程序，对项目绩效进行客观、公正的反映，确保项目实施质量和效果。</w:t>
        <w:br/>
        <w:t>（二）统筹兼顾。本次项目支出绩效评价由本单位自主实施，即“谁支出、谁自评”，并对项目整体质量合格程度进行有效把控。</w:t>
        <w:br/>
        <w:t>（三）激励约束。本次项目支出绩效评价结果与预算安排、政策调整、改进管理实质性挂钩，体现奖优罚劣和激励相容导向，有效要安排、低效要压减、无效要问责。并严格按照合同约定要求完成验收流程，按项目进度执行预算。</w:t>
        <w:br/>
        <w:t>（四）公开透明。本次项目支出绩效评价结果已依法依规公开在特克斯县政府网站上，并自觉接受社会监督。</w:t>
        <w:br/>
        <w:t>2、评价指标体系</w:t>
        <w:br/>
        <w:t>行政事业单位财政网络、信息化运行费用及财政各类专用材料项目支出绩效评价指标体系设置一级指标4个，分别为决策、过程、产出、效益。设置二级指标10个分别为决策（项目立项、绩效目标、资金投入）;过程（资金管理、组织实施）;产出（产出数量、产出质量、产出时效、产出成本）;效益（项目效益）。设置三级指标17个，本项目评价指标体系分值设置100分，项目支出绩效评价指标体系及评价结果如下：</w:t>
        <w:br/>
        <w:t>（1）决策指标：指标1：立项依据充分性，指标值3分，评价得分3分；指标2：立项程序规范性，指标值3分，评价得分3分；指标3：绩效目标合理性，指标值3分，评价得分3分；指标4：绩效指标明确性，指标值3分，评价得分3分；5：预算编制科学性，指标值3分，评价得分3分；指标6：资金分配合理性，指标值5分，评价得分5分。决策指标合计20分。</w:t>
        <w:br/>
        <w:t>（2）过程指标：指标1：资金到位率，指标值4分，评价得分4分；指标2：预算执行率，指标值4分，评价得分4分；指标3：资金使用合规性，指标值4分，评价得分4分；指标4：管理制度健全性，指标值4分，评价得分4分；指标5：制度执行有效性，指标值4分，评价得分4分。过程指标合计20分。</w:t>
        <w:br/>
        <w:t>（3）产出指标：指标1：实际完成率，指标值10分，评价得分10分；指标2：质量达标率，指标值10分，评价得分10分；指标3：完成及时性，指标值10分，评价得分10分；指标4：成本节约率，指标值10分，评价得分10分。过程指标合计40分。</w:t>
        <w:br/>
        <w:t>（4）效益指标：指标1：实效效益，指标值10分，评价得10分；指标2：满意度，指标值10分，评价得分10分。效益指标合计20分。</w:t>
        <w:br/>
        <w:t>3、评价方法</w:t>
        <w:br/>
        <w:t>本次项目支出绩效自评采用成本效益分析法、最低成本法等，原因是：该项目支出由财政部门按照项目合同、进度进行拨付，涉及资金支出按照我单位内控体系中设定的流程申报审批进行，属于非政府采购的项目，按照“三重一大”制度规定，重大项目支出上党组会研究决定。</w:t>
        <w:br/>
        <w:t>4.评价标准</w:t>
        <w:br/>
        <w:t>本次项目支出绩效自评采用计划标准、历史标准，原因是：财政各类平台运行维护服务费用，严格按照厉行节约反对浪费的要求，牢固树立过紧日子的思想，根据实际运维需求编列项目内容，从严从紧编制项目预算。强化绩效管理，要求在编制预算时按年度计划并参考上年数据同步设置绩效目标，为实施绩效运行监控和绩效评价奠定基础，真正做到花钱必问效。</w:t>
      </w:r>
    </w:p>
    <w:p w14:paraId="620E63F7"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（三）绩效评价工作过程。</w:t>
      </w:r>
    </w:p>
    <w:p w14:paraId="5D1DF44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1.前期准备：</w:t>
        <w:br/>
        <w:t>2023年1月1日，开始前期准备工作，评价组通过前期调研确定绩效评价对象和范围，确定了评价的目的、方法以及评价的原则，根据项目的内容和特征制定了评价指标体系及评价标准以及评价实施方案，修正并确定所需资料清单，最终确定绩效评价工作方案；</w:t>
        <w:br/>
        <w:t>2.组织实施：2023年1月1日-3月1日，评价工作进入实施阶段，评价组收集绩效评价相关数据资料，进行现场调研、座谈；并与项目实施负责人沟通，了解资金的内容、操作流程、管理机制、资金使用方向等情况，分析形成初步结论。</w:t>
        <w:br/>
        <w:t>3.分析评价：2023年3月2日3月31日，评价组按照绩效评价的原则和规范，对取得的资料进行审查核实，对采集的数据进行分析，按照绩效评价指标评分表逐项进行打分、分析，汇总各方评价结果，综合分析并形成评价结论。</w:t>
      </w:r>
    </w:p>
    <w:p w14:paraId="6130A001"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三、</w:t>
      </w:r>
      <w:r>
        <w:rPr>
          <w:rStyle w:val="ad"/>
          <w:rFonts w:hint="eastAsia"/>
          <w:spacing w:val="-4"/>
          <w:sz w:val="32"/>
          <w:szCs w:val="32"/>
        </w:rPr>
        <w:t>综合评价情况及评价结论</w:t>
      </w:r>
    </w:p>
    <w:p w14:paraId="21773542"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（一）综合评价情况</w:t>
        <w:br/>
        <w:t xml:space="preserve">本项目严格按照科学公正、统筹兼顾、激励约束、公开透明的绩效评价原则，采用成本效益分析法、最低成本法，坚持计划标准、历史标准对本项目的立项、绩效目标、资金投入、资金管理、组织实施、产出数量、产出质量、产出时效、产出成本、项目效益进行了综合评价。 </w:t>
        <w:br/>
        <w:t>行政事业单位财政网络、信息化运行费用及财政各类专用材料项目评价设置一级指标4个，分别为项目决策、项目过程、项目产出、项目效益。本项目评价权重分值设置为100分，得分100分。指标1：项目决策，指标值20分，评价得分20分；指标2：项目过程，指标值20分，评价得分20分；指标3：项目产出，指标值20分，评价得分20分；指标4：项目效益，指标值20分，评价得分20分；</w:t>
        <w:br/>
        <w:t xml:space="preserve">   （二）评价结论</w:t>
        <w:br/>
        <w:t>本项目的项目决策、项目过程、项目产出、项目效益均达到了预期要求，最终评分为100分，评价等级为“优”，项目达成年度指标。</w:t>
      </w:r>
    </w:p>
    <w:p w14:paraId="7542F838" w14:textId="77777777" w:rsidR="00B30C15" w:rsidRDefault="00DB6A4D">
      <w:pPr>
        <w:spacing w:line="540" w:lineRule="exact"/>
        <w:ind w:firstLine="640"/>
        <w:rPr>
          <w:rStyle w:val="ad"/>
          <w:rFonts w:ascii="黑体" w:eastAsia="黑体" w:hAnsi="黑体"/>
        </w:rPr>
      </w:pPr>
      <w:r>
        <w:rPr>
          <w:rStyle w:val="ad"/>
          <w:rFonts w:ascii="黑体" w:eastAsia="黑体" w:hAnsi="黑体" w:hint="eastAsia"/>
          <w:b w:val="0"/>
          <w:spacing w:val="-4"/>
          <w:sz w:val="32"/>
          <w:szCs w:val="32"/>
        </w:rPr>
        <w:t>四、</w:t>
      </w:r>
      <w:r>
        <w:rPr>
          <w:rStyle w:val="ad"/>
          <w:rFonts w:hint="eastAsia"/>
          <w:spacing w:val="-4"/>
          <w:sz w:val="32"/>
          <w:szCs w:val="32"/>
        </w:rPr>
        <w:t>绩效评价指</w:t>
      </w:r>
      <w:r>
        <w:rPr>
          <w:rStyle w:val="ad"/>
          <w:rFonts w:hint="eastAsia"/>
          <w:spacing w:val="-4"/>
          <w:sz w:val="32"/>
          <w:szCs w:val="32"/>
        </w:rPr>
        <w:t>标分析</w:t>
      </w:r>
      <w:r>
        <w:rPr>
          <w:rStyle w:val="ad"/>
          <w:rFonts w:ascii="黑体" w:eastAsia="黑体" w:hAnsi="黑体" w:hint="eastAsia"/>
          <w:b w:val="0"/>
          <w:spacing w:val="-4"/>
          <w:sz w:val="32"/>
          <w:szCs w:val="32"/>
        </w:rPr>
        <w:t xml:space="preserve"> </w:t>
      </w:r>
    </w:p>
    <w:p w14:paraId="253974FB"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（一）项目决策情况。</w:t>
      </w:r>
    </w:p>
    <w:p w14:paraId="284985BF"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立项依据充分性：该项目依据《特财预【2022】1号》立项，项目立项符合国家法律法规、国民经济发展规划和相关政策；符合行业发展规划和政策要求；并与部门职责范围相符，属于部门履职所需;该项目属于公共财政支持范围，符合中央、地方事权支出责任划分原则；该项目不存在与相关部门项目重复。</w:t>
        <w:br/>
        <w:t>2.立项程序规范性：本项目是严格按照规定的程序申请设立，特财预【2022】1号符合行业发展规划和政策要求，事前通过人大集体决议严格审查后下达批复。</w:t>
        <w:br/>
        <w:t>3.绩效目标合理性：本项目设立了项目绩效目标，与财政预算管理一体化平台、政采云平台、财政网络运行服务费及财政各类专用材料费用具有相关性，项目的预期产出效益和效果也均能符合正常的业绩水平，并且与预算确定的项目资金量相匹配。</w:t>
        <w:br/>
        <w:t>4.绩效指标明确性：行政事业单位财政网络、信息化运行费用及财政各类专用材料项目将项目绩效目标细化分解为具体的绩效指标，一级指标共3条，二级指标共7条，三级指标共15条，其中量化指标条数共14条，所有绩效指标均通过清晰、可衡量的指标值予以体现，并且做到了与项目目标计划数相对应。</w:t>
        <w:br/>
        <w:t>5.预算编制科学性：本项目预算编制是经过严格审核，预算内容与项目内容相匹配，预算额度测算依据充分，严格按照标准编制；预算确定的项目资金量与工作任务相匹配。</w:t>
        <w:br/>
        <w:t>6.资金分配合理性：本项目预算资金分配依据充分；资金分配额度合理，与单位实际相适应。</w:t>
      </w:r>
    </w:p>
    <w:p w14:paraId="279CAB95"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（二）项目过程情况。</w:t>
      </w:r>
    </w:p>
    <w:p w14:paraId="406F39A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1.资金到位率：预算资金60.00万元，实际到位资金60.00万元，资金到位率100.00%。</w:t>
        <w:br/>
        <w:t>2.预算执行率：年初预算数60万元，全年预算数60万元，全年执行数60万元，预算执行率为100%。</w:t>
        <w:br/>
        <w:t>3.资金使用合规性：本项目符合国家财经法规和财务管理制度以及有关专项资金管理办法的规定，项目资金的拨付审批程序和手续完整，也符合项目合同规定的用途，本项目资金不存在截留、挤占、挪用、虚列支出等情况。</w:t>
        <w:br/>
        <w:t>4.管理制度健全性</w:t>
        <w:br/>
        <w:t>本单位制定了《特克斯县财政局财务管理制度》和《特克斯县财政局资金审批流程》；各类管理制度合法、合规、完整。</w:t>
        <w:br/>
        <w:t>5.制度执行有效性：本项目遵守《特克斯县财政局财务管理制度》，项目实施的人员条件、场地设备、信息支撑等已落实到位，该项目合同书、验收单，原始票据等资料齐全并及时归档。</w:t>
      </w:r>
    </w:p>
    <w:p w14:paraId="0602F923"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（三）项目产出情况。</w:t>
      </w:r>
    </w:p>
    <w:p w14:paraId="3B1C5BCD"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数量指标：指标1：政采云服务平台数量，指标值：≥1个，实际完成值1个，指标完成率100%无偏差；指标2：财政预算管理一体化平台数量，指标值：≥1个，实际完成值1个，指标完成率100%无偏差;指标3：财政网络运行维护次数，指标值：≥2次，实际完成值2次，指标完成率100%无偏差;指标4：财政各类专用材料征订次数，指标值：≥10次，实际完成值10次，指标完成率100%无偏差;</w:t>
        <w:br/>
        <w:t>2.质量指标：指标1：系统维护合格率，指标值：≥96%，实际完成值96%，指标完成率100%无偏差；指标2：系统故障率，指标值：≥5%，实际完成值5%，指标完成率100%无偏差;</w:t>
        <w:br/>
        <w:t>3.时效指标：指标1：平台及系统运行维护响应时间，指标值：≤3小时，实际完成值3小时，指标完成率100%无偏差；指标2：平台及系统故障修复处理时间，指标值：≤2天，实际完成值2天，指标完成率100%无偏差;</w:t>
        <w:br/>
        <w:t>4.成本指标：指标1：政采云服务平台费用，指标值：≤16万元，实际完成值16万元，指标完成率100%无偏差；指标2：财政预算管理一体化平台费用，指标值：≤14万元，实际完成值14万元，指标完成率100%无偏差;指标3：财政网络运行维护费用，指标值：≤20万元，实际完成值20万元，指标完成率100%无偏差；指标4：购置财政各类专用材料费，指标值：≤10万元，实际完成值10万元，指标完成率100%无偏差;</w:t>
      </w:r>
    </w:p>
    <w:p w14:paraId="49FAA821"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（四）项目效益情况。</w:t>
      </w:r>
    </w:p>
    <w:p w14:paraId="3010DFF8"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1.社会效益指标：指标1：保障本县财政业务和财政专网的安全稳定运行，指标值：有效保障，实际完成值有效保障，指标完成率100%无偏差;</w:t>
        <w:br/>
        <w:t>2.可持续影响指标：指标1：系统正常使用年限，指标值：≥1年，实际完成值1年，指标完成率100%无偏差;</w:t>
        <w:br/>
        <w:t>3.满意度指标：指标1：使用人员满意度，指标值：≥95%，实际完成值95%，指标完成率100%无偏差;</w:t>
      </w:r>
    </w:p>
    <w:p w14:paraId="126CE8BD"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（五）满意度指标完成情况分析。</w:t>
      </w:r>
    </w:p>
    <w:p w14:paraId="7729649D"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
      </w:r>
    </w:p>
    <w:p w14:paraId="0A05BF98" w14:textId="77777777" w:rsidR="00B30C15" w:rsidRDefault="00DB6A4D">
      <w:pPr>
        <w:spacing w:line="540" w:lineRule="exact"/>
        <w:ind w:firstLine="640"/>
        <w:rPr>
          <w:rStyle w:val="ad"/>
          <w:rFonts w:ascii="黑体" w:eastAsia="黑体" w:hAnsi="黑体"/>
          <w:spacing w:val="-4"/>
          <w:sz w:val="32"/>
          <w:szCs w:val="32"/>
        </w:rPr>
      </w:pPr>
      <w:r>
        <w:rPr>
          <w:rStyle w:val="ad"/>
          <w:rFonts w:ascii="黑体" w:eastAsia="黑体" w:hAnsi="黑体" w:hint="eastAsia"/>
          <w:b w:val="0"/>
          <w:spacing w:val="-4"/>
          <w:sz w:val="32"/>
          <w:szCs w:val="32"/>
        </w:rPr>
        <w:t>五、</w:t>
      </w:r>
      <w:r>
        <w:rPr>
          <w:rStyle w:val="ad"/>
          <w:rFonts w:ascii="黑体" w:eastAsia="黑体" w:hAnsi="黑体"/>
          <w:b w:val="0"/>
          <w:spacing w:val="-4"/>
          <w:sz w:val="32"/>
          <w:szCs w:val="32"/>
        </w:rPr>
        <w:t>主要经验及做法、存在的问题及原因分析</w:t>
      </w:r>
    </w:p>
    <w:p w14:paraId="1993D4B5"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（一）主要经验及做法</w:t>
        <w:br/>
        <w:t>政府采购云平台通过线上线下相结合的方式实现项目采购，促进政府采购更加阳光透明、廉洁高效;财政预算管理一体化平台使财政预算管理各环节业务数据标准统一，让各部门对各项财政业务数据看的准、用的对，看的安全、用的放心。最终实现财政部与单位主管部门共享共用财务数据，引导部门在预算管理各方面更规范、更高效;财政各类网络服务涉及到全县县直各预算单位和各乡镇（场），服务于财政各项业务基础工作，有效保障了本县财政业务和财政专网的安全稳定运行，使各部门单位正常开展各项财务工作;财政各类专用材料的征订，保障了全县行政事业单位的收费需求及财政预算国库支付业务需要，使各收费单位票据得到正常领购，更好的保障了预算管理一体化系统业务有序进行。</w:t>
        <w:br/>
        <w:t>（二）存在的问题及原因分析</w:t>
        <w:br/>
        <w:t>严格预算约束，保障每一笔网络信息化服务费用落到实处，严格按照合同条款执行预算。</w:t>
      </w:r>
    </w:p>
    <w:p w14:paraId="5753D6DB" w14:textId="77777777" w:rsidR="00B30C15" w:rsidRDefault="00DB6A4D">
      <w:pPr>
        <w:ind w:firstLineChars="200" w:firstLine="624"/>
        <w:rPr>
          <w:rStyle w:val="ad"/>
          <w:rFonts w:ascii="黑体" w:eastAsia="黑体" w:hAnsi="黑体"/>
          <w:b w:val="0"/>
          <w:spacing w:val="-4"/>
          <w:sz w:val="32"/>
          <w:szCs w:val="32"/>
        </w:rPr>
      </w:pPr>
      <w:r>
        <w:rPr>
          <w:rStyle w:val="ad"/>
          <w:rFonts w:ascii="黑体" w:eastAsia="黑体" w:hAnsi="黑体" w:hint="eastAsia"/>
          <w:b w:val="0"/>
          <w:spacing w:val="-4"/>
          <w:sz w:val="32"/>
          <w:szCs w:val="32"/>
        </w:rPr>
        <w:t>六</w:t>
      </w:r>
      <w:r>
        <w:rPr>
          <w:rStyle w:val="ad"/>
          <w:rFonts w:ascii="黑体" w:eastAsia="黑体" w:hAnsi="黑体"/>
          <w:b w:val="0"/>
          <w:spacing w:val="-4"/>
          <w:sz w:val="32"/>
          <w:szCs w:val="32"/>
        </w:rPr>
        <w:t>、有关建议</w:t>
      </w:r>
    </w:p>
    <w:p w14:paraId="466664C1"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信息化网络安全是财政资金安全和人员安全的重要保障，要用精细化管理的方式来巩固网络安全防范，给部门单位提供周到的运维服务，减少系统故障、保障财政业务畅通，提升使用人对财政信息化工作的满意度。</w:t>
      </w:r>
    </w:p>
    <w:p w14:paraId="613407BE" w14:textId="77777777" w:rsidR="00B30C15" w:rsidRDefault="00DB6A4D">
      <w:pPr>
        <w:spacing w:line="540" w:lineRule="exact"/>
        <w:ind w:firstLine="567"/>
        <w:rPr>
          <w:rStyle w:val="ad"/>
          <w:rFonts w:ascii="黑体" w:eastAsia="黑体" w:hAnsi="黑体"/>
          <w:b w:val="0"/>
          <w:spacing w:val="-4"/>
          <w:sz w:val="32"/>
          <w:szCs w:val="32"/>
        </w:rPr>
      </w:pPr>
      <w:r>
        <w:rPr>
          <w:rStyle w:val="ad"/>
          <w:rFonts w:ascii="黑体" w:eastAsia="黑体" w:hAnsi="黑体" w:hint="eastAsia"/>
          <w:b w:val="0"/>
          <w:spacing w:val="-4"/>
          <w:sz w:val="32"/>
          <w:szCs w:val="32"/>
        </w:rPr>
        <w:t>七</w:t>
      </w:r>
      <w:r>
        <w:rPr>
          <w:rStyle w:val="ad"/>
          <w:rFonts w:ascii="黑体" w:eastAsia="黑体" w:hAnsi="黑体" w:hint="eastAsia"/>
          <w:b w:val="0"/>
          <w:spacing w:val="-4"/>
          <w:sz w:val="32"/>
          <w:szCs w:val="32"/>
        </w:rPr>
        <w:t>、其他需要说明的问题</w:t>
      </w:r>
    </w:p>
    <w:p w14:paraId="2419F6BE"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无</w:t>
      </w:r>
    </w:p>
    <w:p w14:paraId="131B8E06" w14:textId="77777777" w:rsidR="00B30C15" w:rsidRDefault="00B30C15">
      <w:pPr>
        <w:spacing w:line="540" w:lineRule="exact"/>
        <w:ind w:firstLine="567"/>
        <w:rPr>
          <w:rStyle w:val="ad"/>
          <w:rFonts w:ascii="仿宋" w:eastAsia="仿宋" w:hAnsi="仿宋"/>
          <w:b w:val="0"/>
          <w:spacing w:val="-4"/>
          <w:sz w:val="32"/>
          <w:szCs w:val="32"/>
        </w:rPr>
      </w:pPr>
    </w:p>
    <w:p w14:paraId="23243C18" w14:textId="77777777" w:rsidR="00B30C15" w:rsidRDefault="00B30C15">
      <w:pPr>
        <w:spacing w:line="540" w:lineRule="exact"/>
        <w:ind w:firstLine="567"/>
        <w:rPr>
          <w:rStyle w:val="ad"/>
          <w:rFonts w:ascii="仿宋" w:eastAsia="仿宋" w:hAnsi="仿宋"/>
          <w:b w:val="0"/>
          <w:spacing w:val="-4"/>
          <w:sz w:val="32"/>
          <w:szCs w:val="32"/>
        </w:rPr>
      </w:pPr>
    </w:p>
    <w:p w14:paraId="40223C3C" w14:textId="77777777" w:rsidR="00B30C15" w:rsidRDefault="00B30C15">
      <w:pPr>
        <w:spacing w:line="540" w:lineRule="exact"/>
        <w:ind w:firstLine="567"/>
        <w:rPr>
          <w:rStyle w:val="ad"/>
          <w:rFonts w:ascii="仿宋" w:eastAsia="仿宋" w:hAnsi="仿宋"/>
          <w:b w:val="0"/>
          <w:spacing w:val="-4"/>
          <w:sz w:val="32"/>
          <w:szCs w:val="32"/>
        </w:rPr>
      </w:pPr>
    </w:p>
    <w:p w14:paraId="7C6DA9A0" w14:textId="77777777" w:rsidR="00B30C15" w:rsidRDefault="00B30C15">
      <w:pPr>
        <w:spacing w:line="540" w:lineRule="exact"/>
        <w:ind w:firstLine="567"/>
        <w:rPr>
          <w:rStyle w:val="ad"/>
          <w:rFonts w:ascii="仿宋" w:eastAsia="仿宋" w:hAnsi="仿宋"/>
          <w:b w:val="0"/>
          <w:spacing w:val="-4"/>
          <w:sz w:val="32"/>
          <w:szCs w:val="32"/>
        </w:rPr>
      </w:pPr>
    </w:p>
    <w:p w14:paraId="16116B8B" w14:textId="77777777" w:rsidR="00B30C15" w:rsidRDefault="00B30C15">
      <w:pPr>
        <w:spacing w:line="540" w:lineRule="exact"/>
        <w:ind w:firstLine="567"/>
        <w:rPr>
          <w:rStyle w:val="ad"/>
          <w:rFonts w:ascii="仿宋" w:eastAsia="仿宋" w:hAnsi="仿宋"/>
          <w:b w:val="0"/>
          <w:spacing w:val="-4"/>
          <w:sz w:val="32"/>
          <w:szCs w:val="32"/>
        </w:rPr>
      </w:pPr>
    </w:p>
    <w:p w14:paraId="35577642" w14:textId="77777777" w:rsidR="00B30C15" w:rsidRDefault="00B30C15">
      <w:pPr>
        <w:spacing w:line="540" w:lineRule="exact"/>
        <w:ind w:firstLine="567"/>
        <w:rPr>
          <w:rStyle w:val="ad"/>
          <w:rFonts w:ascii="仿宋" w:eastAsia="仿宋" w:hAnsi="仿宋"/>
          <w:b w:val="0"/>
          <w:spacing w:val="-4"/>
          <w:sz w:val="32"/>
          <w:szCs w:val="32"/>
        </w:rPr>
      </w:pPr>
    </w:p>
    <w:p w14:paraId="776095BE" w14:textId="77777777" w:rsidR="00B30C15" w:rsidRDefault="00B30C15">
      <w:pPr>
        <w:spacing w:line="540" w:lineRule="exact"/>
        <w:ind w:firstLine="567"/>
        <w:rPr>
          <w:rStyle w:val="ad"/>
          <w:rFonts w:ascii="仿宋" w:eastAsia="仿宋" w:hAnsi="仿宋"/>
          <w:b w:val="0"/>
          <w:spacing w:val="-4"/>
          <w:sz w:val="32"/>
          <w:szCs w:val="32"/>
        </w:rPr>
      </w:pPr>
    </w:p>
    <w:p w14:paraId="4F5D9D13" w14:textId="77777777" w:rsidR="00B30C15" w:rsidRDefault="00B30C15">
      <w:pPr>
        <w:spacing w:line="540" w:lineRule="exact"/>
        <w:ind w:firstLine="567"/>
        <w:rPr>
          <w:rStyle w:val="ad"/>
          <w:rFonts w:ascii="仿宋" w:eastAsia="仿宋" w:hAnsi="仿宋"/>
          <w:b w:val="0"/>
          <w:spacing w:val="-4"/>
          <w:sz w:val="32"/>
          <w:szCs w:val="32"/>
        </w:rPr>
      </w:pPr>
    </w:p>
    <w:p w14:paraId="555FAFE7" w14:textId="77777777" w:rsidR="00B30C15" w:rsidRDefault="00B30C15">
      <w:pPr>
        <w:spacing w:line="540" w:lineRule="exact"/>
        <w:ind w:firstLine="567"/>
        <w:rPr>
          <w:rStyle w:val="ad"/>
          <w:rFonts w:ascii="仿宋" w:eastAsia="仿宋" w:hAnsi="仿宋"/>
          <w:b w:val="0"/>
          <w:spacing w:val="-4"/>
          <w:sz w:val="32"/>
          <w:szCs w:val="32"/>
        </w:rPr>
      </w:pPr>
    </w:p>
    <w:p w14:paraId="52EC0E21" w14:textId="77777777" w:rsidR="00B30C15" w:rsidRDefault="00B30C15">
      <w:pPr>
        <w:spacing w:line="540" w:lineRule="exact"/>
        <w:ind w:firstLine="567"/>
        <w:rPr>
          <w:rStyle w:val="ad"/>
          <w:rFonts w:ascii="仿宋" w:eastAsia="仿宋" w:hAnsi="仿宋"/>
          <w:b w:val="0"/>
          <w:spacing w:val="-4"/>
          <w:sz w:val="32"/>
          <w:szCs w:val="32"/>
        </w:rPr>
      </w:pPr>
    </w:p>
    <w:p w14:paraId="44E6E054" w14:textId="77777777" w:rsidR="00B30C15" w:rsidRDefault="00B30C15">
      <w:pPr>
        <w:spacing w:line="540" w:lineRule="exact"/>
        <w:ind w:firstLine="567"/>
        <w:rPr>
          <w:rStyle w:val="ad"/>
          <w:rFonts w:ascii="仿宋" w:eastAsia="仿宋" w:hAnsi="仿宋"/>
          <w:b w:val="0"/>
          <w:spacing w:val="-4"/>
          <w:sz w:val="32"/>
          <w:szCs w:val="32"/>
        </w:rPr>
      </w:pPr>
    </w:p>
    <w:p w14:paraId="6838D646" w14:textId="77777777" w:rsidR="00B30C15" w:rsidRDefault="00B30C15">
      <w:pPr>
        <w:spacing w:line="540" w:lineRule="exact"/>
        <w:ind w:firstLine="567"/>
        <w:rPr>
          <w:rStyle w:val="ad"/>
          <w:rFonts w:ascii="仿宋" w:eastAsia="仿宋" w:hAnsi="仿宋"/>
          <w:b w:val="0"/>
          <w:spacing w:val="-4"/>
          <w:sz w:val="32"/>
          <w:szCs w:val="32"/>
        </w:rPr>
      </w:pPr>
    </w:p>
    <w:sectPr w:rsidR="00B30C15">
      <w:footerReference w:type="default" r:id="rId7"/>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A3A29" w14:textId="77777777" w:rsidR="00DB6A4D" w:rsidRDefault="00DB6A4D">
      <w:r>
        <w:separator/>
      </w:r>
    </w:p>
  </w:endnote>
  <w:endnote w:type="continuationSeparator" w:id="0">
    <w:p w14:paraId="3E4BFEE6" w14:textId="77777777" w:rsidR="00DB6A4D" w:rsidRDefault="00DB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003363"/>
    </w:sdtPr>
    <w:sdtEndPr/>
    <w:sdtContent>
      <w:p w14:paraId="598F32AA" w14:textId="77777777" w:rsidR="00B30C15" w:rsidRDefault="00DB6A4D">
        <w:pPr>
          <w:pStyle w:val="a5"/>
          <w:jc w:val="center"/>
        </w:pPr>
        <w:r>
          <w:fldChar w:fldCharType="begin"/>
        </w:r>
        <w:r>
          <w:instrText>PAGE   \* MERGEFORMAT</w:instrText>
        </w:r>
        <w:r>
          <w:fldChar w:fldCharType="separate"/>
        </w:r>
        <w:r>
          <w:rPr>
            <w:lang w:val="zh-CN"/>
          </w:rPr>
          <w:t>1</w:t>
        </w:r>
        <w:r>
          <w:fldChar w:fldCharType="end"/>
        </w:r>
      </w:p>
    </w:sdtContent>
  </w:sdt>
  <w:p w14:paraId="659798A5" w14:textId="77777777" w:rsidR="00B30C15" w:rsidRDefault="00B30C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81179" w14:textId="77777777" w:rsidR="00DB6A4D" w:rsidRDefault="00DB6A4D">
      <w:r>
        <w:separator/>
      </w:r>
    </w:p>
  </w:footnote>
  <w:footnote w:type="continuationSeparator" w:id="0">
    <w:p w14:paraId="1A9D08C1" w14:textId="77777777" w:rsidR="00DB6A4D" w:rsidRDefault="00DB6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457"/>
    <w:rsid w:val="000110C4"/>
    <w:rsid w:val="00037D50"/>
    <w:rsid w:val="0005416C"/>
    <w:rsid w:val="00056465"/>
    <w:rsid w:val="001028C5"/>
    <w:rsid w:val="00102DFF"/>
    <w:rsid w:val="00121AE4"/>
    <w:rsid w:val="0014601B"/>
    <w:rsid w:val="00146AAD"/>
    <w:rsid w:val="00150F05"/>
    <w:rsid w:val="001B3A40"/>
    <w:rsid w:val="00273CCD"/>
    <w:rsid w:val="00291BC0"/>
    <w:rsid w:val="00311DBE"/>
    <w:rsid w:val="00345DD7"/>
    <w:rsid w:val="00351EFF"/>
    <w:rsid w:val="003B0577"/>
    <w:rsid w:val="003E7E58"/>
    <w:rsid w:val="003F5180"/>
    <w:rsid w:val="00414C3A"/>
    <w:rsid w:val="004366A8"/>
    <w:rsid w:val="004A05EE"/>
    <w:rsid w:val="004C38BC"/>
    <w:rsid w:val="004F1F3C"/>
    <w:rsid w:val="00502BA7"/>
    <w:rsid w:val="005162F1"/>
    <w:rsid w:val="00535153"/>
    <w:rsid w:val="00554F82"/>
    <w:rsid w:val="0056390D"/>
    <w:rsid w:val="005719B0"/>
    <w:rsid w:val="005A4F2E"/>
    <w:rsid w:val="005A5018"/>
    <w:rsid w:val="005C51DF"/>
    <w:rsid w:val="005D10D6"/>
    <w:rsid w:val="005E7C5E"/>
    <w:rsid w:val="00725906"/>
    <w:rsid w:val="0075584F"/>
    <w:rsid w:val="00855E3A"/>
    <w:rsid w:val="0091457F"/>
    <w:rsid w:val="00922CB9"/>
    <w:rsid w:val="00925D36"/>
    <w:rsid w:val="00944DD1"/>
    <w:rsid w:val="009E5CD9"/>
    <w:rsid w:val="009F4373"/>
    <w:rsid w:val="00A26421"/>
    <w:rsid w:val="00A34588"/>
    <w:rsid w:val="00A413B8"/>
    <w:rsid w:val="00A4293B"/>
    <w:rsid w:val="00A67D50"/>
    <w:rsid w:val="00A8691A"/>
    <w:rsid w:val="00A972DF"/>
    <w:rsid w:val="00AC1946"/>
    <w:rsid w:val="00AC3A96"/>
    <w:rsid w:val="00AD5E52"/>
    <w:rsid w:val="00AF683C"/>
    <w:rsid w:val="00B2343E"/>
    <w:rsid w:val="00B30C15"/>
    <w:rsid w:val="00B40063"/>
    <w:rsid w:val="00B41F61"/>
    <w:rsid w:val="00B74D04"/>
    <w:rsid w:val="00BA46E6"/>
    <w:rsid w:val="00BB5015"/>
    <w:rsid w:val="00C56C72"/>
    <w:rsid w:val="00C62CB9"/>
    <w:rsid w:val="00CA6457"/>
    <w:rsid w:val="00CA6DC2"/>
    <w:rsid w:val="00CD37A4"/>
    <w:rsid w:val="00CE2FD9"/>
    <w:rsid w:val="00D17F2E"/>
    <w:rsid w:val="00D30354"/>
    <w:rsid w:val="00D52B7C"/>
    <w:rsid w:val="00D80C1E"/>
    <w:rsid w:val="00DB1661"/>
    <w:rsid w:val="00DB6A4D"/>
    <w:rsid w:val="00DF42A0"/>
    <w:rsid w:val="00E30E91"/>
    <w:rsid w:val="00E769FE"/>
    <w:rsid w:val="00E774CE"/>
    <w:rsid w:val="00E96D03"/>
    <w:rsid w:val="00EA2CBE"/>
    <w:rsid w:val="00EB10A0"/>
    <w:rsid w:val="00F32FEE"/>
    <w:rsid w:val="00FB10BB"/>
    <w:rsid w:val="2BA4637D"/>
    <w:rsid w:val="4D2606A1"/>
    <w:rsid w:val="69383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A1BD1"/>
  <w15:docId w15:val="{760815B5-13C2-448F-A3DB-8948AFE4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kern w:val="2"/>
      <w:sz w:val="21"/>
      <w:szCs w:val="24"/>
    </w:rPr>
  </w:style>
  <w:style w:type="paragraph" w:styleId="1">
    <w:name w:val="heading 1"/>
    <w:basedOn w:val="a"/>
    <w:next w:val="a"/>
    <w:link w:val="10"/>
    <w:uiPriority w:val="9"/>
    <w:qFormat/>
    <w:pPr>
      <w:keepNext/>
      <w:widowControl/>
      <w:spacing w:before="240" w:after="60"/>
      <w:jc w:val="left"/>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pPr>
      <w:keepNext/>
      <w:widowControl/>
      <w:spacing w:before="240" w:after="60"/>
      <w:jc w:val="left"/>
      <w:outlineLvl w:val="1"/>
    </w:pPr>
    <w:rPr>
      <w:rFonts w:asciiTheme="majorHAnsi" w:eastAsiaTheme="majorEastAsia" w:hAnsiTheme="majorHAnsi"/>
      <w:b/>
      <w:bCs/>
      <w:i/>
      <w:iCs/>
      <w:kern w:val="0"/>
      <w:sz w:val="28"/>
      <w:szCs w:val="28"/>
    </w:rPr>
  </w:style>
  <w:style w:type="paragraph" w:styleId="3">
    <w:name w:val="heading 3"/>
    <w:basedOn w:val="a"/>
    <w:next w:val="a"/>
    <w:link w:val="30"/>
    <w:uiPriority w:val="9"/>
    <w:semiHidden/>
    <w:unhideWhenUsed/>
    <w:qFormat/>
    <w:pPr>
      <w:keepNext/>
      <w:widowControl/>
      <w:spacing w:before="240" w:after="60"/>
      <w:jc w:val="left"/>
      <w:outlineLvl w:val="2"/>
    </w:pPr>
    <w:rPr>
      <w:rFonts w:asciiTheme="majorHAnsi" w:eastAsiaTheme="majorEastAsia" w:hAnsiTheme="majorHAnsi"/>
      <w:b/>
      <w:bCs/>
      <w:kern w:val="0"/>
      <w:sz w:val="26"/>
      <w:szCs w:val="26"/>
    </w:rPr>
  </w:style>
  <w:style w:type="paragraph" w:styleId="4">
    <w:name w:val="heading 4"/>
    <w:basedOn w:val="a"/>
    <w:next w:val="a"/>
    <w:link w:val="40"/>
    <w:uiPriority w:val="9"/>
    <w:unhideWhenUsed/>
    <w:qFormat/>
    <w:pPr>
      <w:keepNext/>
      <w:widowControl/>
      <w:spacing w:before="240" w:after="60"/>
      <w:jc w:val="left"/>
      <w:outlineLvl w:val="3"/>
    </w:pPr>
    <w:rPr>
      <w:rFonts w:asciiTheme="minorHAnsi" w:eastAsiaTheme="minorEastAsia" w:hAnsiTheme="minorHAnsi"/>
      <w:b/>
      <w:bCs/>
      <w:kern w:val="0"/>
      <w:sz w:val="28"/>
      <w:szCs w:val="28"/>
    </w:rPr>
  </w:style>
  <w:style w:type="paragraph" w:styleId="5">
    <w:name w:val="heading 5"/>
    <w:basedOn w:val="a"/>
    <w:next w:val="a"/>
    <w:link w:val="50"/>
    <w:uiPriority w:val="9"/>
    <w:semiHidden/>
    <w:unhideWhenUsed/>
    <w:qFormat/>
    <w:pPr>
      <w:widowControl/>
      <w:spacing w:before="240" w:after="60"/>
      <w:jc w:val="left"/>
      <w:outlineLvl w:val="4"/>
    </w:pPr>
    <w:rPr>
      <w:rFonts w:asciiTheme="minorHAnsi" w:eastAsiaTheme="minorEastAsia" w:hAnsiTheme="minorHAnsi"/>
      <w:b/>
      <w:bCs/>
      <w:i/>
      <w:iCs/>
      <w:kern w:val="0"/>
      <w:sz w:val="26"/>
      <w:szCs w:val="26"/>
    </w:rPr>
  </w:style>
  <w:style w:type="paragraph" w:styleId="6">
    <w:name w:val="heading 6"/>
    <w:basedOn w:val="a"/>
    <w:next w:val="a"/>
    <w:link w:val="60"/>
    <w:uiPriority w:val="9"/>
    <w:semiHidden/>
    <w:unhideWhenUsed/>
    <w:qFormat/>
    <w:pPr>
      <w:widowControl/>
      <w:spacing w:before="240" w:after="60"/>
      <w:jc w:val="left"/>
      <w:outlineLvl w:val="5"/>
    </w:pPr>
    <w:rPr>
      <w:rFonts w:asciiTheme="minorHAnsi" w:eastAsiaTheme="minorEastAsia" w:hAnsiTheme="minorHAnsi"/>
      <w:b/>
      <w:bCs/>
      <w:kern w:val="0"/>
      <w:sz w:val="22"/>
      <w:szCs w:val="22"/>
    </w:rPr>
  </w:style>
  <w:style w:type="paragraph" w:styleId="7">
    <w:name w:val="heading 7"/>
    <w:basedOn w:val="a"/>
    <w:next w:val="a"/>
    <w:link w:val="70"/>
    <w:uiPriority w:val="9"/>
    <w:semiHidden/>
    <w:unhideWhenUsed/>
    <w:qFormat/>
    <w:pPr>
      <w:widowControl/>
      <w:spacing w:before="240" w:after="60"/>
      <w:jc w:val="left"/>
      <w:outlineLvl w:val="6"/>
    </w:pPr>
    <w:rPr>
      <w:rFonts w:asciiTheme="minorHAnsi" w:eastAsiaTheme="minorEastAsia" w:hAnsiTheme="minorHAnsi"/>
      <w:kern w:val="0"/>
      <w:sz w:val="24"/>
    </w:rPr>
  </w:style>
  <w:style w:type="paragraph" w:styleId="8">
    <w:name w:val="heading 8"/>
    <w:basedOn w:val="a"/>
    <w:next w:val="a"/>
    <w:link w:val="80"/>
    <w:uiPriority w:val="9"/>
    <w:semiHidden/>
    <w:unhideWhenUsed/>
    <w:qFormat/>
    <w:pPr>
      <w:widowControl/>
      <w:spacing w:before="240" w:after="60"/>
      <w:jc w:val="left"/>
      <w:outlineLvl w:val="7"/>
    </w:pPr>
    <w:rPr>
      <w:rFonts w:asciiTheme="minorHAnsi" w:eastAsiaTheme="minorEastAsia" w:hAnsiTheme="minorHAnsi"/>
      <w:i/>
      <w:iCs/>
      <w:kern w:val="0"/>
      <w:sz w:val="24"/>
    </w:rPr>
  </w:style>
  <w:style w:type="paragraph" w:styleId="9">
    <w:name w:val="heading 9"/>
    <w:basedOn w:val="a"/>
    <w:next w:val="a"/>
    <w:link w:val="90"/>
    <w:uiPriority w:val="9"/>
    <w:semiHidden/>
    <w:unhideWhenUsed/>
    <w:qFormat/>
    <w:pPr>
      <w:widowControl/>
      <w:spacing w:before="240" w:after="60"/>
      <w:jc w:val="left"/>
      <w:outlineLvl w:val="8"/>
    </w:pPr>
    <w:rPr>
      <w:rFonts w:asciiTheme="majorHAnsi" w:eastAsiaTheme="majorEastAsia" w:hAnsiTheme="majorHAnsi"/>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rFonts w:ascii="Calibri" w:hAnsi="Calibri"/>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11"/>
    <w:qFormat/>
    <w:pPr>
      <w:widowControl/>
      <w:spacing w:after="60"/>
      <w:jc w:val="center"/>
      <w:outlineLvl w:val="1"/>
    </w:pPr>
    <w:rPr>
      <w:rFonts w:asciiTheme="majorHAnsi" w:eastAsiaTheme="majorEastAsia" w:hAnsiTheme="majorHAnsi"/>
      <w:kern w:val="0"/>
      <w:sz w:val="24"/>
    </w:rPr>
  </w:style>
  <w:style w:type="paragraph" w:styleId="ab">
    <w:name w:val="Title"/>
    <w:basedOn w:val="a"/>
    <w:next w:val="a"/>
    <w:link w:val="ac"/>
    <w:uiPriority w:val="10"/>
    <w:qFormat/>
    <w:pPr>
      <w:widowControl/>
      <w:spacing w:before="240" w:after="60"/>
      <w:jc w:val="center"/>
      <w:outlineLvl w:val="0"/>
    </w:pPr>
    <w:rPr>
      <w:rFonts w:asciiTheme="majorHAnsi" w:eastAsiaTheme="majorEastAsia" w:hAnsiTheme="majorHAnsi"/>
      <w:b/>
      <w:bCs/>
      <w:kern w:val="28"/>
      <w:sz w:val="32"/>
      <w:szCs w:val="32"/>
    </w:rPr>
  </w:style>
  <w:style w:type="character" w:styleId="ad">
    <w:name w:val="Strong"/>
    <w:basedOn w:val="a0"/>
    <w:qFormat/>
    <w:rPr>
      <w:b/>
      <w:bCs/>
    </w:rPr>
  </w:style>
  <w:style w:type="character" w:styleId="ae">
    <w:name w:val="Emphasis"/>
    <w:basedOn w:val="a0"/>
    <w:uiPriority w:val="20"/>
    <w:qFormat/>
    <w:rPr>
      <w:rFonts w:asciiTheme="minorHAnsi" w:hAnsiTheme="minorHAnsi"/>
      <w:b/>
      <w:i/>
      <w:iCs/>
    </w:rPr>
  </w:style>
  <w:style w:type="character" w:customStyle="1" w:styleId="10">
    <w:name w:val="标题 1 字符"/>
    <w:basedOn w:val="a0"/>
    <w:link w:val="1"/>
    <w:uiPriority w:val="9"/>
    <w:qFormat/>
    <w:rPr>
      <w:rFonts w:asciiTheme="majorHAnsi" w:eastAsiaTheme="majorEastAsia" w:hAnsiTheme="majorHAnsi"/>
      <w:b/>
      <w:bCs/>
      <w:kern w:val="32"/>
      <w:sz w:val="32"/>
      <w:szCs w:val="32"/>
    </w:rPr>
  </w:style>
  <w:style w:type="character" w:customStyle="1" w:styleId="20">
    <w:name w:val="标题 2 字符"/>
    <w:basedOn w:val="a0"/>
    <w:link w:val="2"/>
    <w:uiPriority w:val="9"/>
    <w:semiHidden/>
    <w:qFormat/>
    <w:rPr>
      <w:rFonts w:asciiTheme="majorHAnsi" w:eastAsiaTheme="majorEastAsia" w:hAnsiTheme="majorHAnsi"/>
      <w:b/>
      <w:bCs/>
      <w:i/>
      <w:iCs/>
      <w:sz w:val="28"/>
      <w:szCs w:val="28"/>
    </w:rPr>
  </w:style>
  <w:style w:type="character" w:customStyle="1" w:styleId="30">
    <w:name w:val="标题 3 字符"/>
    <w:basedOn w:val="a0"/>
    <w:link w:val="3"/>
    <w:uiPriority w:val="9"/>
    <w:semiHidden/>
    <w:qFormat/>
    <w:rPr>
      <w:rFonts w:asciiTheme="majorHAnsi" w:eastAsiaTheme="majorEastAsia" w:hAnsiTheme="majorHAnsi"/>
      <w:b/>
      <w:bCs/>
      <w:sz w:val="26"/>
      <w:szCs w:val="26"/>
    </w:rPr>
  </w:style>
  <w:style w:type="character" w:customStyle="1" w:styleId="40">
    <w:name w:val="标题 4 字符"/>
    <w:basedOn w:val="a0"/>
    <w:link w:val="4"/>
    <w:uiPriority w:val="9"/>
    <w:qFormat/>
    <w:rPr>
      <w:b/>
      <w:bCs/>
      <w:sz w:val="28"/>
      <w:szCs w:val="28"/>
    </w:rPr>
  </w:style>
  <w:style w:type="character" w:customStyle="1" w:styleId="50">
    <w:name w:val="标题 5 字符"/>
    <w:basedOn w:val="a0"/>
    <w:link w:val="5"/>
    <w:uiPriority w:val="9"/>
    <w:semiHidden/>
    <w:qFormat/>
    <w:rPr>
      <w:b/>
      <w:bCs/>
      <w:i/>
      <w:iCs/>
      <w:sz w:val="26"/>
      <w:szCs w:val="26"/>
    </w:rPr>
  </w:style>
  <w:style w:type="character" w:customStyle="1" w:styleId="60">
    <w:name w:val="标题 6 字符"/>
    <w:basedOn w:val="a0"/>
    <w:link w:val="6"/>
    <w:uiPriority w:val="9"/>
    <w:semiHidden/>
    <w:qFormat/>
    <w:rPr>
      <w:b/>
      <w:bCs/>
    </w:rPr>
  </w:style>
  <w:style w:type="character" w:customStyle="1" w:styleId="70">
    <w:name w:val="标题 7 字符"/>
    <w:basedOn w:val="a0"/>
    <w:link w:val="7"/>
    <w:uiPriority w:val="9"/>
    <w:semiHidden/>
    <w:qFormat/>
    <w:rPr>
      <w:sz w:val="24"/>
      <w:szCs w:val="24"/>
    </w:rPr>
  </w:style>
  <w:style w:type="character" w:customStyle="1" w:styleId="80">
    <w:name w:val="标题 8 字符"/>
    <w:basedOn w:val="a0"/>
    <w:link w:val="8"/>
    <w:uiPriority w:val="9"/>
    <w:semiHidden/>
    <w:qFormat/>
    <w:rPr>
      <w:i/>
      <w:iCs/>
      <w:sz w:val="24"/>
      <w:szCs w:val="24"/>
    </w:rPr>
  </w:style>
  <w:style w:type="character" w:customStyle="1" w:styleId="90">
    <w:name w:val="标题 9 字符"/>
    <w:basedOn w:val="a0"/>
    <w:link w:val="9"/>
    <w:uiPriority w:val="9"/>
    <w:semiHidden/>
    <w:qFormat/>
    <w:rPr>
      <w:rFonts w:asciiTheme="majorHAnsi" w:eastAsiaTheme="majorEastAsia" w:hAnsiTheme="majorHAnsi"/>
    </w:rPr>
  </w:style>
  <w:style w:type="character" w:customStyle="1" w:styleId="ac">
    <w:name w:val="标题 字符"/>
    <w:basedOn w:val="a0"/>
    <w:link w:val="ab"/>
    <w:uiPriority w:val="10"/>
    <w:rPr>
      <w:rFonts w:asciiTheme="majorHAnsi" w:eastAsiaTheme="majorEastAsia" w:hAnsiTheme="majorHAnsi"/>
      <w:b/>
      <w:bCs/>
      <w:kern w:val="28"/>
      <w:sz w:val="32"/>
      <w:szCs w:val="32"/>
    </w:rPr>
  </w:style>
  <w:style w:type="character" w:customStyle="1" w:styleId="aa">
    <w:name w:val="副标题 字符"/>
    <w:basedOn w:val="a0"/>
    <w:link w:val="a9"/>
    <w:uiPriority w:val="11"/>
    <w:qFormat/>
    <w:rPr>
      <w:rFonts w:asciiTheme="majorHAnsi" w:eastAsiaTheme="majorEastAsia" w:hAnsiTheme="majorHAnsi"/>
      <w:sz w:val="24"/>
      <w:szCs w:val="24"/>
    </w:rPr>
  </w:style>
  <w:style w:type="paragraph" w:styleId="af">
    <w:name w:val="No Spacing"/>
    <w:basedOn w:val="a"/>
    <w:uiPriority w:val="1"/>
    <w:qFormat/>
    <w:pPr>
      <w:widowControl/>
      <w:jc w:val="left"/>
    </w:pPr>
    <w:rPr>
      <w:rFonts w:asciiTheme="minorHAnsi" w:eastAsiaTheme="minorEastAsia" w:hAnsiTheme="minorHAnsi"/>
      <w:kern w:val="0"/>
      <w:sz w:val="24"/>
      <w:szCs w:val="32"/>
      <w:lang w:eastAsia="en-US" w:bidi="en-US"/>
    </w:rPr>
  </w:style>
  <w:style w:type="paragraph" w:styleId="af0">
    <w:name w:val="List Paragraph"/>
    <w:basedOn w:val="a"/>
    <w:uiPriority w:val="34"/>
    <w:qFormat/>
    <w:pPr>
      <w:widowControl/>
      <w:ind w:left="720"/>
      <w:contextualSpacing/>
      <w:jc w:val="left"/>
    </w:pPr>
    <w:rPr>
      <w:rFonts w:asciiTheme="minorHAnsi" w:eastAsiaTheme="minorEastAsia" w:hAnsiTheme="minorHAnsi"/>
      <w:kern w:val="0"/>
      <w:sz w:val="24"/>
      <w:lang w:eastAsia="en-US" w:bidi="en-US"/>
    </w:rPr>
  </w:style>
  <w:style w:type="paragraph" w:styleId="af1">
    <w:name w:val="Quote"/>
    <w:basedOn w:val="a"/>
    <w:next w:val="a"/>
    <w:link w:val="af2"/>
    <w:uiPriority w:val="29"/>
    <w:qFormat/>
    <w:pPr>
      <w:widowControl/>
      <w:jc w:val="left"/>
    </w:pPr>
    <w:rPr>
      <w:rFonts w:asciiTheme="minorHAnsi" w:eastAsiaTheme="minorEastAsia" w:hAnsiTheme="minorHAnsi"/>
      <w:i/>
      <w:kern w:val="0"/>
      <w:sz w:val="24"/>
    </w:rPr>
  </w:style>
  <w:style w:type="character" w:customStyle="1" w:styleId="af2">
    <w:name w:val="引用 字符"/>
    <w:basedOn w:val="a0"/>
    <w:link w:val="af1"/>
    <w:uiPriority w:val="29"/>
    <w:rPr>
      <w:i/>
      <w:sz w:val="24"/>
      <w:szCs w:val="24"/>
    </w:rPr>
  </w:style>
  <w:style w:type="paragraph" w:styleId="af3">
    <w:name w:val="Intense Quote"/>
    <w:basedOn w:val="a"/>
    <w:next w:val="a"/>
    <w:link w:val="af4"/>
    <w:uiPriority w:val="30"/>
    <w:qFormat/>
    <w:pPr>
      <w:widowControl/>
      <w:ind w:left="720" w:right="720"/>
      <w:jc w:val="left"/>
    </w:pPr>
    <w:rPr>
      <w:rFonts w:asciiTheme="minorHAnsi" w:eastAsiaTheme="minorEastAsia" w:hAnsiTheme="minorHAnsi"/>
      <w:b/>
      <w:i/>
      <w:kern w:val="0"/>
      <w:sz w:val="24"/>
      <w:szCs w:val="22"/>
    </w:rPr>
  </w:style>
  <w:style w:type="character" w:customStyle="1" w:styleId="af4">
    <w:name w:val="明显引用 字符"/>
    <w:basedOn w:val="a0"/>
    <w:link w:val="af3"/>
    <w:uiPriority w:val="30"/>
    <w:qFormat/>
    <w:rPr>
      <w:b/>
      <w:i/>
      <w:sz w:val="24"/>
    </w:rPr>
  </w:style>
  <w:style w:type="character" w:customStyle="1" w:styleId="11">
    <w:name w:val="不明显强调1"/>
    <w:uiPriority w:val="19"/>
    <w:qFormat/>
    <w:rPr>
      <w:i/>
      <w:color w:val="595959" w:themeColor="text1" w:themeTint="A6"/>
    </w:rPr>
  </w:style>
  <w:style w:type="character" w:customStyle="1" w:styleId="12">
    <w:name w:val="明显强调1"/>
    <w:basedOn w:val="a0"/>
    <w:uiPriority w:val="21"/>
    <w:qFormat/>
    <w:rPr>
      <w:b/>
      <w:i/>
      <w:sz w:val="24"/>
      <w:szCs w:val="24"/>
      <w:u w:val="single"/>
    </w:rPr>
  </w:style>
  <w:style w:type="character" w:customStyle="1" w:styleId="13">
    <w:name w:val="不明显参考1"/>
    <w:basedOn w:val="a0"/>
    <w:uiPriority w:val="31"/>
    <w:qFormat/>
    <w:rPr>
      <w:sz w:val="24"/>
      <w:szCs w:val="24"/>
      <w:u w:val="single"/>
    </w:rPr>
  </w:style>
  <w:style w:type="character" w:customStyle="1" w:styleId="14">
    <w:name w:val="明显参考1"/>
    <w:basedOn w:val="a0"/>
    <w:uiPriority w:val="32"/>
    <w:qFormat/>
    <w:rPr>
      <w:b/>
      <w:sz w:val="24"/>
      <w:u w:val="single"/>
    </w:rPr>
  </w:style>
  <w:style w:type="character" w:customStyle="1" w:styleId="15">
    <w:name w:val="书籍标题1"/>
    <w:basedOn w:val="a0"/>
    <w:uiPriority w:val="33"/>
    <w:qFormat/>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pPr>
      <w:outlineLvl w:val="9"/>
    </w:pPr>
    <w:rPr>
      <w:lang w:eastAsia="en-US" w:bidi="en-US"/>
    </w:rPr>
  </w:style>
  <w:style w:type="character" w:customStyle="1" w:styleId="a8">
    <w:name w:val="页眉 字符"/>
    <w:basedOn w:val="a0"/>
    <w:link w:val="a7"/>
    <w:uiPriority w:val="99"/>
    <w:rPr>
      <w:rFonts w:ascii="Calibri" w:eastAsia="宋体" w:hAnsi="Calibri"/>
      <w:kern w:val="2"/>
      <w:sz w:val="18"/>
      <w:szCs w:val="18"/>
    </w:rPr>
  </w:style>
  <w:style w:type="character" w:customStyle="1" w:styleId="a6">
    <w:name w:val="页脚 字符"/>
    <w:basedOn w:val="a0"/>
    <w:link w:val="a5"/>
    <w:uiPriority w:val="99"/>
    <w:rPr>
      <w:rFonts w:ascii="Calibri" w:eastAsia="宋体" w:hAnsi="Calibri"/>
      <w:kern w:val="2"/>
      <w:sz w:val="18"/>
      <w:szCs w:val="18"/>
    </w:rPr>
  </w:style>
  <w:style w:type="character" w:customStyle="1" w:styleId="a4">
    <w:name w:val="批注框文本 字符"/>
    <w:basedOn w:val="a0"/>
    <w:link w:val="a3"/>
    <w:uiPriority w:val="99"/>
    <w:semiHidden/>
    <w:qFormat/>
    <w:rPr>
      <w:rFonts w:ascii="Times New Roman" w:eastAsia="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ntTable.xml" Type="http://schemas.openxmlformats.org/officeDocument/2006/relationships/fontTable"/>
<Relationship Id="rId9"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微软中国</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2018-08-15T02:06:00Z</dcterms:created>
  <dc:creator>赵 恺（预算处）</dc:creator>
  <cp:lastModifiedBy>Administrator</cp:lastModifiedBy>
  <cp:lastPrinted>2018-12-31T10:56:00Z</cp:lastPrinted>
  <dcterms:modified xsi:type="dcterms:W3CDTF">2022-03-31T02:51:00Z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21EF0CDCB73D4B8D8FAC715995DB8275</vt:lpwstr>
  </property>
</Properties>
</file>