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 Id="rId4" Target="docProps/custom.xml" Type="http://schemas.openxmlformats.org/officeDocument/2006/relationships/custom-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9FFDE" w14:textId="77777777" w:rsidR="00B30C15" w:rsidRDefault="00DB6A4D">
      <w:pPr>
        <w:spacing w:line="540" w:lineRule="exact"/>
        <w:jc w:val="left"/>
        <w:rPr>
          <w:rFonts w:ascii="仿宋" w:eastAsia="仿宋" w:hAnsi="仿宋" w:cs="宋体"/>
          <w:kern w:val="0"/>
          <w:sz w:val="32"/>
          <w:szCs w:val="32"/>
        </w:rPr>
      </w:pPr>
      <w:r>
        <w:rPr>
          <w:rFonts w:ascii="仿宋" w:eastAsia="仿宋" w:hAnsi="仿宋" w:cs="宋体" w:hint="eastAsia"/>
          <w:kern w:val="0"/>
          <w:sz w:val="32"/>
          <w:szCs w:val="32"/>
        </w:rPr>
        <w:t>附件</w:t>
      </w:r>
      <w:r>
        <w:rPr>
          <w:rFonts w:ascii="仿宋" w:eastAsia="仿宋" w:hAnsi="仿宋" w:cs="宋体" w:hint="eastAsia"/>
          <w:kern w:val="0"/>
          <w:sz w:val="32"/>
          <w:szCs w:val="32"/>
        </w:rPr>
        <w:t>2</w:t>
      </w:r>
      <w:r>
        <w:rPr>
          <w:rFonts w:ascii="仿宋" w:eastAsia="仿宋" w:hAnsi="仿宋" w:cs="宋体" w:hint="eastAsia"/>
          <w:kern w:val="0"/>
          <w:sz w:val="32"/>
          <w:szCs w:val="32"/>
        </w:rPr>
        <w:t>：</w:t>
      </w:r>
    </w:p>
    <w:p w14:paraId="1359DBB7" w14:textId="77777777" w:rsidR="00B30C15" w:rsidRDefault="00B30C15">
      <w:pPr>
        <w:spacing w:line="540" w:lineRule="exact"/>
        <w:jc w:val="center"/>
        <w:rPr>
          <w:rFonts w:ascii="华文中宋" w:eastAsia="华文中宋" w:hAnsi="华文中宋" w:cs="宋体"/>
          <w:b/>
          <w:kern w:val="0"/>
          <w:sz w:val="52"/>
          <w:szCs w:val="52"/>
        </w:rPr>
      </w:pPr>
    </w:p>
    <w:p w14:paraId="794EBCE4" w14:textId="77777777" w:rsidR="00B30C15" w:rsidRDefault="00B30C15">
      <w:pPr>
        <w:spacing w:line="540" w:lineRule="exact"/>
        <w:jc w:val="center"/>
        <w:rPr>
          <w:rFonts w:ascii="华文中宋" w:eastAsia="华文中宋" w:hAnsi="华文中宋" w:cs="宋体"/>
          <w:b/>
          <w:kern w:val="0"/>
          <w:sz w:val="52"/>
          <w:szCs w:val="52"/>
        </w:rPr>
      </w:pPr>
    </w:p>
    <w:p w14:paraId="5CB1669F" w14:textId="77777777" w:rsidR="00B30C15" w:rsidRDefault="00B30C15">
      <w:pPr>
        <w:spacing w:line="540" w:lineRule="exact"/>
        <w:jc w:val="center"/>
        <w:rPr>
          <w:rFonts w:ascii="华文中宋" w:eastAsia="华文中宋" w:hAnsi="华文中宋" w:cs="宋体"/>
          <w:b/>
          <w:kern w:val="0"/>
          <w:sz w:val="52"/>
          <w:szCs w:val="52"/>
        </w:rPr>
      </w:pPr>
    </w:p>
    <w:p w14:paraId="1CBABBE7" w14:textId="77777777" w:rsidR="00B30C15" w:rsidRDefault="00B30C15">
      <w:pPr>
        <w:spacing w:line="540" w:lineRule="exact"/>
        <w:jc w:val="center"/>
        <w:rPr>
          <w:rFonts w:ascii="华文中宋" w:eastAsia="华文中宋" w:hAnsi="华文中宋" w:cs="宋体"/>
          <w:b/>
          <w:kern w:val="0"/>
          <w:sz w:val="52"/>
          <w:szCs w:val="52"/>
        </w:rPr>
      </w:pPr>
    </w:p>
    <w:p w14:paraId="42C7541A" w14:textId="77777777" w:rsidR="00B30C15" w:rsidRDefault="00B30C15">
      <w:pPr>
        <w:spacing w:line="540" w:lineRule="exact"/>
        <w:jc w:val="center"/>
        <w:rPr>
          <w:rFonts w:ascii="华文中宋" w:eastAsia="华文中宋" w:hAnsi="华文中宋" w:cs="宋体"/>
          <w:b/>
          <w:kern w:val="0"/>
          <w:sz w:val="52"/>
          <w:szCs w:val="52"/>
        </w:rPr>
      </w:pPr>
    </w:p>
    <w:p w14:paraId="73F23259" w14:textId="77777777" w:rsidR="00B30C15" w:rsidRDefault="00B30C15">
      <w:pPr>
        <w:spacing w:line="540" w:lineRule="exact"/>
        <w:jc w:val="center"/>
        <w:rPr>
          <w:rFonts w:ascii="华文中宋" w:eastAsia="华文中宋" w:hAnsi="华文中宋" w:cs="宋体"/>
          <w:b/>
          <w:kern w:val="0"/>
          <w:sz w:val="52"/>
          <w:szCs w:val="52"/>
        </w:rPr>
      </w:pPr>
    </w:p>
    <w:p w14:paraId="2D82766C" w14:textId="15BA8B5A" w:rsidR="00B30C15" w:rsidRDefault="00DB6A4D">
      <w:pPr>
        <w:spacing w:line="540" w:lineRule="exact"/>
        <w:jc w:val="center"/>
        <w:rPr>
          <w:rFonts w:ascii="方正小标宋_GBK" w:eastAsia="方正小标宋_GBK" w:hAnsi="华文中宋" w:cs="宋体"/>
          <w:b/>
          <w:kern w:val="0"/>
          <w:sz w:val="48"/>
          <w:szCs w:val="48"/>
        </w:rPr>
      </w:pPr>
      <w:r>
        <w:rPr>
          <w:rFonts w:ascii="方正小标宋_GBK" w:eastAsia="方正小标宋_GBK" w:hAnsi="华文中宋" w:cs="宋体" w:hint="eastAsia"/>
          <w:b/>
          <w:kern w:val="0"/>
          <w:sz w:val="48"/>
          <w:szCs w:val="48"/>
        </w:rPr>
        <w:t>项目支出绩效自评报告</w:t>
      </w:r>
    </w:p>
    <w:p w14:paraId="0105CAE8" w14:textId="77777777" w:rsidR="00B30C15" w:rsidRDefault="00B30C15">
      <w:pPr>
        <w:spacing w:line="540" w:lineRule="exact"/>
        <w:jc w:val="center"/>
        <w:rPr>
          <w:rFonts w:ascii="华文中宋" w:eastAsia="华文中宋" w:hAnsi="华文中宋" w:cs="宋体"/>
          <w:b/>
          <w:kern w:val="0"/>
          <w:sz w:val="52"/>
          <w:szCs w:val="52"/>
        </w:rPr>
      </w:pPr>
    </w:p>
    <w:p w14:paraId="5645C633" w14:textId="77777777" w:rsidR="00B30C15" w:rsidRDefault="00DB6A4D">
      <w:pPr>
        <w:spacing w:line="540" w:lineRule="exact"/>
        <w:jc w:val="center"/>
        <w:rPr>
          <w:rFonts w:eastAsia="仿宋_GB2312" w:hAnsi="宋体" w:cs="宋体"/>
          <w:kern w:val="0"/>
          <w:sz w:val="36"/>
          <w:szCs w:val="36"/>
        </w:rPr>
      </w:pPr>
      <w:r>
        <w:rPr>
          <w:rFonts w:eastAsia="仿宋_GB2312" w:hAnsi="宋体" w:cs="宋体" w:hint="eastAsia"/>
          <w:kern w:val="0"/>
          <w:sz w:val="36"/>
          <w:szCs w:val="36"/>
        </w:rPr>
        <w:t>（</w:t>
      </w:r>
      <w:r>
        <w:rPr>
          <w:rFonts w:eastAsia="仿宋_GB2312" w:hAnsi="宋体" w:cs="宋体" w:hint="eastAsia"/>
          <w:kern w:val="0"/>
          <w:sz w:val="36"/>
          <w:szCs w:val="36"/>
        </w:rPr>
        <w:t xml:space="preserve">   </w:t>
      </w:r>
      <w:r>
        <w:rPr>
          <w:rStyle w:val="ad"/>
          <w:rFonts w:ascii="楷体" w:eastAsia="楷体" w:hAnsi="楷体" w:hint="eastAsia"/>
          <w:spacing w:val="-4"/>
          <w:sz w:val="32"/>
          <w:szCs w:val="32"/>
        </w:rPr>
        <w:t>2022</w:t>
      </w:r>
      <w:proofErr w:type="spellStart"/>
      <w:proofErr w:type="spellEnd"/>
      <w:r>
        <w:rPr>
          <w:rFonts w:eastAsia="仿宋_GB2312" w:hAnsi="宋体" w:cs="宋体" w:hint="eastAsia"/>
          <w:kern w:val="0"/>
          <w:sz w:val="36"/>
          <w:szCs w:val="36"/>
        </w:rPr>
        <w:t xml:space="preserve">  </w:t>
      </w:r>
      <w:r>
        <w:rPr>
          <w:rFonts w:eastAsia="仿宋_GB2312" w:hAnsi="宋体" w:cs="宋体" w:hint="eastAsia"/>
          <w:kern w:val="0"/>
          <w:sz w:val="36"/>
          <w:szCs w:val="36"/>
        </w:rPr>
        <w:t>年度）</w:t>
      </w:r>
    </w:p>
    <w:p w14:paraId="4DD17AE7" w14:textId="77777777" w:rsidR="00B30C15" w:rsidRDefault="00B30C15">
      <w:pPr>
        <w:spacing w:line="540" w:lineRule="exact"/>
        <w:jc w:val="center"/>
        <w:rPr>
          <w:rFonts w:eastAsia="仿宋_GB2312" w:hAnsi="宋体" w:cs="宋体"/>
          <w:kern w:val="0"/>
          <w:sz w:val="30"/>
          <w:szCs w:val="30"/>
        </w:rPr>
      </w:pPr>
    </w:p>
    <w:p w14:paraId="7864D631" w14:textId="77777777" w:rsidR="00B30C15" w:rsidRDefault="00B30C15">
      <w:pPr>
        <w:spacing w:line="540" w:lineRule="exact"/>
        <w:jc w:val="center"/>
        <w:rPr>
          <w:rFonts w:eastAsia="仿宋_GB2312" w:hAnsi="宋体" w:cs="宋体"/>
          <w:kern w:val="0"/>
          <w:sz w:val="30"/>
          <w:szCs w:val="30"/>
        </w:rPr>
      </w:pPr>
    </w:p>
    <w:p w14:paraId="1951DA0C" w14:textId="77777777" w:rsidR="00B30C15" w:rsidRDefault="00B30C15">
      <w:pPr>
        <w:spacing w:line="540" w:lineRule="exact"/>
        <w:jc w:val="center"/>
        <w:rPr>
          <w:rFonts w:eastAsia="仿宋_GB2312" w:hAnsi="宋体" w:cs="宋体"/>
          <w:kern w:val="0"/>
          <w:sz w:val="30"/>
          <w:szCs w:val="30"/>
        </w:rPr>
      </w:pPr>
    </w:p>
    <w:p w14:paraId="7426BE0C" w14:textId="77777777" w:rsidR="00B30C15" w:rsidRDefault="00B30C15">
      <w:pPr>
        <w:spacing w:line="540" w:lineRule="exact"/>
        <w:jc w:val="center"/>
        <w:rPr>
          <w:rFonts w:eastAsia="仿宋_GB2312" w:hAnsi="宋体" w:cs="宋体"/>
          <w:kern w:val="0"/>
          <w:sz w:val="30"/>
          <w:szCs w:val="30"/>
        </w:rPr>
      </w:pPr>
    </w:p>
    <w:p w14:paraId="0D55BB56" w14:textId="77777777" w:rsidR="00B30C15" w:rsidRDefault="00B30C15">
      <w:pPr>
        <w:spacing w:line="540" w:lineRule="exact"/>
        <w:jc w:val="center"/>
        <w:rPr>
          <w:rFonts w:eastAsia="仿宋_GB2312" w:hAnsi="宋体" w:cs="宋体"/>
          <w:kern w:val="0"/>
          <w:sz w:val="30"/>
          <w:szCs w:val="30"/>
        </w:rPr>
      </w:pPr>
    </w:p>
    <w:p w14:paraId="2D009827" w14:textId="77777777" w:rsidR="00B30C15" w:rsidRDefault="00B30C15">
      <w:pPr>
        <w:spacing w:line="540" w:lineRule="exact"/>
        <w:rPr>
          <w:rFonts w:eastAsia="仿宋_GB2312" w:hAnsi="宋体" w:cs="宋体"/>
          <w:kern w:val="0"/>
          <w:sz w:val="30"/>
          <w:szCs w:val="30"/>
        </w:rPr>
      </w:pPr>
    </w:p>
    <w:p w14:paraId="0AD9D5B4" w14:textId="77777777" w:rsidR="00B30C15" w:rsidRDefault="00DB6A4D">
      <w:pPr>
        <w:spacing w:line="700" w:lineRule="exact"/>
        <w:jc w:val="left"/>
        <w:rPr>
          <w:rFonts w:eastAsia="仿宋_GB2312" w:hAnsi="宋体" w:cs="宋体"/>
          <w:kern w:val="0"/>
          <w:sz w:val="36"/>
          <w:szCs w:val="36"/>
        </w:rPr>
      </w:pPr>
      <w:r>
        <w:rPr>
          <w:rFonts w:eastAsia="仿宋_GB2312" w:hAnsi="宋体" w:cs="宋体" w:hint="eastAsia"/>
          <w:kern w:val="0"/>
          <w:sz w:val="36"/>
          <w:szCs w:val="36"/>
        </w:rPr>
        <w:t xml:space="preserve">     </w:t>
      </w:r>
    </w:p>
    <w:p w14:paraId="61E82372" w14:textId="77777777" w:rsidR="00B30C15" w:rsidRDefault="00DB6A4D">
      <w:pPr>
        <w:spacing w:line="700" w:lineRule="exact"/>
        <w:ind w:firstLineChars="250" w:firstLine="900"/>
        <w:jc w:val="left"/>
        <w:rPr>
          <w:rFonts w:eastAsia="仿宋_GB2312" w:hAnsi="宋体" w:cs="宋体"/>
          <w:kern w:val="0"/>
          <w:sz w:val="36"/>
          <w:szCs w:val="36"/>
        </w:rPr>
      </w:pPr>
      <w:r>
        <w:rPr>
          <w:rFonts w:eastAsia="仿宋_GB2312" w:hAnsi="宋体" w:cs="宋体" w:hint="eastAsia"/>
          <w:kern w:val="0"/>
          <w:sz w:val="36"/>
          <w:szCs w:val="36"/>
        </w:rPr>
        <w:t>项目名称：</w:t>
      </w:r>
      <w:r>
        <w:rPr>
          <w:rStyle w:val="ad"/>
          <w:rFonts w:ascii="楷体" w:eastAsia="楷体" w:hAnsi="楷体" w:hint="eastAsia"/>
          <w:spacing w:val="-4"/>
          <w:sz w:val="32"/>
          <w:szCs w:val="32"/>
        </w:rPr>
        <w:t>城乡居民基本医疗保险</w:t>
      </w:r>
      <w:proofErr w:type="spellStart"/>
      <w:proofErr w:type="spellEnd"/>
    </w:p>
    <w:p w14:paraId="21A4AA14" w14:textId="77777777" w:rsidR="00B30C15" w:rsidRDefault="00DB6A4D">
      <w:pPr>
        <w:spacing w:line="540" w:lineRule="exact"/>
        <w:ind w:firstLine="567"/>
        <w:rPr>
          <w:rFonts w:ascii="楷体" w:eastAsia="楷体" w:hAnsi="楷体"/>
          <w:b/>
          <w:bCs/>
          <w:spacing w:val="-4"/>
          <w:sz w:val="32"/>
          <w:szCs w:val="32"/>
        </w:rPr>
      </w:pPr>
      <w:r>
        <w:rPr>
          <w:rFonts w:eastAsia="仿宋_GB2312" w:hAnsi="宋体" w:cs="宋体" w:hint="eastAsia"/>
          <w:kern w:val="0"/>
          <w:sz w:val="36"/>
          <w:szCs w:val="36"/>
        </w:rPr>
        <w:t xml:space="preserve">  </w:t>
      </w:r>
      <w:r>
        <w:rPr>
          <w:rFonts w:eastAsia="仿宋_GB2312" w:hAnsi="宋体" w:cs="宋体" w:hint="eastAsia"/>
          <w:kern w:val="0"/>
          <w:sz w:val="36"/>
          <w:szCs w:val="36"/>
        </w:rPr>
        <w:t>实施单位（公章）：</w:t>
      </w:r>
      <w:r>
        <w:rPr>
          <w:rStyle w:val="ad"/>
          <w:rFonts w:ascii="楷体" w:eastAsia="楷体" w:hAnsi="楷体" w:hint="eastAsia"/>
          <w:spacing w:val="-4"/>
          <w:sz w:val="28"/>
          <w:szCs w:val="28"/>
        </w:rPr>
        <w:t>特克斯县医疗保障局</w:t>
      </w:r>
      <w:proofErr w:type="spellStart"/>
      <w:proofErr w:type="spellEnd"/>
    </w:p>
    <w:p w14:paraId="451D76B1" w14:textId="77777777" w:rsidR="00B30C15" w:rsidRDefault="00DB6A4D">
      <w:pPr>
        <w:spacing w:line="540" w:lineRule="exact"/>
        <w:ind w:firstLineChars="250" w:firstLine="900"/>
        <w:rPr>
          <w:rFonts w:ascii="楷体" w:eastAsia="楷体" w:hAnsi="楷体"/>
          <w:b/>
          <w:bCs/>
          <w:spacing w:val="-4"/>
          <w:sz w:val="28"/>
          <w:szCs w:val="28"/>
        </w:rPr>
      </w:pPr>
      <w:r>
        <w:rPr>
          <w:rFonts w:eastAsia="仿宋_GB2312" w:hAnsi="宋体" w:cs="宋体" w:hint="eastAsia"/>
          <w:kern w:val="0"/>
          <w:sz w:val="36"/>
          <w:szCs w:val="36"/>
        </w:rPr>
        <w:t>主管部门（公章）：</w:t>
      </w:r>
      <w:r>
        <w:rPr>
          <w:rStyle w:val="ad"/>
          <w:rFonts w:ascii="楷体" w:eastAsia="楷体" w:hAnsi="楷体" w:hint="eastAsia"/>
          <w:spacing w:val="-4"/>
          <w:sz w:val="28"/>
          <w:szCs w:val="28"/>
        </w:rPr>
        <w:t>特克斯县医疗保障局</w:t>
      </w:r>
      <w:proofErr w:type="spellStart"/>
      <w:proofErr w:type="spellEnd"/>
    </w:p>
    <w:p w14:paraId="165F2B56" w14:textId="77777777" w:rsidR="00B30C15" w:rsidRDefault="00DB6A4D">
      <w:pPr>
        <w:spacing w:line="540" w:lineRule="exact"/>
        <w:ind w:firstLineChars="250" w:firstLine="900"/>
        <w:rPr>
          <w:rFonts w:ascii="楷体" w:eastAsia="楷体" w:hAnsi="楷体"/>
          <w:b/>
          <w:bCs/>
          <w:spacing w:val="-4"/>
          <w:sz w:val="32"/>
          <w:szCs w:val="32"/>
        </w:rPr>
      </w:pPr>
      <w:r>
        <w:rPr>
          <w:rFonts w:eastAsia="仿宋_GB2312" w:hAnsi="宋体" w:cs="宋体" w:hint="eastAsia"/>
          <w:kern w:val="0"/>
          <w:sz w:val="36"/>
          <w:szCs w:val="36"/>
        </w:rPr>
        <w:t>项目负责人（签章）：</w:t>
      </w:r>
      <w:r>
        <w:rPr>
          <w:rStyle w:val="ad"/>
          <w:rFonts w:ascii="楷体" w:eastAsia="楷体" w:hAnsi="楷体" w:hint="eastAsia"/>
          <w:spacing w:val="-4"/>
          <w:sz w:val="32"/>
          <w:szCs w:val="32"/>
        </w:rPr>
        <w:t>季姝</w:t>
      </w:r>
      <w:proofErr w:type="spellStart"/>
      <w:proofErr w:type="spellEnd"/>
    </w:p>
    <w:p w14:paraId="5C0E3D36" w14:textId="77777777" w:rsidR="00B30C15" w:rsidRDefault="00DB6A4D">
      <w:pPr>
        <w:spacing w:line="540" w:lineRule="exact"/>
        <w:ind w:left="273" w:firstLine="567"/>
        <w:rPr>
          <w:rStyle w:val="ad"/>
          <w:rFonts w:ascii="楷体" w:eastAsia="楷体" w:hAnsi="楷体"/>
          <w:spacing w:val="-4"/>
          <w:sz w:val="32"/>
          <w:szCs w:val="32"/>
        </w:rPr>
      </w:pPr>
      <w:r>
        <w:rPr>
          <w:rFonts w:eastAsia="仿宋_GB2312" w:hAnsi="宋体" w:cs="宋体" w:hint="eastAsia"/>
          <w:kern w:val="0"/>
          <w:sz w:val="36"/>
          <w:szCs w:val="36"/>
        </w:rPr>
        <w:t>填报时间：</w:t>
      </w:r>
      <w:r>
        <w:rPr>
          <w:rStyle w:val="ad"/>
          <w:rFonts w:ascii="楷体" w:eastAsia="楷体" w:hAnsi="楷体" w:hint="eastAsia"/>
          <w:spacing w:val="-4"/>
          <w:sz w:val="32"/>
          <w:szCs w:val="32"/>
        </w:rPr>
        <w:t>2023年03月22日</w:t>
      </w:r>
    </w:p>
    <w:p w14:paraId="294F1896" w14:textId="77777777" w:rsidR="00B30C15" w:rsidRDefault="00B30C15">
      <w:pPr>
        <w:spacing w:line="700" w:lineRule="exact"/>
        <w:ind w:firstLineChars="236" w:firstLine="708"/>
        <w:jc w:val="left"/>
        <w:rPr>
          <w:rFonts w:eastAsia="仿宋_GB2312" w:hAnsi="宋体" w:cs="宋体"/>
          <w:kern w:val="0"/>
          <w:sz w:val="30"/>
          <w:szCs w:val="30"/>
        </w:rPr>
      </w:pPr>
    </w:p>
    <w:p w14:paraId="5A6EEF68" w14:textId="77777777" w:rsidR="00B30C15" w:rsidRDefault="00B30C15">
      <w:pPr>
        <w:spacing w:line="540" w:lineRule="exact"/>
        <w:rPr>
          <w:rStyle w:val="ad"/>
          <w:rFonts w:ascii="黑体" w:eastAsia="黑体" w:hAnsi="黑体"/>
          <w:b w:val="0"/>
          <w:spacing w:val="-4"/>
          <w:sz w:val="32"/>
          <w:szCs w:val="32"/>
        </w:rPr>
      </w:pPr>
    </w:p>
    <w:p w14:paraId="6CE35C78" w14:textId="77777777" w:rsidR="00B30C15" w:rsidRDefault="00DB6A4D">
      <w:pPr>
        <w:spacing w:line="540" w:lineRule="exact"/>
        <w:ind w:firstLine="640"/>
        <w:rPr>
          <w:rStyle w:val="ad"/>
          <w:rFonts w:ascii="黑体" w:eastAsia="黑体" w:hAnsi="黑体"/>
          <w:b w:val="0"/>
          <w:spacing w:val="-4"/>
          <w:sz w:val="32"/>
          <w:szCs w:val="32"/>
        </w:rPr>
      </w:pPr>
      <w:r>
        <w:rPr>
          <w:rStyle w:val="ad"/>
          <w:rFonts w:ascii="黑体" w:eastAsia="黑体" w:hAnsi="黑体" w:hint="eastAsia"/>
          <w:b w:val="0"/>
          <w:spacing w:val="-4"/>
          <w:sz w:val="32"/>
          <w:szCs w:val="32"/>
        </w:rPr>
        <w:t>一、基本情况</w:t>
      </w:r>
    </w:p>
    <w:p w14:paraId="695F52D0"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（一）项目概况。包括项目背景、主要内容及实施情况、资金投入和使用情况等。</w:t>
      </w:r>
    </w:p>
    <w:p w14:paraId="08F8F312"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（一）项目概况</w:t>
        <w:br/>
        <w:t>1.项目背景：该项资金按照《中央财政城乡居民医疗保险补助资金管理办法》（财社〔2019〕166号）文件实行，资金主要用于2022年城乡居民基本医疗保险补助。城乡居民基本医疗保障工作推动稳步提高了基本医保待遇保障水平，健全了覆盖全民、城乡统筹、权责清晰、保障适度、可持续的多层次医疗保障体系。</w:t>
        <w:br/>
        <w:t>2.主要内容及实施情况：</w:t>
        <w:br/>
        <w:t>主要内容：参保人员个人缴费后政府缴费补助按照中央，自治区，县级等级分别配套到位，2022年总配套标准每人610元，其中：中央488元，自治区73.2元，县级48.8元。专项资金统一纳入征收保险基金上解州医保局、单独建账，封闭运行。统筹基金历年结余及当年收支均由州级统一支付、调剂、使用。实行属地办理，即征缴、会计核算、待遇支付、基金管理均在医保经办机构办理。</w:t>
        <w:br/>
        <w:t>实施情况：积极推进了全民参保计划，城乡居民基本医疗保险参保人数12.59万人，已稳步提高财政补助资金，确保了城乡居民医疗保险参保人员的医疗待遇落实，已按时足额安排财政补助资金，全面落实了大病保险制度，减轻了参保人员的经济负担，较大缓解了社会矛盾。2022年城乡居民基本医疗保险补助项目2022年1月1日开始执行，2022年12月31日完成执行。</w:t>
        <w:br/>
        <w:t>3.资金投入和使用情况</w:t>
        <w:br/>
        <w:t>资金投入情况：该项目年初预算数617.57万元，全年预算数617.57万元，实际总投入614.49万元，该项目资金落实到位614.49万元，资金来源为财政拨款。</w:t>
        <w:br/>
        <w:t>资金使用情况：该项目年初预算数617.57万元，全年预算数 617.57万元，全年执行数614.49万元，预算执行率为99.5%，用于2022年参保人数12.59万人，本级补助资金每人48.8.元。</w:t>
      </w:r>
    </w:p>
    <w:p w14:paraId="5191B688" w14:textId="77777777" w:rsidR="00B30C15" w:rsidRDefault="00DB6A4D">
      <w:pPr>
        <w:spacing w:line="540" w:lineRule="exact"/>
        <w:ind w:firstLineChars="181" w:firstLine="567"/>
        <w:rPr>
          <w:rStyle w:val="ad"/>
          <w:rFonts w:ascii="楷体" w:eastAsia="楷体" w:hAnsi="楷体"/>
          <w:spacing w:val="-4"/>
          <w:sz w:val="32"/>
          <w:szCs w:val="32"/>
        </w:rPr>
      </w:pPr>
      <w:r>
        <w:rPr>
          <w:rStyle w:val="ad"/>
          <w:rFonts w:ascii="楷体" w:eastAsia="楷体" w:hAnsi="楷体" w:hint="eastAsia"/>
          <w:spacing w:val="-4"/>
          <w:sz w:val="32"/>
          <w:szCs w:val="32"/>
        </w:rPr>
        <w:t>（二）项目绩效目标。包括总体目标和阶段性目标。</w:t>
      </w:r>
    </w:p>
    <w:p w14:paraId="5E1453B3"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（二）项目绩效目标。</w:t>
        <w:br/>
        <w:t>1.总体目标：目标1：积极推进全民参保计划，城乡居民基本医疗保险参保率稳定在95%以上； 目标2：稳步提高财政补助资金，确保城乡居民基本医疗保险参保人员的医疗待遇落实； 目标3：按时足额安排财政补助资金，确保在每年12月底前全部到位。</w:t>
        <w:br/>
        <w:t>2.阶段性目标：2022年城乡居民基本医疗保险做到应保尽保，参保率达到100%，基本医保、大病保险、医疗救助覆盖率均达到100%，全面实现全县定点医疗机构“一站式”结算。</w:t>
      </w:r>
    </w:p>
    <w:p w14:paraId="4CDBE121" w14:textId="77777777" w:rsidR="00B30C15" w:rsidRDefault="00DB6A4D">
      <w:pPr>
        <w:spacing w:line="540" w:lineRule="exact"/>
        <w:ind w:firstLine="640"/>
        <w:rPr>
          <w:rStyle w:val="ad"/>
          <w:rFonts w:ascii="黑体" w:eastAsia="黑体" w:hAnsi="黑体"/>
          <w:b w:val="0"/>
          <w:spacing w:val="-4"/>
          <w:sz w:val="32"/>
          <w:szCs w:val="32"/>
        </w:rPr>
      </w:pPr>
      <w:r>
        <w:rPr>
          <w:rStyle w:val="ad"/>
          <w:rFonts w:ascii="黑体" w:eastAsia="黑体" w:hAnsi="黑体" w:hint="eastAsia"/>
          <w:b w:val="0"/>
          <w:spacing w:val="-4"/>
          <w:sz w:val="32"/>
          <w:szCs w:val="32"/>
        </w:rPr>
        <w:t>二、</w:t>
      </w:r>
      <w:r>
        <w:rPr>
          <w:rStyle w:val="ad"/>
          <w:rFonts w:hint="eastAsia"/>
          <w:spacing w:val="-4"/>
          <w:sz w:val="32"/>
          <w:szCs w:val="32"/>
        </w:rPr>
        <w:t>绩效评价工作开展情况</w:t>
      </w:r>
    </w:p>
    <w:p w14:paraId="2A58866E" w14:textId="77777777" w:rsidR="00B30C15" w:rsidRDefault="00DB6A4D">
      <w:pPr>
        <w:spacing w:line="540" w:lineRule="exact"/>
        <w:ind w:firstLineChars="181" w:firstLine="567"/>
        <w:rPr>
          <w:rStyle w:val="ad"/>
          <w:rFonts w:ascii="楷体" w:eastAsia="楷体" w:hAnsi="楷体"/>
          <w:spacing w:val="-4"/>
          <w:sz w:val="32"/>
          <w:szCs w:val="32"/>
        </w:rPr>
      </w:pPr>
      <w:r>
        <w:rPr>
          <w:rStyle w:val="ad"/>
          <w:rFonts w:ascii="楷体" w:eastAsia="楷体" w:hAnsi="楷体" w:hint="eastAsia"/>
          <w:spacing w:val="-4"/>
          <w:sz w:val="32"/>
          <w:szCs w:val="32"/>
        </w:rPr>
        <w:t>（一）绩效评价目的、对象和范围。</w:t>
      </w:r>
    </w:p>
    <w:p w14:paraId="212A02D4"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（一）绩效评价目的、对象和范围。</w:t>
        <w:br/>
        <w:t>1.绩效评价目的：</w:t>
        <w:br/>
        <w:t>通过绩效评价，客观地评判项目的管理绩效，了解和掌握2022年城乡居民基本医疗保险补助的具体情况，评价该项目资金安排的科学性、合理性、规范性和资金的使用成效，及时总结项目管理经验，完善项目管理办法，提高项目管理水平和资金使用效益。促使我局根据绩效评价中发现的问题，认真加以整改，及时调整和完善单位的工作计划和绩效目标并加强项目管理，提高管理水平，同时为项目后续资金投入、分配和管理提供决策依据。</w:t>
        <w:br/>
        <w:t>2.绩效评价对象：</w:t>
        <w:br/>
        <w:t>城乡居民基本医疗保险</w:t>
        <w:br/>
        <w:t>3.绩效评价范围：</w:t>
        <w:br/>
        <w:t>本次评价从项目决策（包括绩效目标、决策过程）、项目管理（包括项目资金、项目实施）、项目产出（包括项目产出数量、产出质量、产出时效和产出成本）项目效益四个维度进行2022年城乡居民基本医疗保险补助评价，评价核心为专项资金的支出完成情况和效果。</w:t>
      </w:r>
    </w:p>
    <w:p w14:paraId="63BB42D3" w14:textId="77777777" w:rsidR="00B30C15" w:rsidRDefault="00DB6A4D">
      <w:pPr>
        <w:spacing w:line="540" w:lineRule="exact"/>
        <w:ind w:firstLineChars="181" w:firstLine="567"/>
        <w:rPr>
          <w:rStyle w:val="ad"/>
          <w:rFonts w:ascii="楷体" w:eastAsia="楷体" w:hAnsi="楷体"/>
          <w:spacing w:val="-4"/>
          <w:sz w:val="32"/>
          <w:szCs w:val="32"/>
        </w:rPr>
      </w:pPr>
      <w:r>
        <w:rPr>
          <w:rStyle w:val="ad"/>
          <w:rFonts w:ascii="楷体" w:eastAsia="楷体" w:hAnsi="楷体" w:hint="eastAsia"/>
          <w:spacing w:val="-4"/>
          <w:sz w:val="32"/>
          <w:szCs w:val="32"/>
        </w:rPr>
        <w:t>（二）绩效评价原则、评价指标体系（附表说明）、评价方法、评价标准等。</w:t>
      </w:r>
    </w:p>
    <w:p w14:paraId="21FF8141"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1.绩效评价原则</w:t>
        <w:br/>
        <w:t>（一）科学公正。本次城乡居民基本医疗保险项目支出绩效评价运用科学合理的方法，按照规范的程序，对项目绩效进行客观、公正的反映。</w:t>
        <w:br/>
        <w:t>（二）统筹兼顾。本次城乡居民基本医疗保险项目支出绩效评价由本单位自主实施，即“谁支出、谁自评”。</w:t>
        <w:br/>
        <w:t>（三）激励约束。本次城乡居民基本医疗保险项目支出绩效评价结果与预算安排、政策调整、改进管理实质性挂钩。</w:t>
        <w:br/>
        <w:t>（四）公开透明。本次城乡居民基本医疗保险项目支出绩效评价结果已依法依规公开在人民政府网站上，并自觉接受社会监督。</w:t>
        <w:br/>
        <w:t>本项目评价指标体系分值设置100分，评价得分99.92分，评价指标体系及评价结果如下（后附附件1）：</w:t>
        <w:br/>
        <w:t>指标体系设置一级指标4个，分别为决策，过程，产出，效益。设置二级指标10个，分别为决策（项目立项，绩效目标，资金投入）；过程（资金管理，组织实施）；产出（产出数量，产出质量，产出时效，产出成本）；效益（项目效益），设置三级指标17个，本项目评价指标体系分值设置100分，评价得分99.92分。</w:t>
        <w:br/>
        <w:t>（1）决策指标：指标1：立项依据充分性，指标值3分，评价得分3分；指标2：立项程序规范性，指标值3分，评价得分3分; 指标3：绩效目标合理性，指标值3分，评价得分3分；指标4：绩效指标明确性，指标值3分，评价得分3分；指标5：预算编制科学性，指标值4分，评价得分4分；指标6：资金分配合理性，指标值4分，评价得分4分。</w:t>
        <w:br/>
        <w:t>（2）过程指标：指标1：资金到位率，指标值4分，评价得分3.98分。</w:t>
        <w:br/>
        <w:t>指标2：预算执行率，指标值4分，评价得分3.98分。指标3：资金使用合规性，指标值4分，评价得分4分。指标4：管理制度健全性，指标值4分，评价得分4分。指标5：制度执行有效性，指标值4分，评价得分4分。</w:t>
        <w:br/>
        <w:t>（3）产出指标：指标1：实际完成率，指标值10分，评价得分10分。指标2：质量达标率，指标值10分，评价得分10分。指标3：完成及时性，指标值10分，评价得分10分。指标4：成本节约率，指标值5分，评价得分4.96分。</w:t>
        <w:br/>
        <w:t>（4）效益指标：指标1：实施效益，指标值15分，评价得分15分。指标2：满意度，指标值10分，评价得分10分。</w:t>
        <w:br/>
        <w:t>3、评价方法  </w:t>
        <w:br/>
        <w:t>本次项目支出绩效自评采用公众评判法。是指通过社会监督人员的评估、公众问卷及抽样调查等方式进行评判的方法。原因是：规范定点医药机构的服务行为，指导定点医疗机构严格控制医疗服务成本，全年开展两次医药机构全方位检查，不定期的开展抽查，加强对两定机构的监督管理，保持打击欺诈骗保的高压态势；每季度召开一次医疗保障政策运行分析会议，强化医保基金预算管理，提高基金使用效益。</w:t>
        <w:br/>
        <w:t>4.评价标准</w:t>
        <w:br/>
        <w:t>本次项目支出绩效自评采用计划标准。指以预先制定的目标、计划、预算、定额等作为评价标准。原因是：城乡居民医疗项目资金预算参考参保人数和缴费标准，资金预算按照上一年的参保人数定额，参保缴费和上级配套资金标准是按国家医保和财政部门的标准为准，所以采用计划标准提高中央和自治区补助资金预算的准确性和安全性。</w:t>
      </w:r>
    </w:p>
    <w:p w14:paraId="620E63F7" w14:textId="77777777" w:rsidR="00B30C15" w:rsidRDefault="00DB6A4D">
      <w:pPr>
        <w:spacing w:line="540" w:lineRule="exact"/>
        <w:ind w:firstLineChars="181" w:firstLine="567"/>
        <w:rPr>
          <w:rStyle w:val="ad"/>
          <w:rFonts w:ascii="楷体" w:eastAsia="楷体" w:hAnsi="楷体"/>
          <w:spacing w:val="-4"/>
          <w:sz w:val="32"/>
          <w:szCs w:val="32"/>
        </w:rPr>
      </w:pPr>
      <w:r>
        <w:rPr>
          <w:rStyle w:val="ad"/>
          <w:rFonts w:ascii="楷体" w:eastAsia="楷体" w:hAnsi="楷体" w:hint="eastAsia"/>
          <w:spacing w:val="-4"/>
          <w:sz w:val="32"/>
          <w:szCs w:val="32"/>
        </w:rPr>
        <w:t>（三）绩效评价工作过程。</w:t>
      </w:r>
    </w:p>
    <w:p w14:paraId="5D1DF443"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1.前期准备：</w:t>
        <w:br/>
        <w:t>2023年1月1日，开始前期准备工作，评价组通过前期调研确定绩效评价对象和范围，确定了评价的目的、方法以及评价的原则，根据项目的内容和特征制定了评价指标体系及评价标准以及评价实施方案，修正并确定所需资料清单，最终确定绩效评价工作方案。</w:t>
        <w:br/>
        <w:t>2.组织实施：</w:t>
        <w:br/>
        <w:t>2023年1月1日-3月1日，评价工作进入实施阶段，评价组收集绩效评价相关数据资料，进行现场调研、座谈；并与项目实施负责人沟通，了解资金的内容、操作流程、管理机制、资金使用方向等情况，分析形成初步结论。</w:t>
        <w:br/>
        <w:t>3.分析评价：</w:t>
        <w:br/>
        <w:t>2023年3月1日-3月31日，评价组按照绩效评价的原则和规范，对取得的资料进行审查核实，对采集的数据进行分析，按照绩效评价指标评分表逐项进行打分、分析，汇总各方评价结果，综合分析并形成评价结论。</w:t>
      </w:r>
    </w:p>
    <w:p w14:paraId="6130A001" w14:textId="77777777" w:rsidR="00B30C15" w:rsidRDefault="00DB6A4D">
      <w:pPr>
        <w:spacing w:line="540" w:lineRule="exact"/>
        <w:ind w:firstLine="640"/>
        <w:rPr>
          <w:rStyle w:val="ad"/>
          <w:rFonts w:ascii="黑体" w:eastAsia="黑体" w:hAnsi="黑体"/>
          <w:b w:val="0"/>
          <w:spacing w:val="-4"/>
          <w:sz w:val="32"/>
          <w:szCs w:val="32"/>
        </w:rPr>
      </w:pPr>
      <w:r>
        <w:rPr>
          <w:rStyle w:val="ad"/>
          <w:rFonts w:ascii="黑体" w:eastAsia="黑体" w:hAnsi="黑体" w:hint="eastAsia"/>
          <w:b w:val="0"/>
          <w:spacing w:val="-4"/>
          <w:sz w:val="32"/>
          <w:szCs w:val="32"/>
        </w:rPr>
        <w:t>三、</w:t>
      </w:r>
      <w:r>
        <w:rPr>
          <w:rStyle w:val="ad"/>
          <w:rFonts w:hint="eastAsia"/>
          <w:spacing w:val="-4"/>
          <w:sz w:val="32"/>
          <w:szCs w:val="32"/>
        </w:rPr>
        <w:t>综合评价情况及评价结论</w:t>
      </w:r>
    </w:p>
    <w:p w14:paraId="21773542"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本项目严格按照科学公正、统筹兼顾、激励约束、公开透明的绩效评价原则，采用公众评判法，坚持采用计划标准对本项目的立项、项绩效目标、资金投入、资金管理、组织实施、产出数量、产出质量、产出时效,产出成本、项目效益进行了综合评价。</w:t>
        <w:br/>
        <w:t>指标体系设置一级指标4个，分别为决策，过程，产出，效益。1，项目决策权重分20分，评价得分20分；2，项目过程权重分20分，评价得分19.96分；3，项目产出权重分35分，评价得分34.96分； 4，项目效益权重分25分，评价得分25分。</w:t>
        <w:br/>
        <w:t>（二）评价结论</w:t>
        <w:br/>
        <w:t>本项目的项目决策、项目过程、项目产出、项目效益均达到了预期要求，最终得分为99.92分，评价等级为“优”，项目达成年度指标。</w:t>
      </w:r>
    </w:p>
    <w:p w14:paraId="7542F838" w14:textId="77777777" w:rsidR="00B30C15" w:rsidRDefault="00DB6A4D">
      <w:pPr>
        <w:spacing w:line="540" w:lineRule="exact"/>
        <w:ind w:firstLine="640"/>
        <w:rPr>
          <w:rStyle w:val="ad"/>
          <w:rFonts w:ascii="黑体" w:eastAsia="黑体" w:hAnsi="黑体"/>
        </w:rPr>
      </w:pPr>
      <w:r>
        <w:rPr>
          <w:rStyle w:val="ad"/>
          <w:rFonts w:ascii="黑体" w:eastAsia="黑体" w:hAnsi="黑体" w:hint="eastAsia"/>
          <w:b w:val="0"/>
          <w:spacing w:val="-4"/>
          <w:sz w:val="32"/>
          <w:szCs w:val="32"/>
        </w:rPr>
        <w:t>四、</w:t>
      </w:r>
      <w:r>
        <w:rPr>
          <w:rStyle w:val="ad"/>
          <w:rFonts w:hint="eastAsia"/>
          <w:spacing w:val="-4"/>
          <w:sz w:val="32"/>
          <w:szCs w:val="32"/>
        </w:rPr>
        <w:t>绩效评价指</w:t>
      </w:r>
      <w:r>
        <w:rPr>
          <w:rStyle w:val="ad"/>
          <w:rFonts w:hint="eastAsia"/>
          <w:spacing w:val="-4"/>
          <w:sz w:val="32"/>
          <w:szCs w:val="32"/>
        </w:rPr>
        <w:t>标分析</w:t>
      </w:r>
      <w:r>
        <w:rPr>
          <w:rStyle w:val="ad"/>
          <w:rFonts w:ascii="黑体" w:eastAsia="黑体" w:hAnsi="黑体" w:hint="eastAsia"/>
          <w:b w:val="0"/>
          <w:spacing w:val="-4"/>
          <w:sz w:val="32"/>
          <w:szCs w:val="32"/>
        </w:rPr>
        <w:t xml:space="preserve"> </w:t>
      </w:r>
    </w:p>
    <w:p w14:paraId="253974FB" w14:textId="77777777" w:rsidR="00B30C15" w:rsidRDefault="00DB6A4D">
      <w:pPr>
        <w:spacing w:line="540" w:lineRule="exact"/>
        <w:ind w:firstLineChars="181" w:firstLine="567"/>
        <w:rPr>
          <w:rFonts w:ascii="楷体" w:eastAsia="楷体" w:hAnsi="楷体"/>
          <w:b/>
          <w:spacing w:val="-4"/>
          <w:sz w:val="32"/>
          <w:szCs w:val="32"/>
        </w:rPr>
      </w:pPr>
      <w:r>
        <w:rPr>
          <w:rFonts w:ascii="楷体" w:eastAsia="楷体" w:hAnsi="楷体" w:hint="eastAsia"/>
          <w:b/>
          <w:spacing w:val="-4"/>
          <w:sz w:val="32"/>
          <w:szCs w:val="32"/>
        </w:rPr>
        <w:t>（一）项目决策情况。</w:t>
      </w:r>
    </w:p>
    <w:p w14:paraId="284985BF"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（一）项目决策情况。</w:t>
        <w:br/>
        <w:t>1.立项依据充分性</w:t>
        <w:br/>
        <w:t>项目立项符合国家法律法规、国民经济发展规划和相关政策，符合行业发展规划和政策要求，项目立项与部门职责范围相符，属于部门履职所需，项目属于公共财政支持范围，符合中央、地方事权支出责任划分原则，项目未与相关部门同类项目或部门内部相关项目重复。</w:t>
        <w:br/>
        <w:t>2.立项程序规范性</w:t>
        <w:br/>
        <w:t>项目按照规定的程序申请设立，审批文件、材料是符合相关要求、绩效评估、集体决策。</w:t>
        <w:br/>
        <w:t>3.绩效目标合理性</w:t>
        <w:br/>
        <w:t>2022年城乡居民医疗保险补助资金项目设立了项目绩效目标，与我县城乡居民医疗待遇具有相关性，项目的预期产出效益和效果也均能符合正常的业绩水平，并且与预算确定的项目投资额或资金量相匹配。</w:t>
        <w:br/>
        <w:t>4.绩效指标明确性</w:t>
        <w:br/>
        <w:t>2022年城乡居民医疗保险项目将项目绩效目标细化分解为具体的绩效指标，一级指标共3条，二级指标共6条，三级指标共7条，其中量化指标条数共6条，所有绩效指标均通过清晰、可衡量的指标值予以体现，并且做到了与项目目标任务数或计划数相对应。</w:t>
        <w:br/>
        <w:t>5.预算编制科学性</w:t>
        <w:br/>
        <w:t>预算编制经过科学论证，预算内容与项目内容是匹配，预算额度测算依据充分，按照标准编制，预算确定的项目投资额或资金量是与工作任务相匹配。</w:t>
        <w:br/>
        <w:t>6.资金分配合理性</w:t>
        <w:br/>
        <w:t>预算资金分配依据是充分，资金分配额度合理，与项目单位或地方实际是相适应。</w:t>
      </w:r>
    </w:p>
    <w:p w14:paraId="279CAB95" w14:textId="77777777" w:rsidR="00B30C15" w:rsidRDefault="00DB6A4D">
      <w:pPr>
        <w:spacing w:line="540" w:lineRule="exact"/>
        <w:ind w:firstLineChars="181" w:firstLine="567"/>
        <w:rPr>
          <w:rFonts w:ascii="楷体" w:eastAsia="楷体" w:hAnsi="楷体"/>
          <w:b/>
          <w:spacing w:val="-4"/>
          <w:sz w:val="32"/>
          <w:szCs w:val="32"/>
        </w:rPr>
      </w:pPr>
      <w:r>
        <w:rPr>
          <w:rFonts w:ascii="楷体" w:eastAsia="楷体" w:hAnsi="楷体" w:hint="eastAsia"/>
          <w:b/>
          <w:spacing w:val="-4"/>
          <w:sz w:val="32"/>
          <w:szCs w:val="32"/>
        </w:rPr>
        <w:t>（二）项目过程情况。</w:t>
      </w:r>
    </w:p>
    <w:p w14:paraId="406F39A3"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（二）项目过程情况。</w:t>
        <w:br/>
        <w:t>1.资金到位率：</w:t>
        <w:br/>
        <w:t>预算资金617.57万元，实际到位资金614.49万元，资金到位率99.5%。</w:t>
        <w:br/>
        <w:t>2.预算执行率</w:t>
        <w:br/>
        <w:t>年初预算数617.57万元，全年预算数614.49万元，全年执行数614.49万元，预算执行率为99.5%.</w:t>
        <w:br/>
        <w:t>3.资金使用合规性</w:t>
        <w:br/>
        <w:t>本项目符合国家财经法规和财务管理制度以及有关专项资金管理办法的规定，资金的拨付有完整的审批程序和手续，符合项目预算批复或合同规定的用途，不存在截留、挤占、挪用、虚列支出等情况。</w:t>
        <w:br/>
        <w:t>4.管理制度健全性</w:t>
        <w:br/>
        <w:t>本项目已制定或具有相应的财务管理制，财务支出实行严格的审批制度，财务负责人审核原始凭证 ，财务分管领导审批，经办人签字，可以报销。财务人员每月应向局领导汇报经费开支情况，公示财务收支情况。</w:t>
        <w:br/>
        <w:t>5.制度执行有效性</w:t>
        <w:br/>
        <w:t>本项目遵守相关法律法规和相关管理规定，项目调整及支出调整手续完备，项目合同书、验收报告、技术鉴定等资料齐全并及时归，项目实施的人员条件、场地设备、信息支撑等落实到位。</w:t>
      </w:r>
    </w:p>
    <w:p w14:paraId="0602F923" w14:textId="77777777" w:rsidR="00B30C15" w:rsidRDefault="00DB6A4D">
      <w:pPr>
        <w:spacing w:line="540" w:lineRule="exact"/>
        <w:ind w:firstLineChars="181" w:firstLine="567"/>
        <w:rPr>
          <w:rFonts w:ascii="楷体" w:eastAsia="楷体" w:hAnsi="楷体"/>
          <w:b/>
          <w:spacing w:val="-4"/>
          <w:sz w:val="32"/>
          <w:szCs w:val="32"/>
        </w:rPr>
      </w:pPr>
      <w:r>
        <w:rPr>
          <w:rFonts w:ascii="楷体" w:eastAsia="楷体" w:hAnsi="楷体" w:hint="eastAsia"/>
          <w:b/>
          <w:spacing w:val="-4"/>
          <w:sz w:val="32"/>
          <w:szCs w:val="32"/>
        </w:rPr>
        <w:t>（三）项目产出情况。</w:t>
      </w:r>
    </w:p>
    <w:p w14:paraId="3B1C5BCD"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（三）项目产出情况。</w:t>
        <w:br/>
        <w:t>1、数量指标：指标1：参加城乡居民医疗保险人员，指标值：≥12.3万人，实际完成值12.59万人，指标完成率 102.36%；偏差原因是：2022年通过发布宣传资料，电视媒体滚动播放，以会代训等各种途径进行广泛的宣传动员，让群众理解、支持并积极参保，超额完成目标。</w:t>
        <w:br/>
        <w:t xml:space="preserve">  2.质量指标：指标1：以户籍人口数为基数计算的基本医疗综合参保率 ，指标值： ≥95%，实际完成值 95%，指标完成率100%，指标2：参保人政策范围内住院费用报销比列，指标值：≥68%，实际完成值68%，指标完成率100%。</w:t>
        <w:br/>
        <w:t xml:space="preserve">  3、时效指标：指标1：发放城乡居民医疗保险补助资金及时性，指标值：100%，实际完成值100%，指标完成率100%。</w:t>
        <w:br/>
        <w:t xml:space="preserve">  4、成本指标：指标1：城乡居民医疗保险县级财政补助资金，指标值：≥50元/人，实际完成值48.8元/人，指标完成率97.6%，偏差原因是：2022年个人补助标准降低。</w:t>
      </w:r>
    </w:p>
    <w:p w14:paraId="49FAA821" w14:textId="77777777" w:rsidR="00B30C15" w:rsidRDefault="00DB6A4D">
      <w:pPr>
        <w:spacing w:line="540" w:lineRule="exact"/>
        <w:ind w:firstLineChars="181" w:firstLine="567"/>
        <w:rPr>
          <w:rFonts w:ascii="楷体" w:eastAsia="楷体" w:hAnsi="楷体"/>
          <w:b/>
          <w:spacing w:val="-4"/>
          <w:sz w:val="32"/>
          <w:szCs w:val="32"/>
        </w:rPr>
      </w:pPr>
      <w:r>
        <w:rPr>
          <w:rFonts w:ascii="楷体" w:eastAsia="楷体" w:hAnsi="楷体" w:hint="eastAsia"/>
          <w:b/>
          <w:spacing w:val="-4"/>
          <w:sz w:val="32"/>
          <w:szCs w:val="32"/>
        </w:rPr>
        <w:t>（四）项目效益情况。</w:t>
      </w:r>
    </w:p>
    <w:p w14:paraId="3010DFF8"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（四）项目效益情况。</w:t>
        <w:br/>
        <w:t>5、社会效益指标：减轻参保人员就医经济负担，指标值：有效减轻，实际完成值：有效减轻 ，指标完成率100%。</w:t>
        <w:br/>
        <w:t>（五）满意度指标完成情况。</w:t>
        <w:br/>
        <w:t>6、满意度指标：参保人员满意度（%），指标值：≥90% ，实际完成值：90%，指标完成率100%。</w:t>
      </w:r>
    </w:p>
    <w:p w14:paraId="126CE8BD" w14:textId="77777777" w:rsidR="00B30C15" w:rsidRDefault="00DB6A4D">
      <w:pPr>
        <w:spacing w:line="540" w:lineRule="exact"/>
        <w:ind w:firstLineChars="181" w:firstLine="567"/>
        <w:rPr>
          <w:rFonts w:ascii="楷体" w:eastAsia="楷体" w:hAnsi="楷体"/>
          <w:b/>
          <w:spacing w:val="-4"/>
          <w:sz w:val="32"/>
          <w:szCs w:val="32"/>
        </w:rPr>
      </w:pPr>
      <w:r>
        <w:rPr>
          <w:rFonts w:ascii="楷体" w:eastAsia="楷体" w:hAnsi="楷体" w:hint="eastAsia"/>
          <w:b/>
          <w:spacing w:val="-4"/>
          <w:sz w:val="32"/>
          <w:szCs w:val="32"/>
        </w:rPr>
        <w:t>（五）满意度指标完成情况分析。</w:t>
      </w:r>
    </w:p>
    <w:p w14:paraId="7729649D"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
      </w:r>
    </w:p>
    <w:p w14:paraId="0A05BF98" w14:textId="77777777" w:rsidR="00B30C15" w:rsidRDefault="00DB6A4D">
      <w:pPr>
        <w:spacing w:line="540" w:lineRule="exact"/>
        <w:ind w:firstLine="640"/>
        <w:rPr>
          <w:rStyle w:val="ad"/>
          <w:rFonts w:ascii="黑体" w:eastAsia="黑体" w:hAnsi="黑体"/>
          <w:spacing w:val="-4"/>
          <w:sz w:val="32"/>
          <w:szCs w:val="32"/>
        </w:rPr>
      </w:pPr>
      <w:r>
        <w:rPr>
          <w:rStyle w:val="ad"/>
          <w:rFonts w:ascii="黑体" w:eastAsia="黑体" w:hAnsi="黑体" w:hint="eastAsia"/>
          <w:b w:val="0"/>
          <w:spacing w:val="-4"/>
          <w:sz w:val="32"/>
          <w:szCs w:val="32"/>
        </w:rPr>
        <w:t>五、</w:t>
      </w:r>
      <w:r>
        <w:rPr>
          <w:rStyle w:val="ad"/>
          <w:rFonts w:ascii="黑体" w:eastAsia="黑体" w:hAnsi="黑体"/>
          <w:b w:val="0"/>
          <w:spacing w:val="-4"/>
          <w:sz w:val="32"/>
          <w:szCs w:val="32"/>
        </w:rPr>
        <w:t>主要经验及做法、存在的问题及原因分析</w:t>
      </w:r>
    </w:p>
    <w:p w14:paraId="1993D4B5" w14:textId="77777777" w:rsidR="00B30C15" w:rsidRDefault="00DB6A4D">
      <w:pPr>
        <w:spacing w:line="540" w:lineRule="exact"/>
        <w:ind w:firstLineChars="200" w:firstLine="627"/>
        <w:rPr>
          <w:rStyle w:val="ad"/>
          <w:rFonts w:ascii="楷体" w:eastAsia="楷体" w:hAnsi="楷体"/>
          <w:spacing w:val="-4"/>
          <w:sz w:val="32"/>
          <w:szCs w:val="32"/>
        </w:rPr>
      </w:pPr>
      <w:r>
        <w:rPr>
          <w:rStyle w:val="ad"/>
          <w:rFonts w:ascii="楷体" w:eastAsia="楷体" w:hAnsi="楷体" w:hint="eastAsia"/>
          <w:spacing w:val="-4"/>
          <w:sz w:val="32"/>
          <w:szCs w:val="32"/>
        </w:rPr>
        <w:t>（1），主要经验：一是加强宣传管理制度。以“公开、便民、廉洁、勤政、务实、高效”为基本要求，以严格依法行政、优质高效服务、办事公开透明、工作作风优良、监督机制完善为目标，将工作职责、办事程序、业务流程、便民电话等内容，通过悬挂在显著位置等形式，面向社会公开，自觉接受社会群众的监督，切实增强工作的透明度，树立医保工作者良好的社会形象。</w:t>
        <w:br/>
        <w:t>二是加强基金监督管理。建立由医疗保障部门牵头，卫生健康、公安、市场监管、纪检监察等部门联动协同的基金监管工作机制，统筹协调基金监管重大行动、重大案件查处等工作，做到“一案多查、联合惩处”。督促定点医药机构落实自我管理主体责任，健全医保内控管理制度。持续开展医保基金日常巡查、专项检查，建立和完善举报奖励制度。加大欺诈骗保打击力度，持续开展全覆盖专项整治行动，坚持在四月组织开展医保基金监管集中宣传月活动，主动曝光典型案件，形成有效震慑。</w:t>
        <w:br/>
        <w:t>三是加强基金运行安全管理。有效防范基金运行系统性风险，推动基金运行平衡，保持合理的基金结余水平。</w:t>
        <w:br/>
        <w:t>（二），工作做法：做好医疗保障数据分级分类管理，规范数据管理和应用，维护信息平台运行安全。梳理医疗保障内部管理和职权运行风险点，建立健全流程控制、风险评估、运行控制、内审监督等内控机制，及时发现并有效防范化解安全隐患。</w:t>
        <w:br/>
        <w:t>（三）存在的问题</w:t>
        <w:br/>
        <w:t>2022年参加城乡居民医疗保险人员12.3万人，实际完成值12.59万人，指标完成率 102.36%，偏差原因是：2022年通过发布宣传资料，电视媒体滚动播放，以会代训等各种途径进行广泛的宣传动员，让群众理解、支持并积极参保，超额完成目标。</w:t>
        <w:br/>
        <w:t>（四）原因分析</w:t>
        <w:br/>
        <w:t>下一步按照制度政策统一、基金统收统支、管理服务一体的标准，进一步完善基本医疗保险州级统筹制度体系，严格执行医疗保障待遇清单制度。全面推进全民参保计划，实施精准参保扩面，完善职工基本医疗保险和城乡居民基本医疗保险制度，巩固提高参保覆盖率，确保基本医保参保率稳定在95%以上。</w:t>
      </w:r>
    </w:p>
    <w:p w14:paraId="5753D6DB" w14:textId="77777777" w:rsidR="00B30C15" w:rsidRDefault="00DB6A4D">
      <w:pPr>
        <w:ind w:firstLineChars="200" w:firstLine="624"/>
        <w:rPr>
          <w:rStyle w:val="ad"/>
          <w:rFonts w:ascii="黑体" w:eastAsia="黑体" w:hAnsi="黑体"/>
          <w:b w:val="0"/>
          <w:spacing w:val="-4"/>
          <w:sz w:val="32"/>
          <w:szCs w:val="32"/>
        </w:rPr>
      </w:pPr>
      <w:r>
        <w:rPr>
          <w:rStyle w:val="ad"/>
          <w:rFonts w:ascii="黑体" w:eastAsia="黑体" w:hAnsi="黑体" w:hint="eastAsia"/>
          <w:b w:val="0"/>
          <w:spacing w:val="-4"/>
          <w:sz w:val="32"/>
          <w:szCs w:val="32"/>
        </w:rPr>
        <w:t>六</w:t>
      </w:r>
      <w:r>
        <w:rPr>
          <w:rStyle w:val="ad"/>
          <w:rFonts w:ascii="黑体" w:eastAsia="黑体" w:hAnsi="黑体"/>
          <w:b w:val="0"/>
          <w:spacing w:val="-4"/>
          <w:sz w:val="32"/>
          <w:szCs w:val="32"/>
        </w:rPr>
        <w:t>、有关建议</w:t>
      </w:r>
    </w:p>
    <w:p w14:paraId="466664C1" w14:textId="77777777" w:rsidR="00B30C15" w:rsidRDefault="00DB6A4D">
      <w:pPr>
        <w:spacing w:line="540" w:lineRule="exact"/>
        <w:ind w:firstLineChars="200" w:firstLine="627"/>
        <w:rPr>
          <w:rStyle w:val="ad"/>
          <w:rFonts w:ascii="楷体" w:eastAsia="楷体" w:hAnsi="楷体"/>
          <w:spacing w:val="-4"/>
          <w:sz w:val="32"/>
          <w:szCs w:val="32"/>
        </w:rPr>
      </w:pPr>
      <w:r>
        <w:rPr>
          <w:rStyle w:val="ad"/>
          <w:rFonts w:ascii="楷体" w:eastAsia="楷体" w:hAnsi="楷体" w:hint="eastAsia"/>
          <w:spacing w:val="-4"/>
          <w:sz w:val="32"/>
          <w:szCs w:val="32"/>
        </w:rPr>
        <w:t>充分发挥特克斯县医疗保障局医保基金监督管理的职能优势，利用检查督查的契机，向医药机构宣传正能量，宣传党的各项医疗保障政策法律法规。</w:t>
      </w:r>
    </w:p>
    <w:p w14:paraId="613407BE" w14:textId="77777777" w:rsidR="00B30C15" w:rsidRDefault="00DB6A4D">
      <w:pPr>
        <w:spacing w:line="540" w:lineRule="exact"/>
        <w:ind w:firstLine="567"/>
        <w:rPr>
          <w:rStyle w:val="ad"/>
          <w:rFonts w:ascii="黑体" w:eastAsia="黑体" w:hAnsi="黑体"/>
          <w:b w:val="0"/>
          <w:spacing w:val="-4"/>
          <w:sz w:val="32"/>
          <w:szCs w:val="32"/>
        </w:rPr>
      </w:pPr>
      <w:r>
        <w:rPr>
          <w:rStyle w:val="ad"/>
          <w:rFonts w:ascii="黑体" w:eastAsia="黑体" w:hAnsi="黑体" w:hint="eastAsia"/>
          <w:b w:val="0"/>
          <w:spacing w:val="-4"/>
          <w:sz w:val="32"/>
          <w:szCs w:val="32"/>
        </w:rPr>
        <w:t>七</w:t>
      </w:r>
      <w:r>
        <w:rPr>
          <w:rStyle w:val="ad"/>
          <w:rFonts w:ascii="黑体" w:eastAsia="黑体" w:hAnsi="黑体" w:hint="eastAsia"/>
          <w:b w:val="0"/>
          <w:spacing w:val="-4"/>
          <w:sz w:val="32"/>
          <w:szCs w:val="32"/>
        </w:rPr>
        <w:t>、其他需要说明的问题</w:t>
      </w:r>
    </w:p>
    <w:p w14:paraId="2419F6BE" w14:textId="77777777" w:rsidR="00B30C15" w:rsidRDefault="00DB6A4D">
      <w:pPr>
        <w:spacing w:line="540" w:lineRule="exact"/>
        <w:ind w:firstLineChars="200" w:firstLine="627"/>
        <w:rPr>
          <w:rStyle w:val="ad"/>
          <w:rFonts w:ascii="楷体" w:eastAsia="楷体" w:hAnsi="楷体"/>
          <w:spacing w:val="-4"/>
          <w:sz w:val="32"/>
          <w:szCs w:val="32"/>
        </w:rPr>
      </w:pPr>
      <w:r>
        <w:rPr>
          <w:rStyle w:val="ad"/>
          <w:rFonts w:ascii="楷体" w:eastAsia="楷体" w:hAnsi="楷体" w:hint="eastAsia"/>
          <w:spacing w:val="-4"/>
          <w:sz w:val="32"/>
          <w:szCs w:val="32"/>
        </w:rPr>
        <w:t>无</w:t>
      </w:r>
    </w:p>
    <w:p w14:paraId="131B8E06" w14:textId="77777777" w:rsidR="00B30C15" w:rsidRDefault="00B30C15">
      <w:pPr>
        <w:spacing w:line="540" w:lineRule="exact"/>
        <w:ind w:firstLine="567"/>
        <w:rPr>
          <w:rStyle w:val="ad"/>
          <w:rFonts w:ascii="仿宋" w:eastAsia="仿宋" w:hAnsi="仿宋"/>
          <w:b w:val="0"/>
          <w:spacing w:val="-4"/>
          <w:sz w:val="32"/>
          <w:szCs w:val="32"/>
        </w:rPr>
      </w:pPr>
    </w:p>
    <w:p w14:paraId="23243C18" w14:textId="77777777" w:rsidR="00B30C15" w:rsidRDefault="00B30C15">
      <w:pPr>
        <w:spacing w:line="540" w:lineRule="exact"/>
        <w:ind w:firstLine="567"/>
        <w:rPr>
          <w:rStyle w:val="ad"/>
          <w:rFonts w:ascii="仿宋" w:eastAsia="仿宋" w:hAnsi="仿宋"/>
          <w:b w:val="0"/>
          <w:spacing w:val="-4"/>
          <w:sz w:val="32"/>
          <w:szCs w:val="32"/>
        </w:rPr>
      </w:pPr>
    </w:p>
    <w:p w14:paraId="40223C3C" w14:textId="77777777" w:rsidR="00B30C15" w:rsidRDefault="00B30C15">
      <w:pPr>
        <w:spacing w:line="540" w:lineRule="exact"/>
        <w:ind w:firstLine="567"/>
        <w:rPr>
          <w:rStyle w:val="ad"/>
          <w:rFonts w:ascii="仿宋" w:eastAsia="仿宋" w:hAnsi="仿宋"/>
          <w:b w:val="0"/>
          <w:spacing w:val="-4"/>
          <w:sz w:val="32"/>
          <w:szCs w:val="32"/>
        </w:rPr>
      </w:pPr>
    </w:p>
    <w:p w14:paraId="7C6DA9A0" w14:textId="77777777" w:rsidR="00B30C15" w:rsidRDefault="00B30C15">
      <w:pPr>
        <w:spacing w:line="540" w:lineRule="exact"/>
        <w:ind w:firstLine="567"/>
        <w:rPr>
          <w:rStyle w:val="ad"/>
          <w:rFonts w:ascii="仿宋" w:eastAsia="仿宋" w:hAnsi="仿宋"/>
          <w:b w:val="0"/>
          <w:spacing w:val="-4"/>
          <w:sz w:val="32"/>
          <w:szCs w:val="32"/>
        </w:rPr>
      </w:pPr>
    </w:p>
    <w:p w14:paraId="16116B8B" w14:textId="77777777" w:rsidR="00B30C15" w:rsidRDefault="00B30C15">
      <w:pPr>
        <w:spacing w:line="540" w:lineRule="exact"/>
        <w:ind w:firstLine="567"/>
        <w:rPr>
          <w:rStyle w:val="ad"/>
          <w:rFonts w:ascii="仿宋" w:eastAsia="仿宋" w:hAnsi="仿宋"/>
          <w:b w:val="0"/>
          <w:spacing w:val="-4"/>
          <w:sz w:val="32"/>
          <w:szCs w:val="32"/>
        </w:rPr>
      </w:pPr>
    </w:p>
    <w:p w14:paraId="35577642" w14:textId="77777777" w:rsidR="00B30C15" w:rsidRDefault="00B30C15">
      <w:pPr>
        <w:spacing w:line="540" w:lineRule="exact"/>
        <w:ind w:firstLine="567"/>
        <w:rPr>
          <w:rStyle w:val="ad"/>
          <w:rFonts w:ascii="仿宋" w:eastAsia="仿宋" w:hAnsi="仿宋"/>
          <w:b w:val="0"/>
          <w:spacing w:val="-4"/>
          <w:sz w:val="32"/>
          <w:szCs w:val="32"/>
        </w:rPr>
      </w:pPr>
    </w:p>
    <w:p w14:paraId="776095BE" w14:textId="77777777" w:rsidR="00B30C15" w:rsidRDefault="00B30C15">
      <w:pPr>
        <w:spacing w:line="540" w:lineRule="exact"/>
        <w:ind w:firstLine="567"/>
        <w:rPr>
          <w:rStyle w:val="ad"/>
          <w:rFonts w:ascii="仿宋" w:eastAsia="仿宋" w:hAnsi="仿宋"/>
          <w:b w:val="0"/>
          <w:spacing w:val="-4"/>
          <w:sz w:val="32"/>
          <w:szCs w:val="32"/>
        </w:rPr>
      </w:pPr>
    </w:p>
    <w:p w14:paraId="4F5D9D13" w14:textId="77777777" w:rsidR="00B30C15" w:rsidRDefault="00B30C15">
      <w:pPr>
        <w:spacing w:line="540" w:lineRule="exact"/>
        <w:ind w:firstLine="567"/>
        <w:rPr>
          <w:rStyle w:val="ad"/>
          <w:rFonts w:ascii="仿宋" w:eastAsia="仿宋" w:hAnsi="仿宋"/>
          <w:b w:val="0"/>
          <w:spacing w:val="-4"/>
          <w:sz w:val="32"/>
          <w:szCs w:val="32"/>
        </w:rPr>
      </w:pPr>
    </w:p>
    <w:p w14:paraId="555FAFE7" w14:textId="77777777" w:rsidR="00B30C15" w:rsidRDefault="00B30C15">
      <w:pPr>
        <w:spacing w:line="540" w:lineRule="exact"/>
        <w:ind w:firstLine="567"/>
        <w:rPr>
          <w:rStyle w:val="ad"/>
          <w:rFonts w:ascii="仿宋" w:eastAsia="仿宋" w:hAnsi="仿宋"/>
          <w:b w:val="0"/>
          <w:spacing w:val="-4"/>
          <w:sz w:val="32"/>
          <w:szCs w:val="32"/>
        </w:rPr>
      </w:pPr>
    </w:p>
    <w:p w14:paraId="52EC0E21" w14:textId="77777777" w:rsidR="00B30C15" w:rsidRDefault="00B30C15">
      <w:pPr>
        <w:spacing w:line="540" w:lineRule="exact"/>
        <w:ind w:firstLine="567"/>
        <w:rPr>
          <w:rStyle w:val="ad"/>
          <w:rFonts w:ascii="仿宋" w:eastAsia="仿宋" w:hAnsi="仿宋"/>
          <w:b w:val="0"/>
          <w:spacing w:val="-4"/>
          <w:sz w:val="32"/>
          <w:szCs w:val="32"/>
        </w:rPr>
      </w:pPr>
    </w:p>
    <w:p w14:paraId="44E6E054" w14:textId="77777777" w:rsidR="00B30C15" w:rsidRDefault="00B30C15">
      <w:pPr>
        <w:spacing w:line="540" w:lineRule="exact"/>
        <w:ind w:firstLine="567"/>
        <w:rPr>
          <w:rStyle w:val="ad"/>
          <w:rFonts w:ascii="仿宋" w:eastAsia="仿宋" w:hAnsi="仿宋"/>
          <w:b w:val="0"/>
          <w:spacing w:val="-4"/>
          <w:sz w:val="32"/>
          <w:szCs w:val="32"/>
        </w:rPr>
      </w:pPr>
    </w:p>
    <w:p w14:paraId="6838D646" w14:textId="77777777" w:rsidR="00B30C15" w:rsidRDefault="00B30C15">
      <w:pPr>
        <w:spacing w:line="540" w:lineRule="exact"/>
        <w:ind w:firstLine="567"/>
        <w:rPr>
          <w:rStyle w:val="ad"/>
          <w:rFonts w:ascii="仿宋" w:eastAsia="仿宋" w:hAnsi="仿宋"/>
          <w:b w:val="0"/>
          <w:spacing w:val="-4"/>
          <w:sz w:val="32"/>
          <w:szCs w:val="32"/>
        </w:rPr>
      </w:pPr>
    </w:p>
    <w:sectPr w:rsidR="00B30C15">
      <w:footerReference w:type="default" r:id="rId7"/>
      <w:pgSz w:w="11906" w:h="16838"/>
      <w:pgMar w:top="1440" w:right="1558"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A3A29" w14:textId="77777777" w:rsidR="00DB6A4D" w:rsidRDefault="00DB6A4D">
      <w:r>
        <w:separator/>
      </w:r>
    </w:p>
  </w:endnote>
  <w:endnote w:type="continuationSeparator" w:id="0">
    <w:p w14:paraId="3E4BFEE6" w14:textId="77777777" w:rsidR="00DB6A4D" w:rsidRDefault="00DB6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华文中宋">
    <w:altName w:val="宋体"/>
    <w:panose1 w:val="02010600040101010101"/>
    <w:charset w:val="86"/>
    <w:family w:val="auto"/>
    <w:pitch w:val="variable"/>
    <w:sig w:usb0="00000287" w:usb1="080F0000" w:usb2="00000010" w:usb3="00000000" w:csb0="0004009F" w:csb1="00000000"/>
  </w:font>
  <w:font w:name="方正小标宋_GBK">
    <w:altName w:val="微软雅黑"/>
    <w:charset w:val="86"/>
    <w:family w:val="script"/>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2003363"/>
    </w:sdtPr>
    <w:sdtEndPr/>
    <w:sdtContent>
      <w:p w14:paraId="598F32AA" w14:textId="77777777" w:rsidR="00B30C15" w:rsidRDefault="00DB6A4D">
        <w:pPr>
          <w:pStyle w:val="a5"/>
          <w:jc w:val="center"/>
        </w:pPr>
        <w:r>
          <w:fldChar w:fldCharType="begin"/>
        </w:r>
        <w:r>
          <w:instrText>PAGE   \* MERGEFORMAT</w:instrText>
        </w:r>
        <w:r>
          <w:fldChar w:fldCharType="separate"/>
        </w:r>
        <w:r>
          <w:rPr>
            <w:lang w:val="zh-CN"/>
          </w:rPr>
          <w:t>1</w:t>
        </w:r>
        <w:r>
          <w:fldChar w:fldCharType="end"/>
        </w:r>
      </w:p>
    </w:sdtContent>
  </w:sdt>
  <w:p w14:paraId="659798A5" w14:textId="77777777" w:rsidR="00B30C15" w:rsidRDefault="00B30C1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81179" w14:textId="77777777" w:rsidR="00DB6A4D" w:rsidRDefault="00DB6A4D">
      <w:r>
        <w:separator/>
      </w:r>
    </w:p>
  </w:footnote>
  <w:footnote w:type="continuationSeparator" w:id="0">
    <w:p w14:paraId="1A9D08C1" w14:textId="77777777" w:rsidR="00DB6A4D" w:rsidRDefault="00DB6A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6457"/>
    <w:rsid w:val="000110C4"/>
    <w:rsid w:val="00037D50"/>
    <w:rsid w:val="0005416C"/>
    <w:rsid w:val="00056465"/>
    <w:rsid w:val="001028C5"/>
    <w:rsid w:val="00102DFF"/>
    <w:rsid w:val="00121AE4"/>
    <w:rsid w:val="0014601B"/>
    <w:rsid w:val="00146AAD"/>
    <w:rsid w:val="00150F05"/>
    <w:rsid w:val="001B3A40"/>
    <w:rsid w:val="00273CCD"/>
    <w:rsid w:val="00291BC0"/>
    <w:rsid w:val="00311DBE"/>
    <w:rsid w:val="00345DD7"/>
    <w:rsid w:val="00351EFF"/>
    <w:rsid w:val="003B0577"/>
    <w:rsid w:val="003E7E58"/>
    <w:rsid w:val="003F5180"/>
    <w:rsid w:val="00414C3A"/>
    <w:rsid w:val="004366A8"/>
    <w:rsid w:val="004A05EE"/>
    <w:rsid w:val="004C38BC"/>
    <w:rsid w:val="004F1F3C"/>
    <w:rsid w:val="00502BA7"/>
    <w:rsid w:val="005162F1"/>
    <w:rsid w:val="00535153"/>
    <w:rsid w:val="00554F82"/>
    <w:rsid w:val="0056390D"/>
    <w:rsid w:val="005719B0"/>
    <w:rsid w:val="005A4F2E"/>
    <w:rsid w:val="005A5018"/>
    <w:rsid w:val="005C51DF"/>
    <w:rsid w:val="005D10D6"/>
    <w:rsid w:val="005E7C5E"/>
    <w:rsid w:val="00725906"/>
    <w:rsid w:val="0075584F"/>
    <w:rsid w:val="00855E3A"/>
    <w:rsid w:val="0091457F"/>
    <w:rsid w:val="00922CB9"/>
    <w:rsid w:val="00925D36"/>
    <w:rsid w:val="00944DD1"/>
    <w:rsid w:val="009E5CD9"/>
    <w:rsid w:val="009F4373"/>
    <w:rsid w:val="00A26421"/>
    <w:rsid w:val="00A34588"/>
    <w:rsid w:val="00A413B8"/>
    <w:rsid w:val="00A4293B"/>
    <w:rsid w:val="00A67D50"/>
    <w:rsid w:val="00A8691A"/>
    <w:rsid w:val="00A972DF"/>
    <w:rsid w:val="00AC1946"/>
    <w:rsid w:val="00AC3A96"/>
    <w:rsid w:val="00AD5E52"/>
    <w:rsid w:val="00AF683C"/>
    <w:rsid w:val="00B2343E"/>
    <w:rsid w:val="00B30C15"/>
    <w:rsid w:val="00B40063"/>
    <w:rsid w:val="00B41F61"/>
    <w:rsid w:val="00B74D04"/>
    <w:rsid w:val="00BA46E6"/>
    <w:rsid w:val="00BB5015"/>
    <w:rsid w:val="00C56C72"/>
    <w:rsid w:val="00C62CB9"/>
    <w:rsid w:val="00CA6457"/>
    <w:rsid w:val="00CA6DC2"/>
    <w:rsid w:val="00CD37A4"/>
    <w:rsid w:val="00CE2FD9"/>
    <w:rsid w:val="00D17F2E"/>
    <w:rsid w:val="00D30354"/>
    <w:rsid w:val="00D52B7C"/>
    <w:rsid w:val="00D80C1E"/>
    <w:rsid w:val="00DB1661"/>
    <w:rsid w:val="00DB6A4D"/>
    <w:rsid w:val="00DF42A0"/>
    <w:rsid w:val="00E30E91"/>
    <w:rsid w:val="00E769FE"/>
    <w:rsid w:val="00E774CE"/>
    <w:rsid w:val="00E96D03"/>
    <w:rsid w:val="00EA2CBE"/>
    <w:rsid w:val="00EB10A0"/>
    <w:rsid w:val="00F32FEE"/>
    <w:rsid w:val="00FB10BB"/>
    <w:rsid w:val="2BA4637D"/>
    <w:rsid w:val="4D2606A1"/>
    <w:rsid w:val="693832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A1BD1"/>
  <w15:docId w15:val="{760815B5-13C2-448F-A3DB-8948AFE4B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kern w:val="2"/>
      <w:sz w:val="21"/>
      <w:szCs w:val="24"/>
    </w:rPr>
  </w:style>
  <w:style w:type="paragraph" w:styleId="1">
    <w:name w:val="heading 1"/>
    <w:basedOn w:val="a"/>
    <w:next w:val="a"/>
    <w:link w:val="10"/>
    <w:uiPriority w:val="9"/>
    <w:qFormat/>
    <w:pPr>
      <w:keepNext/>
      <w:widowControl/>
      <w:spacing w:before="240" w:after="60"/>
      <w:jc w:val="left"/>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pPr>
      <w:keepNext/>
      <w:widowControl/>
      <w:spacing w:before="240" w:after="60"/>
      <w:jc w:val="left"/>
      <w:outlineLvl w:val="1"/>
    </w:pPr>
    <w:rPr>
      <w:rFonts w:asciiTheme="majorHAnsi" w:eastAsiaTheme="majorEastAsia" w:hAnsiTheme="majorHAnsi"/>
      <w:b/>
      <w:bCs/>
      <w:i/>
      <w:iCs/>
      <w:kern w:val="0"/>
      <w:sz w:val="28"/>
      <w:szCs w:val="28"/>
    </w:rPr>
  </w:style>
  <w:style w:type="paragraph" w:styleId="3">
    <w:name w:val="heading 3"/>
    <w:basedOn w:val="a"/>
    <w:next w:val="a"/>
    <w:link w:val="30"/>
    <w:uiPriority w:val="9"/>
    <w:semiHidden/>
    <w:unhideWhenUsed/>
    <w:qFormat/>
    <w:pPr>
      <w:keepNext/>
      <w:widowControl/>
      <w:spacing w:before="240" w:after="60"/>
      <w:jc w:val="left"/>
      <w:outlineLvl w:val="2"/>
    </w:pPr>
    <w:rPr>
      <w:rFonts w:asciiTheme="majorHAnsi" w:eastAsiaTheme="majorEastAsia" w:hAnsiTheme="majorHAnsi"/>
      <w:b/>
      <w:bCs/>
      <w:kern w:val="0"/>
      <w:sz w:val="26"/>
      <w:szCs w:val="26"/>
    </w:rPr>
  </w:style>
  <w:style w:type="paragraph" w:styleId="4">
    <w:name w:val="heading 4"/>
    <w:basedOn w:val="a"/>
    <w:next w:val="a"/>
    <w:link w:val="40"/>
    <w:uiPriority w:val="9"/>
    <w:unhideWhenUsed/>
    <w:qFormat/>
    <w:pPr>
      <w:keepNext/>
      <w:widowControl/>
      <w:spacing w:before="240" w:after="60"/>
      <w:jc w:val="left"/>
      <w:outlineLvl w:val="3"/>
    </w:pPr>
    <w:rPr>
      <w:rFonts w:asciiTheme="minorHAnsi" w:eastAsiaTheme="minorEastAsia" w:hAnsiTheme="minorHAnsi"/>
      <w:b/>
      <w:bCs/>
      <w:kern w:val="0"/>
      <w:sz w:val="28"/>
      <w:szCs w:val="28"/>
    </w:rPr>
  </w:style>
  <w:style w:type="paragraph" w:styleId="5">
    <w:name w:val="heading 5"/>
    <w:basedOn w:val="a"/>
    <w:next w:val="a"/>
    <w:link w:val="50"/>
    <w:uiPriority w:val="9"/>
    <w:semiHidden/>
    <w:unhideWhenUsed/>
    <w:qFormat/>
    <w:pPr>
      <w:widowControl/>
      <w:spacing w:before="240" w:after="60"/>
      <w:jc w:val="left"/>
      <w:outlineLvl w:val="4"/>
    </w:pPr>
    <w:rPr>
      <w:rFonts w:asciiTheme="minorHAnsi" w:eastAsiaTheme="minorEastAsia" w:hAnsiTheme="minorHAnsi"/>
      <w:b/>
      <w:bCs/>
      <w:i/>
      <w:iCs/>
      <w:kern w:val="0"/>
      <w:sz w:val="26"/>
      <w:szCs w:val="26"/>
    </w:rPr>
  </w:style>
  <w:style w:type="paragraph" w:styleId="6">
    <w:name w:val="heading 6"/>
    <w:basedOn w:val="a"/>
    <w:next w:val="a"/>
    <w:link w:val="60"/>
    <w:uiPriority w:val="9"/>
    <w:semiHidden/>
    <w:unhideWhenUsed/>
    <w:qFormat/>
    <w:pPr>
      <w:widowControl/>
      <w:spacing w:before="240" w:after="60"/>
      <w:jc w:val="left"/>
      <w:outlineLvl w:val="5"/>
    </w:pPr>
    <w:rPr>
      <w:rFonts w:asciiTheme="minorHAnsi" w:eastAsiaTheme="minorEastAsia" w:hAnsiTheme="minorHAnsi"/>
      <w:b/>
      <w:bCs/>
      <w:kern w:val="0"/>
      <w:sz w:val="22"/>
      <w:szCs w:val="22"/>
    </w:rPr>
  </w:style>
  <w:style w:type="paragraph" w:styleId="7">
    <w:name w:val="heading 7"/>
    <w:basedOn w:val="a"/>
    <w:next w:val="a"/>
    <w:link w:val="70"/>
    <w:uiPriority w:val="9"/>
    <w:semiHidden/>
    <w:unhideWhenUsed/>
    <w:qFormat/>
    <w:pPr>
      <w:widowControl/>
      <w:spacing w:before="240" w:after="60"/>
      <w:jc w:val="left"/>
      <w:outlineLvl w:val="6"/>
    </w:pPr>
    <w:rPr>
      <w:rFonts w:asciiTheme="minorHAnsi" w:eastAsiaTheme="minorEastAsia" w:hAnsiTheme="minorHAnsi"/>
      <w:kern w:val="0"/>
      <w:sz w:val="24"/>
    </w:rPr>
  </w:style>
  <w:style w:type="paragraph" w:styleId="8">
    <w:name w:val="heading 8"/>
    <w:basedOn w:val="a"/>
    <w:next w:val="a"/>
    <w:link w:val="80"/>
    <w:uiPriority w:val="9"/>
    <w:semiHidden/>
    <w:unhideWhenUsed/>
    <w:qFormat/>
    <w:pPr>
      <w:widowControl/>
      <w:spacing w:before="240" w:after="60"/>
      <w:jc w:val="left"/>
      <w:outlineLvl w:val="7"/>
    </w:pPr>
    <w:rPr>
      <w:rFonts w:asciiTheme="minorHAnsi" w:eastAsiaTheme="minorEastAsia" w:hAnsiTheme="minorHAnsi"/>
      <w:i/>
      <w:iCs/>
      <w:kern w:val="0"/>
      <w:sz w:val="24"/>
    </w:rPr>
  </w:style>
  <w:style w:type="paragraph" w:styleId="9">
    <w:name w:val="heading 9"/>
    <w:basedOn w:val="a"/>
    <w:next w:val="a"/>
    <w:link w:val="90"/>
    <w:uiPriority w:val="9"/>
    <w:semiHidden/>
    <w:unhideWhenUsed/>
    <w:qFormat/>
    <w:pPr>
      <w:widowControl/>
      <w:spacing w:before="240" w:after="60"/>
      <w:jc w:val="left"/>
      <w:outlineLvl w:val="8"/>
    </w:pPr>
    <w:rPr>
      <w:rFonts w:asciiTheme="majorHAnsi" w:eastAsiaTheme="majorEastAsia" w:hAnsiTheme="majorHAnsi"/>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pPr>
      <w:tabs>
        <w:tab w:val="center" w:pos="4153"/>
        <w:tab w:val="right" w:pos="8306"/>
      </w:tabs>
      <w:snapToGrid w:val="0"/>
      <w:jc w:val="left"/>
    </w:pPr>
    <w:rPr>
      <w:rFonts w:ascii="Calibri" w:hAnsi="Calibri"/>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rFonts w:ascii="Calibri" w:hAnsi="Calibri"/>
      <w:sz w:val="18"/>
      <w:szCs w:val="18"/>
    </w:rPr>
  </w:style>
  <w:style w:type="paragraph" w:styleId="a9">
    <w:name w:val="Subtitle"/>
    <w:basedOn w:val="a"/>
    <w:next w:val="a"/>
    <w:link w:val="aa"/>
    <w:uiPriority w:val="11"/>
    <w:qFormat/>
    <w:pPr>
      <w:widowControl/>
      <w:spacing w:after="60"/>
      <w:jc w:val="center"/>
      <w:outlineLvl w:val="1"/>
    </w:pPr>
    <w:rPr>
      <w:rFonts w:asciiTheme="majorHAnsi" w:eastAsiaTheme="majorEastAsia" w:hAnsiTheme="majorHAnsi"/>
      <w:kern w:val="0"/>
      <w:sz w:val="24"/>
    </w:rPr>
  </w:style>
  <w:style w:type="paragraph" w:styleId="ab">
    <w:name w:val="Title"/>
    <w:basedOn w:val="a"/>
    <w:next w:val="a"/>
    <w:link w:val="ac"/>
    <w:uiPriority w:val="10"/>
    <w:qFormat/>
    <w:pPr>
      <w:widowControl/>
      <w:spacing w:before="240" w:after="60"/>
      <w:jc w:val="center"/>
      <w:outlineLvl w:val="0"/>
    </w:pPr>
    <w:rPr>
      <w:rFonts w:asciiTheme="majorHAnsi" w:eastAsiaTheme="majorEastAsia" w:hAnsiTheme="majorHAnsi"/>
      <w:b/>
      <w:bCs/>
      <w:kern w:val="28"/>
      <w:sz w:val="32"/>
      <w:szCs w:val="32"/>
    </w:rPr>
  </w:style>
  <w:style w:type="character" w:styleId="ad">
    <w:name w:val="Strong"/>
    <w:basedOn w:val="a0"/>
    <w:qFormat/>
    <w:rPr>
      <w:b/>
      <w:bCs/>
    </w:rPr>
  </w:style>
  <w:style w:type="character" w:styleId="ae">
    <w:name w:val="Emphasis"/>
    <w:basedOn w:val="a0"/>
    <w:uiPriority w:val="20"/>
    <w:qFormat/>
    <w:rPr>
      <w:rFonts w:asciiTheme="minorHAnsi" w:hAnsiTheme="minorHAnsi"/>
      <w:b/>
      <w:i/>
      <w:iCs/>
    </w:rPr>
  </w:style>
  <w:style w:type="character" w:customStyle="1" w:styleId="10">
    <w:name w:val="标题 1 字符"/>
    <w:basedOn w:val="a0"/>
    <w:link w:val="1"/>
    <w:uiPriority w:val="9"/>
    <w:qFormat/>
    <w:rPr>
      <w:rFonts w:asciiTheme="majorHAnsi" w:eastAsiaTheme="majorEastAsia" w:hAnsiTheme="majorHAnsi"/>
      <w:b/>
      <w:bCs/>
      <w:kern w:val="32"/>
      <w:sz w:val="32"/>
      <w:szCs w:val="32"/>
    </w:rPr>
  </w:style>
  <w:style w:type="character" w:customStyle="1" w:styleId="20">
    <w:name w:val="标题 2 字符"/>
    <w:basedOn w:val="a0"/>
    <w:link w:val="2"/>
    <w:uiPriority w:val="9"/>
    <w:semiHidden/>
    <w:qFormat/>
    <w:rPr>
      <w:rFonts w:asciiTheme="majorHAnsi" w:eastAsiaTheme="majorEastAsia" w:hAnsiTheme="majorHAnsi"/>
      <w:b/>
      <w:bCs/>
      <w:i/>
      <w:iCs/>
      <w:sz w:val="28"/>
      <w:szCs w:val="28"/>
    </w:rPr>
  </w:style>
  <w:style w:type="character" w:customStyle="1" w:styleId="30">
    <w:name w:val="标题 3 字符"/>
    <w:basedOn w:val="a0"/>
    <w:link w:val="3"/>
    <w:uiPriority w:val="9"/>
    <w:semiHidden/>
    <w:qFormat/>
    <w:rPr>
      <w:rFonts w:asciiTheme="majorHAnsi" w:eastAsiaTheme="majorEastAsia" w:hAnsiTheme="majorHAnsi"/>
      <w:b/>
      <w:bCs/>
      <w:sz w:val="26"/>
      <w:szCs w:val="26"/>
    </w:rPr>
  </w:style>
  <w:style w:type="character" w:customStyle="1" w:styleId="40">
    <w:name w:val="标题 4 字符"/>
    <w:basedOn w:val="a0"/>
    <w:link w:val="4"/>
    <w:uiPriority w:val="9"/>
    <w:qFormat/>
    <w:rPr>
      <w:b/>
      <w:bCs/>
      <w:sz w:val="28"/>
      <w:szCs w:val="28"/>
    </w:rPr>
  </w:style>
  <w:style w:type="character" w:customStyle="1" w:styleId="50">
    <w:name w:val="标题 5 字符"/>
    <w:basedOn w:val="a0"/>
    <w:link w:val="5"/>
    <w:uiPriority w:val="9"/>
    <w:semiHidden/>
    <w:qFormat/>
    <w:rPr>
      <w:b/>
      <w:bCs/>
      <w:i/>
      <w:iCs/>
      <w:sz w:val="26"/>
      <w:szCs w:val="26"/>
    </w:rPr>
  </w:style>
  <w:style w:type="character" w:customStyle="1" w:styleId="60">
    <w:name w:val="标题 6 字符"/>
    <w:basedOn w:val="a0"/>
    <w:link w:val="6"/>
    <w:uiPriority w:val="9"/>
    <w:semiHidden/>
    <w:qFormat/>
    <w:rPr>
      <w:b/>
      <w:bCs/>
    </w:rPr>
  </w:style>
  <w:style w:type="character" w:customStyle="1" w:styleId="70">
    <w:name w:val="标题 7 字符"/>
    <w:basedOn w:val="a0"/>
    <w:link w:val="7"/>
    <w:uiPriority w:val="9"/>
    <w:semiHidden/>
    <w:qFormat/>
    <w:rPr>
      <w:sz w:val="24"/>
      <w:szCs w:val="24"/>
    </w:rPr>
  </w:style>
  <w:style w:type="character" w:customStyle="1" w:styleId="80">
    <w:name w:val="标题 8 字符"/>
    <w:basedOn w:val="a0"/>
    <w:link w:val="8"/>
    <w:uiPriority w:val="9"/>
    <w:semiHidden/>
    <w:qFormat/>
    <w:rPr>
      <w:i/>
      <w:iCs/>
      <w:sz w:val="24"/>
      <w:szCs w:val="24"/>
    </w:rPr>
  </w:style>
  <w:style w:type="character" w:customStyle="1" w:styleId="90">
    <w:name w:val="标题 9 字符"/>
    <w:basedOn w:val="a0"/>
    <w:link w:val="9"/>
    <w:uiPriority w:val="9"/>
    <w:semiHidden/>
    <w:qFormat/>
    <w:rPr>
      <w:rFonts w:asciiTheme="majorHAnsi" w:eastAsiaTheme="majorEastAsia" w:hAnsiTheme="majorHAnsi"/>
    </w:rPr>
  </w:style>
  <w:style w:type="character" w:customStyle="1" w:styleId="ac">
    <w:name w:val="标题 字符"/>
    <w:basedOn w:val="a0"/>
    <w:link w:val="ab"/>
    <w:uiPriority w:val="10"/>
    <w:rPr>
      <w:rFonts w:asciiTheme="majorHAnsi" w:eastAsiaTheme="majorEastAsia" w:hAnsiTheme="majorHAnsi"/>
      <w:b/>
      <w:bCs/>
      <w:kern w:val="28"/>
      <w:sz w:val="32"/>
      <w:szCs w:val="32"/>
    </w:rPr>
  </w:style>
  <w:style w:type="character" w:customStyle="1" w:styleId="aa">
    <w:name w:val="副标题 字符"/>
    <w:basedOn w:val="a0"/>
    <w:link w:val="a9"/>
    <w:uiPriority w:val="11"/>
    <w:qFormat/>
    <w:rPr>
      <w:rFonts w:asciiTheme="majorHAnsi" w:eastAsiaTheme="majorEastAsia" w:hAnsiTheme="majorHAnsi"/>
      <w:sz w:val="24"/>
      <w:szCs w:val="24"/>
    </w:rPr>
  </w:style>
  <w:style w:type="paragraph" w:styleId="af">
    <w:name w:val="No Spacing"/>
    <w:basedOn w:val="a"/>
    <w:uiPriority w:val="1"/>
    <w:qFormat/>
    <w:pPr>
      <w:widowControl/>
      <w:jc w:val="left"/>
    </w:pPr>
    <w:rPr>
      <w:rFonts w:asciiTheme="minorHAnsi" w:eastAsiaTheme="minorEastAsia" w:hAnsiTheme="minorHAnsi"/>
      <w:kern w:val="0"/>
      <w:sz w:val="24"/>
      <w:szCs w:val="32"/>
      <w:lang w:eastAsia="en-US" w:bidi="en-US"/>
    </w:rPr>
  </w:style>
  <w:style w:type="paragraph" w:styleId="af0">
    <w:name w:val="List Paragraph"/>
    <w:basedOn w:val="a"/>
    <w:uiPriority w:val="34"/>
    <w:qFormat/>
    <w:pPr>
      <w:widowControl/>
      <w:ind w:left="720"/>
      <w:contextualSpacing/>
      <w:jc w:val="left"/>
    </w:pPr>
    <w:rPr>
      <w:rFonts w:asciiTheme="minorHAnsi" w:eastAsiaTheme="minorEastAsia" w:hAnsiTheme="minorHAnsi"/>
      <w:kern w:val="0"/>
      <w:sz w:val="24"/>
      <w:lang w:eastAsia="en-US" w:bidi="en-US"/>
    </w:rPr>
  </w:style>
  <w:style w:type="paragraph" w:styleId="af1">
    <w:name w:val="Quote"/>
    <w:basedOn w:val="a"/>
    <w:next w:val="a"/>
    <w:link w:val="af2"/>
    <w:uiPriority w:val="29"/>
    <w:qFormat/>
    <w:pPr>
      <w:widowControl/>
      <w:jc w:val="left"/>
    </w:pPr>
    <w:rPr>
      <w:rFonts w:asciiTheme="minorHAnsi" w:eastAsiaTheme="minorEastAsia" w:hAnsiTheme="minorHAnsi"/>
      <w:i/>
      <w:kern w:val="0"/>
      <w:sz w:val="24"/>
    </w:rPr>
  </w:style>
  <w:style w:type="character" w:customStyle="1" w:styleId="af2">
    <w:name w:val="引用 字符"/>
    <w:basedOn w:val="a0"/>
    <w:link w:val="af1"/>
    <w:uiPriority w:val="29"/>
    <w:rPr>
      <w:i/>
      <w:sz w:val="24"/>
      <w:szCs w:val="24"/>
    </w:rPr>
  </w:style>
  <w:style w:type="paragraph" w:styleId="af3">
    <w:name w:val="Intense Quote"/>
    <w:basedOn w:val="a"/>
    <w:next w:val="a"/>
    <w:link w:val="af4"/>
    <w:uiPriority w:val="30"/>
    <w:qFormat/>
    <w:pPr>
      <w:widowControl/>
      <w:ind w:left="720" w:right="720"/>
      <w:jc w:val="left"/>
    </w:pPr>
    <w:rPr>
      <w:rFonts w:asciiTheme="minorHAnsi" w:eastAsiaTheme="minorEastAsia" w:hAnsiTheme="minorHAnsi"/>
      <w:b/>
      <w:i/>
      <w:kern w:val="0"/>
      <w:sz w:val="24"/>
      <w:szCs w:val="22"/>
    </w:rPr>
  </w:style>
  <w:style w:type="character" w:customStyle="1" w:styleId="af4">
    <w:name w:val="明显引用 字符"/>
    <w:basedOn w:val="a0"/>
    <w:link w:val="af3"/>
    <w:uiPriority w:val="30"/>
    <w:qFormat/>
    <w:rPr>
      <w:b/>
      <w:i/>
      <w:sz w:val="24"/>
    </w:rPr>
  </w:style>
  <w:style w:type="character" w:customStyle="1" w:styleId="11">
    <w:name w:val="不明显强调1"/>
    <w:uiPriority w:val="19"/>
    <w:qFormat/>
    <w:rPr>
      <w:i/>
      <w:color w:val="595959" w:themeColor="text1" w:themeTint="A6"/>
    </w:rPr>
  </w:style>
  <w:style w:type="character" w:customStyle="1" w:styleId="12">
    <w:name w:val="明显强调1"/>
    <w:basedOn w:val="a0"/>
    <w:uiPriority w:val="21"/>
    <w:qFormat/>
    <w:rPr>
      <w:b/>
      <w:i/>
      <w:sz w:val="24"/>
      <w:szCs w:val="24"/>
      <w:u w:val="single"/>
    </w:rPr>
  </w:style>
  <w:style w:type="character" w:customStyle="1" w:styleId="13">
    <w:name w:val="不明显参考1"/>
    <w:basedOn w:val="a0"/>
    <w:uiPriority w:val="31"/>
    <w:qFormat/>
    <w:rPr>
      <w:sz w:val="24"/>
      <w:szCs w:val="24"/>
      <w:u w:val="single"/>
    </w:rPr>
  </w:style>
  <w:style w:type="character" w:customStyle="1" w:styleId="14">
    <w:name w:val="明显参考1"/>
    <w:basedOn w:val="a0"/>
    <w:uiPriority w:val="32"/>
    <w:qFormat/>
    <w:rPr>
      <w:b/>
      <w:sz w:val="24"/>
      <w:u w:val="single"/>
    </w:rPr>
  </w:style>
  <w:style w:type="character" w:customStyle="1" w:styleId="15">
    <w:name w:val="书籍标题1"/>
    <w:basedOn w:val="a0"/>
    <w:uiPriority w:val="33"/>
    <w:qFormat/>
    <w:rPr>
      <w:rFonts w:asciiTheme="majorHAnsi" w:eastAsiaTheme="majorEastAsia" w:hAnsiTheme="majorHAnsi"/>
      <w:b/>
      <w:i/>
      <w:sz w:val="24"/>
      <w:szCs w:val="24"/>
    </w:rPr>
  </w:style>
  <w:style w:type="paragraph" w:customStyle="1" w:styleId="TOC1">
    <w:name w:val="TOC 标题1"/>
    <w:basedOn w:val="1"/>
    <w:next w:val="a"/>
    <w:uiPriority w:val="39"/>
    <w:semiHidden/>
    <w:unhideWhenUsed/>
    <w:qFormat/>
    <w:pPr>
      <w:outlineLvl w:val="9"/>
    </w:pPr>
    <w:rPr>
      <w:lang w:eastAsia="en-US" w:bidi="en-US"/>
    </w:rPr>
  </w:style>
  <w:style w:type="character" w:customStyle="1" w:styleId="a8">
    <w:name w:val="页眉 字符"/>
    <w:basedOn w:val="a0"/>
    <w:link w:val="a7"/>
    <w:uiPriority w:val="99"/>
    <w:rPr>
      <w:rFonts w:ascii="Calibri" w:eastAsia="宋体" w:hAnsi="Calibri"/>
      <w:kern w:val="2"/>
      <w:sz w:val="18"/>
      <w:szCs w:val="18"/>
    </w:rPr>
  </w:style>
  <w:style w:type="character" w:customStyle="1" w:styleId="a6">
    <w:name w:val="页脚 字符"/>
    <w:basedOn w:val="a0"/>
    <w:link w:val="a5"/>
    <w:uiPriority w:val="99"/>
    <w:rPr>
      <w:rFonts w:ascii="Calibri" w:eastAsia="宋体" w:hAnsi="Calibri"/>
      <w:kern w:val="2"/>
      <w:sz w:val="18"/>
      <w:szCs w:val="18"/>
    </w:rPr>
  </w:style>
  <w:style w:type="character" w:customStyle="1" w:styleId="a4">
    <w:name w:val="批注框文本 字符"/>
    <w:basedOn w:val="a0"/>
    <w:link w:val="a3"/>
    <w:uiPriority w:val="99"/>
    <w:semiHidden/>
    <w:qFormat/>
    <w:rPr>
      <w:rFonts w:ascii="Times New Roman" w:eastAsia="宋体"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no"?>
<Relationships xmlns="http://schemas.openxmlformats.org/package/2006/relationships">
<Relationship Id="rId1" Target="../customXml/item1.xml" Type="http://schemas.openxmlformats.org/officeDocument/2006/relationships/customXml"/>
<Relationship Id="rId2" Target="styles.xml" Type="http://schemas.openxmlformats.org/officeDocument/2006/relationships/styles"/>
<Relationship Id="rId3" Target="settings.xml" Type="http://schemas.openxmlformats.org/officeDocument/2006/relationships/settings"/>
<Relationship Id="rId4" Target="webSettings.xml" Type="http://schemas.openxmlformats.org/officeDocument/2006/relationships/webSettings"/>
<Relationship Id="rId5" Target="footnotes.xml" Type="http://schemas.openxmlformats.org/officeDocument/2006/relationships/footnotes"/>
<Relationship Id="rId6" Target="endnotes.xml" Type="http://schemas.openxmlformats.org/officeDocument/2006/relationships/endnotes"/>
<Relationship Id="rId7" Target="footer1.xml" Type="http://schemas.openxmlformats.org/officeDocument/2006/relationships/footer"/>
<Relationship Id="rId8" Target="fontTable.xml" Type="http://schemas.openxmlformats.org/officeDocument/2006/relationships/fontTable"/>
<Relationship Id="rId9" Target="theme/theme1.xml" Type="http://schemas.openxmlformats.org/officeDocument/2006/relationships/them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no"?>
<Relationships xmlns="http://schemas.openxmlformats.org/package/2006/relationships">
<Relationship Id="rId1" Target="itemProps1.xml" Type="http://schemas.openxmlformats.org/officeDocument/2006/relationships/customXmlProps"/>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611</Characters>
  <Application>Microsoft Office Word</Application>
  <DocSecurity>0</DocSecurity>
  <Lines>5</Lines>
  <Paragraphs>1</Paragraphs>
  <ScaleCrop>false</ScaleCrop>
  <Company>微软中国</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2018-08-15T02:06:00Z</dcterms:created>
  <dc:creator>赵 恺（预算处）</dc:creator>
  <cp:lastModifiedBy>Administrator</cp:lastModifiedBy>
  <cp:lastPrinted>2018-12-31T10:56:00Z</cp:lastPrinted>
  <dcterms:modified xsi:type="dcterms:W3CDTF">2022-03-31T02:51:00Z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21EF0CDCB73D4B8D8FAC715995DB8275</vt:lpwstr>
  </property>
</Properties>
</file>