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中央重大传染病防控补助资金</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特克斯县疾病预防控制中心</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特克斯县疾病预防控制中心</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努尔夏提·地里夏提</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1）为进一步加强我区结核病防治工作，遏制结核病的流行，保障我区各族人民群众的身体健康，中央财政安排专项资金在我区实施了结核病防治项目。（2）持续巩固和加强包虫病防治成果，积极开展病人筛查和救治，减轻患者负担。重点加强包虫病流行区传染源防制和管理，有效控制包虫病在我区的流行。（3）为继续落实扩大国家免疫规划工作项目任务，降低疫苗可预防传染病的发病率，中央财政安排专项资金支持我区扩大国家免疫规划工作。（4）开展严重精神障碍患者、常见精神障碍防治和儿童青少年心理健康促进、社会心理服务体系建设、精神卫生综合试点管理工作中筛查、诊断、随访技术指导、应急医疗处置、高风险患者管理指导、信息管理等公共卫生任务，并为居家服药的贫困患者提供抗精神病基本药物治疗补助，培训及质量控制。（5）艾滋病防治工作坚持预防为主、防治结合的方针，建立健全政府组织领导、部门各负其责、全社会共同参与的机制，加强宣传教育，采取行为干预和关怀救助等措施，实行综合防治。</w:t>
        <w:br/>
        <w:t>2.主要内容及实施情况</w:t>
        <w:br/>
        <w:t>主要内容：本年财政局为我单位共拨付财政资金143.05万元，用于适龄儿童免疫规划疫苗，结核病防治，艾滋病防治，慢病综合防控，严重精神障碍防控，口腔综合干预，包虫病防治工作。</w:t>
        <w:br/>
        <w:t>实施情况：不断提高免费艾滋病抗病毒治疗和抗机会性感染的诊疗和护理服务质量水平，现存活300人，在治275人，存在耐药及病情恶化的风险，导致病死率增高，抗病毒治疗覆盖率91%, 病载检测率91%，治疗有效率93.7%；</w:t>
        <w:br/>
        <w:t>包虫病现患34人，2022年新增20人，手术转诊18人，治愈13人，已完成包虫病患者免费药物治疗和手术转诊治疗工作，并规范管理病人，每月对患者进行电话随访；</w:t>
        <w:br/>
        <w:t>根据因症就诊、转诊、追踪、因症推荐、接触者筛查、全民健康体检等主动和被动方式发现活动性肺结核患者81例，其中病原学阳性患者35例；病原学阴性28例，单纯性结核性胸膜炎18例，诊断变更1例，阳性率为55.56%,81人中已结案41人，在治40人；正在进行耐药患者共6人。冠新系统中肺结核患者规范管理率100%，肺结核患者规律服药率100%；</w:t>
        <w:br/>
        <w:t>根据严重精神障碍工作管理要求，加大对严重精神障碍患者筛查力度，提高报告患病率，本年度开展了1轮复合诊断工作，6月对80人疑似患者开展复合诊断工作，确诊26人；</w:t>
        <w:br/>
        <w:t>3.资金投入和使用情况</w:t>
        <w:br/>
        <w:t>资金投入情况：该项目年初预算数143.05万元，全年预算数143.05万元，实际总投入143.05万元，该项目资金已全部落实到位143.05万元，资金来源为财政拨款。</w:t>
        <w:br/>
        <w:t>资金使用情况：该项目年初预算数143.05万元，全年预算数143.05万元，全年执行数143.05万元，预算执行率为100%，用于：适龄儿童免疫规划疫苗成本32万元、结核病防治成本21.58万元、艾滋病防治成本21.2万元、慢病综合防控成本10万元、严重精神障碍防控成本3.05万元、口腔综合干预成本6.8万元、包虫病防治成本8.5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1.总体目标：目标1:继续为0-6岁适龄儿童常规接种。</w:t>
        <w:br/>
        <w:t>目标2:减少艾滋病新发感染,降低艾滋病病死率,全国艾滋病疫情继续控制在低流行水平,进一步减少结核感染、患病和死亡,切实降低结扶病疾病负担,控制包虫病等重点寄生虫病的流行,提高人民群众健康水平。</w:t>
        <w:br/>
        <w:t>目标3:推广癌症、心脑血管疾病、慢性呼吸系统疾病、口腔疾病等重点慢性病早期筛查和干预适宜技术,健全完善慢性病及其危险因素险监测网络,以慢性病综合防控示范区和全民健康生活方式行动为抓手,加强慢性病防控能力建设,加强严重精神障碍患者筛查、登记报告和随访服务,开展社会心理服务体系建设试点,开展农村地区贫困癫痫患者筛查登记和随访管理,提高患者治疗率。</w:t>
        <w:br/>
        <w:t>目标4:分别完成以新冠肺炎为主的病毒性传染病监测、基于国家致病菌识别网的细菌性传染病监测、重点区城病媒生物监测。</w:t>
        <w:br/>
        <w:t>2.阶段性目标：不断提高免费艾滋病抗病毒治疗和抗机会性感染的诊疗和护理服务质量水平，抗病毒治疗覆盖率91%, 病载检测率91%，治疗有效率93.7%；包虫病现患34人，已完成包虫病患者免费药物治疗和手术转诊治疗工作，并规范管理病人，每月对患者进行电话随访；根据因症就诊、转诊、追踪、因症推荐、接触者筛查、全民健康体检等主动和被动方式发现活动性肺结核患者81例，其中病原学阳性患者35例；病原学阴性28例，单纯性结核性胸膜炎18例，诊断变更1例，阳性率为55.56%,在治40人；正在进行耐药患者共6人，肺结核患者规律服药率100%；根据严重精神障碍工作管理要求，加大对严重精神障碍患者筛查力度，提高报告患病率。</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中央重大传染病防控补助资金的具体情况，评价该项目资金安排的科学性、合理性、规范性和资金的使用成效，及时总结项目管理经验，完善项目管理办法，提高项目管理水平和资金使用效益。促使我中心根据绩效评价中发现的问题，认真加以整改，及时调整和完善单位的工作计划并加强项目绩效管理，同时为项目后续资金投入、分配和管理提供决策依据。</w:t>
        <w:br/>
        <w:t>2.绩效评价对象：</w:t>
        <w:br/>
        <w:t>中央重大传染病防控补助资金</w:t>
        <w:br/>
        <w:t>3.绩效评价范围：</w:t>
        <w:br/>
        <w:t>本次评价从项目决策（包括绩效目标、决策过程）、项目管理（包括项目资金、项目实施）、项目产出（包括项目产出数量、产出质量、产出时效和产出成本）项目效益四个维度进行中央重大传染病防控补助资金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准备掌握评价要求，理清工作思路，把准评价目标和方向。按照资金类型、特点、支出向等内容，对照绩效评价指标解释及评分标准，梳理实际文件和书面核实相结合的方式对绩效评价自评报告内容的真实性、完整性、准确性进行核实。</w:t>
        <w:br/>
        <w:t>（二）统筹兼顾。本次项目支出绩效评价由本单位自主实施，即“谁支出、谁自评”。部门评价和财政评价应在本单位自评的基础上开展，必要时可委托第三方机构实施。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（四）公开透明。本次项目支出绩效评价结果已依法依规公开在特克斯县人民政府网站上，并自觉接受社会监督。</w:t>
        <w:br/>
        <w:t>2、评价指标体系（附表说明）</w:t>
        <w:br/>
        <w:t>中央重大传染病防控补助资金项目支出绩效评价指标体系设置一级指标4条，分别为：决策、过程、产出、效益。设置二级指标10条，分别为：决策（项目立项、绩效目标、资金投入）；过程（资金管理、组织实施）；产出（产出数量、产出质量、产出时效、产出成本）；效益（项目效益）。设置三级指标17条，本项目评价指标体系分值设置100分，项目支出绩效评价指标体系及评价结果如下：</w:t>
        <w:br/>
        <w:t>决策指标：指标1：立项依据充分性，指标值3分，评价得分3分；指标2：立项程序规范性，指标值3分，评价得分3分；指标3：绩效目标合理性，指标值3分，评价得分3分；指标4：绩效指标明确性，指标值3分，评价得分3分；指标5：预算编制科学性，指标值3分，评价得分3分；指标6：资金分配合理性，指标值3分，评价得分3分；指标7：资金到位率，指标值3分，评价得分3分；指标8：预算执行率，指标值3分，评价得分3分；指标9：资金使用合规性，指标值5分，评价得分5分；指标10：管理制度健全性，指标值5分，评价得分5分；指标11：制度执行有效性，指标值6分，评价得分6分；指标12：实际完成率，指标值10分，评价得分10分；指标13：质量达标率，指标值10分，评价得分10分；指标14：完成及时性，指标值10分，评价得分10分；指标15：成本节约率，指标值10分，评价得分10分；指标16：实施效益，指标值10分，评价得分10分；指标17：满意度，指标值10分，评价得分10分；</w:t>
        <w:br/>
        <w:t>3、评价方法</w:t>
        <w:br/>
        <w:t>本次项目支出绩效自评采用成本效益分析法，原因是：本项目是与适龄儿童免疫规划疫苗工作、结核病防治、艾滋病防治、慢病综合防控、严重精神障碍防控、口腔综合干预、包虫病防治工作，大规模人群检测、筛查、救治、诊断、随访患者等等，及时发现病例，有利于重大传染病的防控。将项目资金投入与项目产出、项目效益进行关联性分析。</w:t>
        <w:br/>
        <w:t>4.评价标准</w:t>
        <w:br/>
        <w:t>本次项目支出绩效自评采用计划标准，原因是：以预先制定的项目目标、项目计划、项目预算、项目产出作为评价标准。为规范和加强专项资金的管理，充分发挥财政资金的使用效益，讲求资金的使用绩效加强考核管理，规避资金使用风险，根据国家及自治区的相关专项资金的管理制度、办法，按要求在规定时限内完成资金的拨付，发挥社会和经济效益。</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-2023年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中央重大传染病防控补助资金项目评价得分情况：</w:t>
        <w:br/>
        <w:t>中央重大传染病防控补助资金项目评价设置一级指标4条，分别为：项目决策、项目过程、项目产出、项目效益。本项目评价权重分值设置为100分，得分100分。指标1：项目决策，指标值18分，评价得分18分；指标2：项目过程，指标值22分，评价得分22分；指标3：项目产出，指标值40分，评价得分40分；指标4：项目效益，指标值20分，评价得分20分。</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项目立项依据《自治区财政资金使用跟踪反馈管理暂行办法》（新财规【2016】113号）规定；项目符合国家法律法规、国民经济发展规划和项目政策；项目立项符合行业发展规划和政策要求；项目立项与部门职责范围相符，属于部门履职所需；项目属于公共财政支持范围，符合中央、地方事权支出责任划分原则；项目不与相关部门同类项目或部门内部相关项目重复。</w:t>
        <w:br/>
        <w:t>2.立项程序规范性</w:t>
        <w:br/>
        <w:t>项目按照规定的程序申请设立；审批文件、材料符合相关要求。事前已经过必要的风险评估、绩效评估、集体决策。</w:t>
        <w:br/>
        <w:t>3.绩效目标合理性</w:t>
        <w:br/>
        <w:t>中央重大传染病防控补助资金项目设立了项目绩效目标，与适龄儿童免疫规划疫苗工作、结核病防治、艾滋病防治、慢病综合防控、严重精神障碍防控、口腔综合干预、包虫病防治工作等具有相关性，项目的预期产出效益和效果也均能符合正常的业绩水平，并且与预算确定的项目投资额或资金量相匹配。</w:t>
        <w:br/>
        <w:t>4.绩效指标明确性</w:t>
        <w:br/>
        <w:t>中央重大传染病防控补助资金项目将项目绩效目标细化分解为具体的绩效指标，一级指标共3条，二级指标共6条，三级指标共31条，其中量化指标条数共28条，所有绩效指标均通过清晰、可衡量的指标值予以体现，并且做到了与项目目标任务数或计划数相对应。</w:t>
        <w:br/>
        <w:t>5.预算编制科学性</w:t>
        <w:br/>
        <w:t>项目预算编制经过科学论证；预算内容与项目内容匹配；预算额度测算依据充分，按照标准编制；预算确定的项目资金量与工作任务相匹配。</w:t>
        <w:br/>
        <w:t>6.资金分配合理性</w:t>
        <w:br/>
        <w:t>项目预算资金分配依据充分；资金分配额度合理，与项目单位及地方实际相适应。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预算资金143.05万元，实际到位资金143.05万元，资金到位率100%。</w:t>
        <w:br/>
        <w:t>2.预算执行率</w:t>
        <w:br/>
        <w:t>年初预算数143.05万元，全年预算数143.05万元，全年执行数143.05万元，预算执行率为100%。</w:t>
        <w:br/>
        <w:t>3.资金使用合规性</w:t>
        <w:br/>
        <w:t>符合国家财经法规和财务管理制度以及有关专项资金管理办法的规定；资金的拨付有完整的审批程序和手续；资金使用符合项目预算批复或合同规定的用途；不存在截留、挤占、挪用、虚列支出等情况。</w:t>
        <w:br/>
        <w:t>4.管理制度健全性</w:t>
        <w:br/>
        <w:t>具有相应的财务和业务管理制度，健全财务管理，由财务负责资金管理、日常核算、记账、复账、报账，做到手续完备，账目清楚等工作，财务管理制度合法、合规、完整。具有相应的业务管理制度，业务管理制度合法、合规、完整。</w:t>
        <w:br/>
        <w:t>5.制度执行有效性</w:t>
        <w:br/>
        <w:t>遵守相关法律法规和相关管理规定；支出调整手续完备；项目实施的人员条件、场地设备、信息支撑等落实到位。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艾滋病免费抗病毒治疗，指标值：=100%，实际完成值100%，指标完成率100%；指标2：规范治疗和随访检查的肺结核患者任务完成率，指标值：=85%，实际完成值85%，指标完成率100%；指标3：有症状的病原学阳性率肺结核患者密切接触者检查率，指标值：=90%，实际完成值90%，指标完成率100%;指标4：肺结核病原学阳性患者耐药筛查率，指标值：=80%，实际完成值80%，指标完成率100%;指标5：包虫病人群主动筛查任务完成率，指标值：&gt;=85%，实际完成值85%，指标完成率100%;指标6：重大慢性病筛查任务完成率，指标值：=100%，实际完成值100%，指标完成率100%;指标7：严重精神障碍患者筛查任务完成率，指标值：=100%，实际完成值100%，指标完成率100%;</w:t>
        <w:br/>
        <w:t>2.质量指标：指标1：全区以乡（镇）为单位适龄儿童免疫规划疫苗接种率，指标值：=90%，实际完成值90%，指标完成率100%;指标2：艾滋病规范化随访干预比例，指标值：=100%，实际完成值100%，指标完成率100%;指标3：艾滋病高危人群检测比例，指标值：=100%，实际完成值100%，指标完成率100%;指标4：艾滋病临床用血核酸检测，指标值：=100%，实际完成值100%，指标完成率100%;指标5：艾滋病感染孕产妇所生儿童抗病毒药物应用比例，指标值：&gt;=90%，实际完成值&gt;=90%，指标完成率100%;指标6：窝沟封闭完好率，指标值：&gt;=85%，实际完成值85%，指标完成率100%;指标7：死因监测规范报告率，指标值：&gt;=80%，实际完成值80%，指标完成率100%;指标8：在册严重精神障碍患者管理率，指标值：&gt;=80%，实际完成值80%，指标完成率100%;指标9：在册严重精神障碍患者治疗率，指标值：&gt;=60%，实际完成值60%，指标完成率100%;指标10：农村癫痫防治项目县患者治疗率，指标值：&gt;=1%，实际完成值1%，指标完成率100%;指标11：细菌性传染病网络实验室考核合格率，指标值：&gt;=80%，实际完成值80%，指标完成率100%;指标12：病媒生物监测结果分析报告率，指标值：&gt;=80%，实际完成值80%，指标完成率100%；</w:t>
        <w:br/>
        <w:t>3.时效指标：指标1：年度各项任务按计划完成率，指标值：=100%，实际完成值100%，指标完成率100%；</w:t>
        <w:br/>
        <w:t><![CDATA[4.成本指标：指标1：适龄儿童免疫规划疫苗成本，指标值：<=32万元，实际完成值32万元，指标完成率100%；指标2：结核病防治成本，指标值：<=21.58万元，实际完成值21.58万元，指标完成率100%；指标3：艾滋病防治成本，指标值：<=21.20万元，实际完成值21.20万元，指标完成率100%；指标4：慢病综合防控成本，指标值：<=10万元%，实际完成值10万元，指标完成率100%；指标5：严重精神障碍防控成本，指标值：<=3.05万元，实际完成值3.05万元，指标完成率100%；指标6：口腔综合干预成本，指标值：<=6.80万元，实际完成值6.80万元，指标完成率100%；指标7：包虫病防治成本，指标值：<=8.50万元，实际完成值8.50万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1.经济效益指标：无</w:t>
        <w:br/>
        <w:t>2.社会效益指标：无</w:t>
        <w:br/>
        <w:t>3.生态效益指标：无</w:t>
        <w:br/>
        <w:t>4.可持续影响指标：指标1：有效控制艾滋病疫情，指标值：效果显著，实际完成值效果显著，指标完成率100%；指标2：居民健康水平提高，指标值：中长期，实际完成值中长期，指标完成率100%；指标3：公共卫生均等化水平提高，指标值：中长期，实际完成值中长期，指标完成率100%；</w:t>
        <w:br/>
        <w:t>5.满意度指标：指标1：患者满意度，指标值：&gt;=90%，实际完成值100%，指标完成率100%；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主要经验：本项目严格按照相关规定，专账核算、专人管理，实行集中支付管理，做到资金到项目、管理到项目、核算到项目、责任到项目,并落实绩效管理各项要求，加快项目实施和资金支出进度，最大程度发挥资金使用效益。</w:t>
        <w:br/>
        <w:t>做法：公正公开原则，坚持符合真实、客观、公正的要求，依法公开并接受监督、科学规范原则、坚持严格执行规定的程序，按照科学可行的要求，采用定量与定性分析相结合的方法。</w:t>
        <w:br/>
        <w:t>（二）存在的问题及原因分析</w:t>
        <w:br/>
        <w:t>存在问题：1.资源配置针对性不强。设置规划的合理性不够，没有按实际需求配置资源。</w:t>
        <w:br/>
        <w:t>2.专业检验技术人才队伍总量不足，人员配置结构不合理。</w:t>
        <w:br/>
        <w:t>原因分析：1.由于该项目工作完成情况落后，缺乏相关人员专业水平并导致没有实际需求配置资源情况；</w:t>
        <w:br/>
        <w:t>2.没有建立健全人才培养机制，人才队伍结构和分布不合理、程序不规范等等。</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1.强化项目培训。加强公共卫生服务人员项目培训工作，重点培训项目管理方案和技术规范，提高工作人员的技术水平。</w:t>
        <w:br/>
        <w:t>2.规范资金使用。按照项目管理方案要求，合理规范使用资金，提高项目资金使用率。</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