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460" w:type="dxa"/>
        <w:tblInd w:w="93" w:type="dxa"/>
        <w:tblLayout w:type="fixed"/>
        <w:tblCellMar>
          <w:top w:w="0" w:type="dxa"/>
          <w:left w:w="108" w:type="dxa"/>
          <w:bottom w:w="0" w:type="dxa"/>
          <w:right w:w="108" w:type="dxa"/>
        </w:tblCellMar>
      </w:tblPr>
      <w:tblGrid>
        <w:gridCol w:w="419"/>
        <w:gridCol w:w="1516"/>
        <w:gridCol w:w="2817"/>
        <w:gridCol w:w="2868"/>
        <w:gridCol w:w="4853"/>
        <w:gridCol w:w="1786"/>
        <w:gridCol w:w="201"/>
      </w:tblGrid>
      <w:tr w14:paraId="41258738">
        <w:tblPrEx>
          <w:tblCellMar>
            <w:top w:w="0" w:type="dxa"/>
            <w:left w:w="108" w:type="dxa"/>
            <w:bottom w:w="0" w:type="dxa"/>
            <w:right w:w="108" w:type="dxa"/>
          </w:tblCellMar>
        </w:tblPrEx>
        <w:trPr>
          <w:trHeight w:val="848" w:hRule="atLeast"/>
        </w:trPr>
        <w:tc>
          <w:tcPr>
            <w:tcW w:w="14460" w:type="dxa"/>
            <w:gridSpan w:val="7"/>
            <w:tcBorders>
              <w:top w:val="nil"/>
              <w:left w:val="nil"/>
              <w:bottom w:val="nil"/>
              <w:right w:val="nil"/>
            </w:tcBorders>
            <w:vAlign w:val="center"/>
          </w:tcPr>
          <w:p w14:paraId="2FF61C39">
            <w:pPr>
              <w:widowControl/>
              <w:textAlignment w:val="center"/>
              <w:rPr>
                <w:rFonts w:hint="eastAsia" w:ascii="宋体" w:hAnsi="宋体" w:eastAsia="宋体" w:cs="宋体"/>
                <w:b/>
                <w:bCs/>
                <w:color w:val="000000"/>
                <w:sz w:val="44"/>
                <w:szCs w:val="44"/>
              </w:rPr>
            </w:pPr>
            <w:r>
              <w:rPr>
                <w:rFonts w:hint="eastAsia" w:ascii="宋体" w:hAnsi="宋体" w:eastAsia="宋体" w:cs="宋体"/>
                <w:b/>
                <w:bCs/>
                <w:color w:val="000000"/>
                <w:kern w:val="0"/>
                <w:sz w:val="30"/>
                <w:szCs w:val="30"/>
                <w:lang w:bidi="ar"/>
              </w:rPr>
              <w:t xml:space="preserve">附件 </w:t>
            </w:r>
            <w:r>
              <w:rPr>
                <w:rFonts w:hint="eastAsia" w:ascii="宋体" w:hAnsi="宋体" w:eastAsia="宋体" w:cs="宋体"/>
                <w:color w:val="000000"/>
                <w:kern w:val="0"/>
                <w:sz w:val="24"/>
                <w:lang w:bidi="ar"/>
              </w:rPr>
              <w:t xml:space="preserve">       </w:t>
            </w:r>
            <w:r>
              <w:rPr>
                <w:rFonts w:hint="eastAsia" w:ascii="宋体" w:hAnsi="宋体" w:eastAsia="宋体" w:cs="宋体"/>
                <w:color w:val="000000"/>
                <w:kern w:val="0"/>
                <w:sz w:val="24"/>
                <w:lang w:val="en-US" w:eastAsia="zh-CN" w:bidi="ar"/>
              </w:rPr>
              <w:t xml:space="preserve">          </w:t>
            </w:r>
            <w:r>
              <w:rPr>
                <w:rFonts w:hint="eastAsia" w:ascii="宋体" w:hAnsi="宋体" w:eastAsia="宋体" w:cs="宋体"/>
                <w:b/>
                <w:bCs/>
                <w:color w:val="000000"/>
                <w:kern w:val="0"/>
                <w:sz w:val="44"/>
                <w:szCs w:val="44"/>
                <w:lang w:bidi="ar"/>
              </w:rPr>
              <w:t>2026年特克斯人民政府重大行政决策事项目录</w:t>
            </w:r>
          </w:p>
        </w:tc>
      </w:tr>
      <w:tr w14:paraId="3BB7AF0A">
        <w:tblPrEx>
          <w:tblCellMar>
            <w:top w:w="0" w:type="dxa"/>
            <w:left w:w="108" w:type="dxa"/>
            <w:bottom w:w="0" w:type="dxa"/>
            <w:right w:w="108" w:type="dxa"/>
          </w:tblCellMar>
        </w:tblPrEx>
        <w:trPr>
          <w:gridAfter w:val="1"/>
          <w:wAfter w:w="201" w:type="dxa"/>
          <w:trHeight w:val="663" w:hRule="atLeast"/>
        </w:trPr>
        <w:tc>
          <w:tcPr>
            <w:tcW w:w="4752" w:type="dxa"/>
            <w:gridSpan w:val="3"/>
            <w:tcBorders>
              <w:top w:val="nil"/>
              <w:left w:val="nil"/>
              <w:bottom w:val="nil"/>
              <w:right w:val="nil"/>
            </w:tcBorders>
            <w:vAlign w:val="center"/>
          </w:tcPr>
          <w:p w14:paraId="0A7337F3">
            <w:pPr>
              <w:widowControl/>
              <w:jc w:val="left"/>
              <w:textAlignment w:val="center"/>
              <w:rPr>
                <w:rFonts w:hint="eastAsia" w:ascii="宋体" w:hAnsi="宋体" w:eastAsia="宋体" w:cs="宋体"/>
                <w:color w:val="000000"/>
                <w:sz w:val="24"/>
              </w:rPr>
            </w:pPr>
          </w:p>
        </w:tc>
        <w:tc>
          <w:tcPr>
            <w:tcW w:w="2868" w:type="dxa"/>
            <w:tcBorders>
              <w:top w:val="nil"/>
              <w:left w:val="nil"/>
              <w:bottom w:val="nil"/>
              <w:right w:val="nil"/>
            </w:tcBorders>
            <w:vAlign w:val="center"/>
          </w:tcPr>
          <w:p w14:paraId="69D53D3B">
            <w:pPr>
              <w:rPr>
                <w:rFonts w:hint="eastAsia" w:ascii="宋体" w:hAnsi="宋体" w:eastAsia="宋体" w:cs="宋体"/>
                <w:color w:val="000000"/>
                <w:sz w:val="24"/>
              </w:rPr>
            </w:pPr>
          </w:p>
        </w:tc>
        <w:tc>
          <w:tcPr>
            <w:tcW w:w="4853" w:type="dxa"/>
            <w:tcBorders>
              <w:top w:val="nil"/>
              <w:left w:val="nil"/>
              <w:bottom w:val="nil"/>
              <w:right w:val="nil"/>
            </w:tcBorders>
            <w:vAlign w:val="center"/>
          </w:tcPr>
          <w:p w14:paraId="713B3407">
            <w:pPr>
              <w:rPr>
                <w:rFonts w:hint="eastAsia" w:ascii="宋体" w:hAnsi="宋体" w:eastAsia="宋体" w:cs="宋体"/>
                <w:color w:val="000000"/>
                <w:sz w:val="24"/>
              </w:rPr>
            </w:pPr>
          </w:p>
        </w:tc>
        <w:tc>
          <w:tcPr>
            <w:tcW w:w="1786" w:type="dxa"/>
            <w:tcBorders>
              <w:top w:val="nil"/>
              <w:left w:val="nil"/>
              <w:bottom w:val="nil"/>
              <w:right w:val="nil"/>
            </w:tcBorders>
            <w:vAlign w:val="center"/>
          </w:tcPr>
          <w:p w14:paraId="0933EFA5">
            <w:pPr>
              <w:widowControl/>
              <w:jc w:val="left"/>
              <w:textAlignment w:val="center"/>
              <w:rPr>
                <w:rFonts w:hint="eastAsia" w:ascii="宋体" w:hAnsi="宋体" w:eastAsia="宋体" w:cs="宋体"/>
                <w:color w:val="000000"/>
                <w:sz w:val="24"/>
              </w:rPr>
            </w:pPr>
          </w:p>
        </w:tc>
      </w:tr>
      <w:tr w14:paraId="65839CE2">
        <w:tblPrEx>
          <w:tblCellMar>
            <w:top w:w="0" w:type="dxa"/>
            <w:left w:w="108" w:type="dxa"/>
            <w:bottom w:w="0" w:type="dxa"/>
            <w:right w:w="108" w:type="dxa"/>
          </w:tblCellMar>
        </w:tblPrEx>
        <w:trPr>
          <w:gridAfter w:val="1"/>
          <w:wAfter w:w="201" w:type="dxa"/>
          <w:trHeight w:val="858" w:hRule="atLeast"/>
        </w:trPr>
        <w:tc>
          <w:tcPr>
            <w:tcW w:w="419" w:type="dxa"/>
            <w:tcBorders>
              <w:top w:val="single" w:color="000000" w:sz="4" w:space="0"/>
              <w:left w:val="single" w:color="000000" w:sz="4" w:space="0"/>
              <w:bottom w:val="single" w:color="000000" w:sz="4" w:space="0"/>
              <w:right w:val="single" w:color="000000" w:sz="4" w:space="0"/>
            </w:tcBorders>
            <w:vAlign w:val="center"/>
          </w:tcPr>
          <w:p w14:paraId="1C1D83B8">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序号</w:t>
            </w:r>
          </w:p>
        </w:tc>
        <w:tc>
          <w:tcPr>
            <w:tcW w:w="1516" w:type="dxa"/>
            <w:tcBorders>
              <w:top w:val="single" w:color="000000" w:sz="4" w:space="0"/>
              <w:left w:val="single" w:color="000000" w:sz="4" w:space="0"/>
              <w:bottom w:val="single" w:color="000000" w:sz="4" w:space="0"/>
              <w:right w:val="single" w:color="000000" w:sz="4" w:space="0"/>
            </w:tcBorders>
            <w:vAlign w:val="center"/>
          </w:tcPr>
          <w:p w14:paraId="6D27F6C8">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事项名称</w:t>
            </w:r>
          </w:p>
        </w:tc>
        <w:tc>
          <w:tcPr>
            <w:tcW w:w="2817" w:type="dxa"/>
            <w:tcBorders>
              <w:top w:val="single" w:color="000000" w:sz="4" w:space="0"/>
              <w:left w:val="single" w:color="000000" w:sz="4" w:space="0"/>
              <w:bottom w:val="single" w:color="000000" w:sz="4" w:space="0"/>
              <w:right w:val="single" w:color="000000" w:sz="4" w:space="0"/>
            </w:tcBorders>
            <w:vAlign w:val="center"/>
          </w:tcPr>
          <w:p w14:paraId="77FA3A23">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主要依据</w:t>
            </w:r>
          </w:p>
        </w:tc>
        <w:tc>
          <w:tcPr>
            <w:tcW w:w="2868" w:type="dxa"/>
            <w:tcBorders>
              <w:top w:val="single" w:color="000000" w:sz="4" w:space="0"/>
              <w:left w:val="single" w:color="000000" w:sz="4" w:space="0"/>
              <w:bottom w:val="single" w:color="000000" w:sz="4" w:space="0"/>
              <w:right w:val="single" w:color="000000" w:sz="4" w:space="0"/>
            </w:tcBorders>
            <w:vAlign w:val="center"/>
          </w:tcPr>
          <w:p w14:paraId="0D328B4B">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拟履行的程序</w:t>
            </w:r>
          </w:p>
        </w:tc>
        <w:tc>
          <w:tcPr>
            <w:tcW w:w="4853" w:type="dxa"/>
            <w:tcBorders>
              <w:top w:val="single" w:color="000000" w:sz="4" w:space="0"/>
              <w:left w:val="single" w:color="000000" w:sz="4" w:space="0"/>
              <w:bottom w:val="single" w:color="000000" w:sz="4" w:space="0"/>
              <w:right w:val="single" w:color="000000" w:sz="4" w:space="0"/>
            </w:tcBorders>
            <w:vAlign w:val="center"/>
          </w:tcPr>
          <w:p w14:paraId="153A7652">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实施决策的必要性、可行性</w:t>
            </w:r>
          </w:p>
        </w:tc>
        <w:tc>
          <w:tcPr>
            <w:tcW w:w="1786" w:type="dxa"/>
            <w:tcBorders>
              <w:top w:val="single" w:color="000000" w:sz="4" w:space="0"/>
              <w:left w:val="single" w:color="000000" w:sz="4" w:space="0"/>
              <w:bottom w:val="single" w:color="000000" w:sz="4" w:space="0"/>
              <w:right w:val="single" w:color="000000" w:sz="4" w:space="0"/>
            </w:tcBorders>
            <w:vAlign w:val="center"/>
          </w:tcPr>
          <w:p w14:paraId="790ADE87">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拟完成时间（按季度填写）</w:t>
            </w:r>
          </w:p>
        </w:tc>
      </w:tr>
      <w:tr w14:paraId="0A7AF56B">
        <w:tblPrEx>
          <w:tblCellMar>
            <w:top w:w="0" w:type="dxa"/>
            <w:left w:w="108" w:type="dxa"/>
            <w:bottom w:w="0" w:type="dxa"/>
            <w:right w:w="108" w:type="dxa"/>
          </w:tblCellMar>
        </w:tblPrEx>
        <w:trPr>
          <w:gridAfter w:val="1"/>
          <w:wAfter w:w="201" w:type="dxa"/>
          <w:trHeight w:val="1511" w:hRule="atLeast"/>
        </w:trPr>
        <w:tc>
          <w:tcPr>
            <w:tcW w:w="419" w:type="dxa"/>
            <w:tcBorders>
              <w:top w:val="single" w:color="000000" w:sz="4" w:space="0"/>
              <w:left w:val="single" w:color="000000" w:sz="4" w:space="0"/>
              <w:bottom w:val="single" w:color="000000" w:sz="4" w:space="0"/>
              <w:right w:val="single" w:color="000000" w:sz="4" w:space="0"/>
            </w:tcBorders>
            <w:vAlign w:val="center"/>
          </w:tcPr>
          <w:p w14:paraId="2AFEB44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1516" w:type="dxa"/>
            <w:tcBorders>
              <w:top w:val="single" w:color="000000" w:sz="4" w:space="0"/>
              <w:left w:val="single" w:color="000000" w:sz="4" w:space="0"/>
              <w:bottom w:val="single" w:color="000000" w:sz="4" w:space="0"/>
              <w:right w:val="single" w:color="000000" w:sz="4" w:space="0"/>
            </w:tcBorders>
            <w:vAlign w:val="center"/>
          </w:tcPr>
          <w:p w14:paraId="7E5D8E4A">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特克斯县国土空间详细规划</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编制）</w:t>
            </w:r>
          </w:p>
        </w:tc>
        <w:tc>
          <w:tcPr>
            <w:tcW w:w="2817" w:type="dxa"/>
            <w:tcBorders>
              <w:top w:val="single" w:color="000000" w:sz="4" w:space="0"/>
              <w:left w:val="single" w:color="000000" w:sz="4" w:space="0"/>
              <w:bottom w:val="single" w:color="000000" w:sz="4" w:space="0"/>
              <w:right w:val="single" w:color="000000" w:sz="4" w:space="0"/>
            </w:tcBorders>
            <w:vAlign w:val="center"/>
          </w:tcPr>
          <w:p w14:paraId="3DE13CB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自然资源部关于加强国土空间详细规划工作的通知</w:t>
            </w:r>
          </w:p>
          <w:p w14:paraId="29DB4F5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自然资发〔2023〕43号</w:t>
            </w:r>
          </w:p>
        </w:tc>
        <w:tc>
          <w:tcPr>
            <w:tcW w:w="2868" w:type="dxa"/>
            <w:tcBorders>
              <w:top w:val="single" w:color="000000" w:sz="4" w:space="0"/>
              <w:left w:val="single" w:color="000000" w:sz="4" w:space="0"/>
              <w:bottom w:val="single" w:color="000000" w:sz="4" w:space="0"/>
              <w:right w:val="single" w:color="000000" w:sz="4" w:space="0"/>
            </w:tcBorders>
            <w:vAlign w:val="center"/>
          </w:tcPr>
          <w:p w14:paraId="3F8D01EA">
            <w:pPr>
              <w:widowControl/>
              <w:textAlignment w:val="center"/>
              <w:rPr>
                <w:rFonts w:hint="eastAsia" w:ascii="宋体" w:hAnsi="宋体" w:eastAsia="宋体" w:cs="宋体"/>
                <w:color w:val="000000"/>
                <w:sz w:val="21"/>
                <w:szCs w:val="21"/>
              </w:rPr>
            </w:pPr>
            <w:r>
              <w:rPr>
                <w:rFonts w:hint="eastAsia" w:ascii="宋体" w:hAnsi="宋体" w:eastAsia="宋体" w:cs="宋体"/>
                <w:i w:val="0"/>
                <w:iCs w:val="0"/>
                <w:color w:val="000000"/>
                <w:sz w:val="21"/>
                <w:szCs w:val="21"/>
                <w:u w:val="none"/>
              </w:rPr>
              <w:t>公众参与、专家论证、合法性审查、</w:t>
            </w:r>
            <w:r>
              <w:rPr>
                <w:rFonts w:hint="eastAsia" w:ascii="宋体" w:hAnsi="宋体" w:eastAsia="宋体" w:cs="宋体"/>
                <w:i w:val="0"/>
                <w:iCs w:val="0"/>
                <w:color w:val="000000"/>
                <w:sz w:val="21"/>
                <w:szCs w:val="21"/>
                <w:u w:val="none"/>
                <w:lang w:val="en-US" w:eastAsia="zh-CN"/>
              </w:rPr>
              <w:t>风险评估、</w:t>
            </w:r>
            <w:r>
              <w:rPr>
                <w:rFonts w:hint="eastAsia" w:ascii="宋体" w:hAnsi="宋体" w:eastAsia="宋体" w:cs="宋体"/>
                <w:i w:val="0"/>
                <w:iCs w:val="0"/>
                <w:color w:val="000000"/>
                <w:sz w:val="21"/>
                <w:szCs w:val="21"/>
                <w:u w:val="none"/>
              </w:rPr>
              <w:t>集体讨论决定</w:t>
            </w:r>
          </w:p>
        </w:tc>
        <w:tc>
          <w:tcPr>
            <w:tcW w:w="4853" w:type="dxa"/>
            <w:tcBorders>
              <w:top w:val="single" w:color="000000" w:sz="4" w:space="0"/>
              <w:left w:val="single" w:color="000000" w:sz="4" w:space="0"/>
              <w:bottom w:val="single" w:color="000000" w:sz="4" w:space="0"/>
              <w:right w:val="single" w:color="000000" w:sz="4" w:space="0"/>
            </w:tcBorders>
            <w:vAlign w:val="center"/>
          </w:tcPr>
          <w:p w14:paraId="414D0CC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国土空间详细规划是实施国土空间用途管制和核发城乡建设项目规划许可、实施城乡开发建设保护开发活动的法定依据</w:t>
            </w:r>
          </w:p>
        </w:tc>
        <w:tc>
          <w:tcPr>
            <w:tcW w:w="1786" w:type="dxa"/>
            <w:tcBorders>
              <w:top w:val="single" w:color="000000" w:sz="4" w:space="0"/>
              <w:left w:val="single" w:color="000000" w:sz="4" w:space="0"/>
              <w:bottom w:val="single" w:color="000000" w:sz="4" w:space="0"/>
              <w:right w:val="single" w:color="000000" w:sz="4" w:space="0"/>
            </w:tcBorders>
            <w:vAlign w:val="center"/>
          </w:tcPr>
          <w:p w14:paraId="15E115F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2026年第四季度</w:t>
            </w:r>
          </w:p>
        </w:tc>
      </w:tr>
      <w:tr w14:paraId="288DF67A">
        <w:tblPrEx>
          <w:tblCellMar>
            <w:top w:w="0" w:type="dxa"/>
            <w:left w:w="108" w:type="dxa"/>
            <w:bottom w:w="0" w:type="dxa"/>
            <w:right w:w="108" w:type="dxa"/>
          </w:tblCellMar>
        </w:tblPrEx>
        <w:trPr>
          <w:gridAfter w:val="1"/>
          <w:wAfter w:w="201" w:type="dxa"/>
          <w:trHeight w:val="3261" w:hRule="atLeast"/>
        </w:trPr>
        <w:tc>
          <w:tcPr>
            <w:tcW w:w="419" w:type="dxa"/>
            <w:tcBorders>
              <w:top w:val="single" w:color="000000" w:sz="4" w:space="0"/>
              <w:left w:val="single" w:color="000000" w:sz="4" w:space="0"/>
              <w:bottom w:val="single" w:color="000000" w:sz="4" w:space="0"/>
              <w:right w:val="single" w:color="000000" w:sz="4" w:space="0"/>
            </w:tcBorders>
            <w:vAlign w:val="center"/>
          </w:tcPr>
          <w:p w14:paraId="5EBA794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1516" w:type="dxa"/>
            <w:tcBorders>
              <w:top w:val="single" w:color="000000" w:sz="4" w:space="0"/>
              <w:left w:val="single" w:color="000000" w:sz="4" w:space="0"/>
              <w:bottom w:val="single" w:color="000000" w:sz="4" w:space="0"/>
              <w:right w:val="single" w:color="000000" w:sz="4" w:space="0"/>
            </w:tcBorders>
            <w:vAlign w:val="center"/>
          </w:tcPr>
          <w:p w14:paraId="0B740B95">
            <w:pPr>
              <w:keepNext w:val="0"/>
              <w:keepLines w:val="0"/>
              <w:widowControl/>
              <w:suppressLineNumbers w:val="0"/>
              <w:jc w:val="both"/>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《特克斯县国民经济和社会发展第十五个五年规划纲要》（编制）</w:t>
            </w:r>
          </w:p>
        </w:tc>
        <w:tc>
          <w:tcPr>
            <w:tcW w:w="2817" w:type="dxa"/>
            <w:tcBorders>
              <w:top w:val="single" w:color="000000" w:sz="4" w:space="0"/>
              <w:left w:val="single" w:color="000000" w:sz="4" w:space="0"/>
              <w:bottom w:val="single" w:color="000000" w:sz="4" w:space="0"/>
              <w:right w:val="single" w:color="000000" w:sz="4" w:space="0"/>
            </w:tcBorders>
            <w:vAlign w:val="center"/>
          </w:tcPr>
          <w:p w14:paraId="262A0B5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w:t>
            </w:r>
            <w:r>
              <w:rPr>
                <w:rFonts w:hint="eastAsia" w:ascii="宋体" w:hAnsi="宋体" w:eastAsia="宋体" w:cs="宋体"/>
                <w:i w:val="0"/>
                <w:iCs w:val="0"/>
                <w:color w:val="000000"/>
                <w:sz w:val="21"/>
                <w:szCs w:val="21"/>
                <w:u w:val="none"/>
              </w:rPr>
              <w:t>《伊犁州</w:t>
            </w:r>
            <w:r>
              <w:rPr>
                <w:rFonts w:hint="eastAsia" w:ascii="宋体" w:hAnsi="宋体" w:eastAsia="宋体" w:cs="宋体"/>
                <w:i w:val="0"/>
                <w:iCs w:val="0"/>
                <w:color w:val="000000"/>
                <w:sz w:val="21"/>
                <w:szCs w:val="21"/>
                <w:u w:val="none"/>
                <w:lang w:val="en-US" w:eastAsia="zh-CN"/>
              </w:rPr>
              <w:t>直</w:t>
            </w:r>
            <w:r>
              <w:rPr>
                <w:rFonts w:hint="eastAsia" w:ascii="宋体" w:hAnsi="宋体" w:eastAsia="宋体" w:cs="宋体"/>
                <w:i w:val="0"/>
                <w:iCs w:val="0"/>
                <w:color w:val="000000"/>
                <w:sz w:val="21"/>
                <w:szCs w:val="21"/>
                <w:u w:val="none"/>
              </w:rPr>
              <w:t>“十五五”规划编制工作方案》</w:t>
            </w:r>
          </w:p>
          <w:p w14:paraId="00E8740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2.</w:t>
            </w:r>
            <w:r>
              <w:rPr>
                <w:rFonts w:hint="eastAsia" w:ascii="宋体" w:hAnsi="宋体" w:eastAsia="宋体" w:cs="宋体"/>
                <w:i w:val="0"/>
                <w:iCs w:val="0"/>
                <w:color w:val="000000"/>
                <w:sz w:val="21"/>
                <w:szCs w:val="21"/>
                <w:u w:val="none"/>
              </w:rPr>
              <w:t>《新疆维吾尔自治区发展规划条例》</w:t>
            </w:r>
          </w:p>
          <w:p w14:paraId="355E3C05">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3.</w:t>
            </w:r>
            <w:r>
              <w:rPr>
                <w:rFonts w:hint="eastAsia" w:ascii="宋体" w:hAnsi="宋体" w:eastAsia="宋体" w:cs="宋体"/>
                <w:i w:val="0"/>
                <w:iCs w:val="0"/>
                <w:color w:val="000000"/>
                <w:sz w:val="21"/>
                <w:szCs w:val="21"/>
                <w:u w:val="none"/>
              </w:rPr>
              <w:t>《中共中央关于制定国民经济和社会发展第十五个五年规划的建议》</w:t>
            </w:r>
          </w:p>
        </w:tc>
        <w:tc>
          <w:tcPr>
            <w:tcW w:w="2868" w:type="dxa"/>
            <w:tcBorders>
              <w:top w:val="single" w:color="000000" w:sz="4" w:space="0"/>
              <w:left w:val="single" w:color="000000" w:sz="4" w:space="0"/>
              <w:bottom w:val="single" w:color="000000" w:sz="4" w:space="0"/>
              <w:right w:val="single" w:color="000000" w:sz="4" w:space="0"/>
            </w:tcBorders>
            <w:vAlign w:val="center"/>
          </w:tcPr>
          <w:p w14:paraId="75FA3CD1">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rPr>
              <w:t>公众参与、专家论证、合法性审查、</w:t>
            </w:r>
            <w:r>
              <w:rPr>
                <w:rFonts w:hint="eastAsia" w:ascii="宋体" w:hAnsi="宋体" w:eastAsia="宋体" w:cs="宋体"/>
                <w:i w:val="0"/>
                <w:iCs w:val="0"/>
                <w:color w:val="000000"/>
                <w:sz w:val="21"/>
                <w:szCs w:val="21"/>
                <w:u w:val="none"/>
                <w:lang w:val="en-US" w:eastAsia="zh-CN"/>
              </w:rPr>
              <w:t>风险评估、</w:t>
            </w:r>
            <w:r>
              <w:rPr>
                <w:rFonts w:hint="eastAsia" w:ascii="宋体" w:hAnsi="宋体" w:eastAsia="宋体" w:cs="宋体"/>
                <w:i w:val="0"/>
                <w:iCs w:val="0"/>
                <w:color w:val="000000"/>
                <w:sz w:val="21"/>
                <w:szCs w:val="21"/>
                <w:u w:val="none"/>
              </w:rPr>
              <w:t>集体讨论决定</w:t>
            </w:r>
          </w:p>
        </w:tc>
        <w:tc>
          <w:tcPr>
            <w:tcW w:w="4853" w:type="dxa"/>
            <w:tcBorders>
              <w:top w:val="single" w:color="000000" w:sz="4" w:space="0"/>
              <w:left w:val="single" w:color="000000" w:sz="4" w:space="0"/>
              <w:bottom w:val="single" w:color="000000" w:sz="4" w:space="0"/>
              <w:right w:val="single" w:color="000000" w:sz="4" w:space="0"/>
            </w:tcBorders>
            <w:vAlign w:val="center"/>
          </w:tcPr>
          <w:p w14:paraId="5DBE7AE2">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rPr>
              <w:t>制定和实施特克斯县“十五五”规划是县委、</w:t>
            </w:r>
            <w:r>
              <w:rPr>
                <w:rFonts w:hint="eastAsia" w:ascii="宋体" w:hAnsi="宋体" w:eastAsia="宋体" w:cs="宋体"/>
                <w:i w:val="0"/>
                <w:iCs w:val="0"/>
                <w:color w:val="000000"/>
                <w:sz w:val="21"/>
                <w:szCs w:val="21"/>
                <w:u w:val="none"/>
                <w:lang w:val="en-US" w:eastAsia="zh-CN"/>
              </w:rPr>
              <w:t>县</w:t>
            </w:r>
            <w:bookmarkStart w:id="0" w:name="_GoBack"/>
            <w:bookmarkEnd w:id="0"/>
            <w:r>
              <w:rPr>
                <w:rFonts w:hint="eastAsia" w:ascii="宋体" w:hAnsi="宋体" w:eastAsia="宋体" w:cs="宋体"/>
                <w:i w:val="0"/>
                <w:iCs w:val="0"/>
                <w:color w:val="000000"/>
                <w:sz w:val="21"/>
                <w:szCs w:val="21"/>
                <w:u w:val="none"/>
              </w:rPr>
              <w:t>政府领导、组织、推动经济社会发展的一种重要方式，编制规划纲要有利于明确我县未来发展的总体方向、目标任务，合理引导社会共识和市场预期，提前谋划重大项目建设和突出抓好发展的薄弱环节，有利于凝心聚力，抢抓国家战略机制，应对重大风险挑战，加快推动经济高质量发展，为奋力谱写中国式现代化特克斯新篇章提供坚实支撑。</w:t>
            </w:r>
          </w:p>
        </w:tc>
        <w:tc>
          <w:tcPr>
            <w:tcW w:w="1786" w:type="dxa"/>
            <w:tcBorders>
              <w:top w:val="single" w:color="000000" w:sz="4" w:space="0"/>
              <w:left w:val="single" w:color="000000" w:sz="4" w:space="0"/>
              <w:bottom w:val="single" w:color="000000" w:sz="4" w:space="0"/>
              <w:right w:val="single" w:color="000000" w:sz="4" w:space="0"/>
            </w:tcBorders>
            <w:vAlign w:val="center"/>
          </w:tcPr>
          <w:p w14:paraId="5EB8D31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2026年第一季度</w:t>
            </w:r>
          </w:p>
        </w:tc>
      </w:tr>
    </w:tbl>
    <w:p w14:paraId="08C62F6E">
      <w:pPr>
        <w:rPr>
          <w:sz w:val="18"/>
          <w:szCs w:val="2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0Yjc4OGJjMmQ2ODRiNWIxMjBiOTk5OGNjOWY0YTUifQ=="/>
  </w:docVars>
  <w:rsids>
    <w:rsidRoot w:val="5E8A11D2"/>
    <w:rsid w:val="0007277F"/>
    <w:rsid w:val="00672FCE"/>
    <w:rsid w:val="00DD731A"/>
    <w:rsid w:val="00FC3D86"/>
    <w:rsid w:val="02D33337"/>
    <w:rsid w:val="059E4429"/>
    <w:rsid w:val="074426D4"/>
    <w:rsid w:val="0A460662"/>
    <w:rsid w:val="0A8C7FBE"/>
    <w:rsid w:val="13E75935"/>
    <w:rsid w:val="14846726"/>
    <w:rsid w:val="1F2367BD"/>
    <w:rsid w:val="23C36814"/>
    <w:rsid w:val="25CE3392"/>
    <w:rsid w:val="27A87AAA"/>
    <w:rsid w:val="2DAF2D35"/>
    <w:rsid w:val="2E23194E"/>
    <w:rsid w:val="2E5E1B85"/>
    <w:rsid w:val="31455663"/>
    <w:rsid w:val="31875168"/>
    <w:rsid w:val="344801B3"/>
    <w:rsid w:val="35643762"/>
    <w:rsid w:val="48871EA1"/>
    <w:rsid w:val="49295A84"/>
    <w:rsid w:val="4DE4323A"/>
    <w:rsid w:val="5BAD48B5"/>
    <w:rsid w:val="5D030BFB"/>
    <w:rsid w:val="5E8A11D2"/>
    <w:rsid w:val="5F583E8D"/>
    <w:rsid w:val="62553EFC"/>
    <w:rsid w:val="63D731CD"/>
    <w:rsid w:val="6D4A4782"/>
    <w:rsid w:val="6DAA54AF"/>
    <w:rsid w:val="7283173C"/>
    <w:rsid w:val="781F4CEB"/>
    <w:rsid w:val="7D465EFC"/>
    <w:rsid w:val="F8DCB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498</Words>
  <Characters>514</Characters>
  <Lines>77</Lines>
  <Paragraphs>43</Paragraphs>
  <TotalTime>1</TotalTime>
  <ScaleCrop>false</ScaleCrop>
  <LinksUpToDate>false</LinksUpToDate>
  <CharactersWithSpaces>532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2026-03-09T16:06:00Z</dcterms:created>
  <dc:creator>小小</dc:creator>
  <cp:lastModifiedBy>Administrator</cp:lastModifiedBy>
  <cp:lastPrinted>2026-04-16T11:55:00Z</cp:lastPrinted>
  <dcterms:modified xsi:type="dcterms:W3CDTF">2026-05-06T09:17:13Z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35E7407F8ABA46708D18C2CA83CA5FE9_13</vt:lpwstr>
  </property>
  <property fmtid="{D5CDD505-2E9C-101B-9397-08002B2CF9AE}" pid="4" name="KSOTemplateDocerSaveRecord">
    <vt:lpwstr>eyJoZGlkIjoiMTllOTU3NWE5NTYyYWZlNzg3ODI3Yjg0ODg2ZDBmOGYifQ==</vt:lpwstr>
  </property>
</Properties>
</file>