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Times New Roman" w:hAnsi="Times New Roman" w:eastAsia="仿宋_GB2312" w:cs="Times New Roman"/>
          <w:kern w:val="0"/>
          <w:sz w:val="32"/>
          <w:szCs w:val="32"/>
        </w:rPr>
      </w:pPr>
    </w:p>
    <w:p>
      <w:pPr>
        <w:widowControl/>
        <w:spacing w:line="560" w:lineRule="exact"/>
        <w:jc w:val="center"/>
        <w:rPr>
          <w:rFonts w:hint="default" w:ascii="Times New Roman" w:hAnsi="Times New Roman" w:eastAsia="仿宋_GB2312" w:cs="Times New Roman"/>
          <w:kern w:val="0"/>
          <w:sz w:val="32"/>
          <w:szCs w:val="32"/>
        </w:rPr>
      </w:pPr>
    </w:p>
    <w:p>
      <w:pPr>
        <w:widowControl/>
        <w:spacing w:line="560" w:lineRule="exact"/>
        <w:jc w:val="center"/>
        <w:rPr>
          <w:rFonts w:hint="default" w:ascii="Times New Roman" w:hAnsi="Times New Roman" w:eastAsia="仿宋_GB2312" w:cs="Times New Roman"/>
          <w:kern w:val="0"/>
          <w:sz w:val="32"/>
          <w:szCs w:val="32"/>
        </w:rPr>
      </w:pPr>
    </w:p>
    <w:p>
      <w:pPr>
        <w:widowControl/>
        <w:spacing w:line="560" w:lineRule="exact"/>
        <w:jc w:val="center"/>
        <w:rPr>
          <w:rFonts w:hint="default" w:ascii="Times New Roman" w:hAnsi="Times New Roman" w:eastAsia="仿宋_GB2312" w:cs="Times New Roman"/>
          <w:kern w:val="0"/>
          <w:sz w:val="32"/>
          <w:szCs w:val="32"/>
        </w:rPr>
      </w:pPr>
    </w:p>
    <w:p>
      <w:pPr>
        <w:widowControl/>
        <w:spacing w:line="560" w:lineRule="exact"/>
        <w:jc w:val="center"/>
        <w:rPr>
          <w:rFonts w:hint="default" w:ascii="Times New Roman" w:hAnsi="Times New Roman" w:eastAsia="仿宋_GB2312" w:cs="Times New Roman"/>
          <w:kern w:val="0"/>
          <w:sz w:val="32"/>
          <w:szCs w:val="32"/>
        </w:rPr>
      </w:pPr>
    </w:p>
    <w:p>
      <w:pPr>
        <w:widowControl/>
        <w:spacing w:line="560" w:lineRule="exact"/>
        <w:jc w:val="center"/>
        <w:rPr>
          <w:rFonts w:hint="default" w:ascii="Times New Roman" w:hAnsi="Times New Roman" w:eastAsia="仿宋_GB2312" w:cs="Times New Roman"/>
          <w:kern w:val="0"/>
          <w:sz w:val="32"/>
          <w:szCs w:val="32"/>
        </w:rPr>
      </w:pPr>
    </w:p>
    <w:p>
      <w:pPr>
        <w:widowControl/>
        <w:spacing w:line="560" w:lineRule="exact"/>
        <w:jc w:val="center"/>
        <w:rPr>
          <w:rFonts w:hint="default" w:ascii="Times New Roman" w:hAnsi="Times New Roman" w:eastAsia="仿宋_GB2312" w:cs="Times New Roman"/>
          <w:kern w:val="0"/>
          <w:sz w:val="32"/>
          <w:szCs w:val="32"/>
        </w:rPr>
      </w:pPr>
    </w:p>
    <w:p>
      <w:pPr>
        <w:widowControl/>
        <w:spacing w:line="5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特政规〔202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号</w:t>
      </w:r>
    </w:p>
    <w:p>
      <w:pPr>
        <w:widowControl/>
        <w:spacing w:line="560" w:lineRule="exact"/>
        <w:jc w:val="center"/>
        <w:rPr>
          <w:rFonts w:hint="default" w:ascii="Times New Roman" w:hAnsi="Times New Roman" w:eastAsia="仿宋_GB2312" w:cs="Times New Roman"/>
          <w:kern w:val="0"/>
          <w:sz w:val="32"/>
          <w:szCs w:val="32"/>
        </w:rPr>
      </w:pPr>
    </w:p>
    <w:p>
      <w:pPr>
        <w:spacing w:line="560" w:lineRule="exact"/>
        <w:outlineLvl w:val="0"/>
        <w:rPr>
          <w:rFonts w:hint="default" w:ascii="Times New Roman" w:hAnsi="Times New Roman" w:eastAsia="方正黑体简体" w:cs="Times New Roman"/>
          <w:bCs/>
          <w:sz w:val="32"/>
          <w:szCs w:val="32"/>
        </w:rPr>
      </w:pPr>
    </w:p>
    <w:p>
      <w:pPr>
        <w:keepNext w:val="0"/>
        <w:keepLines w:val="0"/>
        <w:pageBreakBefore w:val="0"/>
        <w:wordWrap/>
        <w:overflowPunct/>
        <w:topLinePunct w:val="0"/>
        <w:bidi w:val="0"/>
        <w:spacing w:beforeLines="0" w:afterLines="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关于印发《特克斯县行政事业单位国有资产</w:t>
      </w:r>
    </w:p>
    <w:p>
      <w:pPr>
        <w:keepNext w:val="0"/>
        <w:keepLines w:val="0"/>
        <w:pageBreakBefore w:val="0"/>
        <w:wordWrap/>
        <w:overflowPunct/>
        <w:topLinePunct w:val="0"/>
        <w:bidi w:val="0"/>
        <w:spacing w:beforeLines="0" w:afterLines="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处置管理办法（试行）》的通知</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各乡镇人民政府，马场社区管委会，县政府各部门、各直属机构：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《特克斯县行政事业单位国有资产处置管理办法（试行）》已经县人民政府同意，现印发你们，请认真贯彻、抓好落实。</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5120" w:firstLineChars="1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特克斯县人民政府</w:t>
      </w:r>
    </w:p>
    <w:p>
      <w:pPr>
        <w:spacing w:line="560" w:lineRule="exact"/>
        <w:ind w:firstLine="5120" w:firstLineChars="1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p>
    <w:p>
      <w:pPr>
        <w:rPr>
          <w:rFonts w:hint="default" w:ascii="Times New Roman" w:hAnsi="Times New Roman" w:eastAsia="方正小标宋简体" w:cs="Times New Roman"/>
          <w:bCs/>
          <w:color w:val="auto"/>
          <w:spacing w:val="0"/>
          <w:w w:val="100"/>
          <w:sz w:val="44"/>
          <w:szCs w:val="44"/>
          <w:highlight w:val="none"/>
          <w:lang w:eastAsia="zh-CN"/>
        </w:rPr>
      </w:pPr>
      <w:r>
        <w:rPr>
          <w:rFonts w:hint="default" w:ascii="Times New Roman" w:hAnsi="Times New Roman" w:eastAsia="方正小标宋简体" w:cs="Times New Roman"/>
          <w:bCs/>
          <w:color w:val="auto"/>
          <w:spacing w:val="0"/>
          <w:w w:val="100"/>
          <w:sz w:val="44"/>
          <w:szCs w:val="44"/>
          <w:highlight w:val="none"/>
          <w:lang w:eastAsia="zh-CN"/>
        </w:rPr>
        <w:br w:type="page"/>
      </w:r>
    </w:p>
    <w:p>
      <w:pPr>
        <w:keepNext w:val="0"/>
        <w:keepLines w:val="0"/>
        <w:pageBreakBefore w:val="0"/>
        <w:wordWrap/>
        <w:overflowPunct/>
        <w:topLinePunct w:val="0"/>
        <w:bidi w:val="0"/>
        <w:spacing w:line="560" w:lineRule="exact"/>
        <w:ind w:right="0"/>
        <w:jc w:val="center"/>
        <w:rPr>
          <w:rFonts w:hint="default" w:ascii="Times New Roman" w:hAnsi="Times New Roman" w:eastAsia="方正小标宋简体" w:cs="Times New Roman"/>
          <w:bCs/>
          <w:color w:val="auto"/>
          <w:spacing w:val="0"/>
          <w:w w:val="100"/>
          <w:sz w:val="44"/>
          <w:szCs w:val="44"/>
          <w:highlight w:val="none"/>
        </w:rPr>
      </w:pPr>
      <w:r>
        <w:rPr>
          <w:rFonts w:hint="default" w:ascii="Times New Roman" w:hAnsi="Times New Roman" w:eastAsia="方正小标宋简体" w:cs="Times New Roman"/>
          <w:bCs/>
          <w:color w:val="auto"/>
          <w:spacing w:val="0"/>
          <w:w w:val="100"/>
          <w:sz w:val="44"/>
          <w:szCs w:val="44"/>
          <w:highlight w:val="none"/>
          <w:lang w:eastAsia="zh-CN"/>
        </w:rPr>
        <w:t>特克斯县行政事业单位国有资产处置管理办法</w:t>
      </w:r>
      <w:r>
        <w:rPr>
          <w:rFonts w:hint="default" w:ascii="Times New Roman" w:hAnsi="Times New Roman" w:eastAsia="楷体_GB2312" w:cs="Times New Roman"/>
          <w:b/>
          <w:bCs w:val="0"/>
          <w:color w:val="auto"/>
          <w:spacing w:val="0"/>
          <w:w w:val="100"/>
          <w:sz w:val="32"/>
          <w:szCs w:val="32"/>
          <w:highlight w:val="none"/>
          <w:lang w:eastAsia="zh-CN"/>
        </w:rPr>
        <w:t>（试行）</w:t>
      </w:r>
    </w:p>
    <w:p>
      <w:pPr>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黑体" w:cs="Times New Roman"/>
          <w:bCs/>
          <w:color w:val="auto"/>
          <w:spacing w:val="0"/>
          <w:w w:val="100"/>
          <w:sz w:val="32"/>
          <w:szCs w:val="32"/>
          <w:highlight w:val="none"/>
        </w:rPr>
      </w:pPr>
    </w:p>
    <w:p>
      <w:pPr>
        <w:keepNext w:val="0"/>
        <w:keepLines w:val="0"/>
        <w:pageBreakBefore w:val="0"/>
        <w:wordWrap/>
        <w:overflowPunct/>
        <w:topLinePunct w:val="0"/>
        <w:bidi w:val="0"/>
        <w:spacing w:line="560" w:lineRule="exact"/>
        <w:ind w:right="0"/>
        <w:jc w:val="center"/>
        <w:rPr>
          <w:rFonts w:hint="default" w:ascii="Times New Roman" w:hAnsi="Times New Roman" w:eastAsia="黑体" w:cs="Times New Roman"/>
          <w:bCs/>
          <w:color w:val="auto"/>
          <w:spacing w:val="0"/>
          <w:w w:val="100"/>
          <w:sz w:val="32"/>
          <w:szCs w:val="32"/>
          <w:highlight w:val="none"/>
        </w:rPr>
      </w:pPr>
      <w:r>
        <w:rPr>
          <w:rFonts w:hint="default" w:ascii="Times New Roman" w:hAnsi="Times New Roman" w:eastAsia="黑体" w:cs="Times New Roman"/>
          <w:bCs/>
          <w:color w:val="auto"/>
          <w:spacing w:val="0"/>
          <w:w w:val="100"/>
          <w:sz w:val="32"/>
          <w:szCs w:val="32"/>
          <w:highlight w:val="none"/>
        </w:rPr>
        <w:t>第一章</w:t>
      </w:r>
      <w:r>
        <w:rPr>
          <w:rFonts w:hint="default" w:ascii="Times New Roman" w:hAnsi="Times New Roman" w:eastAsia="黑体" w:cs="Times New Roman"/>
          <w:bCs/>
          <w:color w:val="auto"/>
          <w:spacing w:val="0"/>
          <w:w w:val="100"/>
          <w:sz w:val="32"/>
          <w:szCs w:val="32"/>
          <w:highlight w:val="none"/>
          <w:lang w:val="en-US" w:eastAsia="zh-CN"/>
        </w:rPr>
        <w:t xml:space="preserve">  </w:t>
      </w:r>
      <w:r>
        <w:rPr>
          <w:rFonts w:hint="default" w:ascii="Times New Roman" w:hAnsi="Times New Roman" w:eastAsia="黑体" w:cs="Times New Roman"/>
          <w:bCs/>
          <w:color w:val="auto"/>
          <w:spacing w:val="0"/>
          <w:w w:val="100"/>
          <w:sz w:val="32"/>
          <w:szCs w:val="32"/>
          <w:highlight w:val="none"/>
        </w:rPr>
        <w:t>总则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lang w:eastAsia="zh-CN"/>
        </w:rPr>
      </w:pPr>
      <w:r>
        <w:rPr>
          <w:rFonts w:hint="default" w:ascii="Times New Roman" w:hAnsi="Times New Roman" w:eastAsia="楷体_GB2312" w:cs="Times New Roman"/>
          <w:b w:val="0"/>
          <w:bCs/>
          <w:color w:val="auto"/>
          <w:spacing w:val="0"/>
          <w:w w:val="100"/>
          <w:sz w:val="32"/>
          <w:szCs w:val="32"/>
          <w:highlight w:val="none"/>
        </w:rPr>
        <w:t xml:space="preserve">第一条  </w:t>
      </w:r>
      <w:r>
        <w:rPr>
          <w:rFonts w:hint="default" w:ascii="Times New Roman" w:hAnsi="Times New Roman" w:eastAsia="仿宋_GB2312" w:cs="Times New Roman"/>
          <w:color w:val="auto"/>
          <w:spacing w:val="0"/>
          <w:w w:val="100"/>
          <w:sz w:val="32"/>
          <w:szCs w:val="32"/>
          <w:highlight w:val="none"/>
        </w:rPr>
        <w:t>为</w:t>
      </w:r>
      <w:r>
        <w:rPr>
          <w:rFonts w:hint="default" w:ascii="Times New Roman" w:hAnsi="Times New Roman" w:eastAsia="仿宋_GB2312" w:cs="Times New Roman"/>
          <w:color w:val="auto"/>
          <w:spacing w:val="0"/>
          <w:w w:val="100"/>
          <w:sz w:val="32"/>
          <w:szCs w:val="32"/>
          <w:highlight w:val="none"/>
          <w:lang w:val="en-US" w:eastAsia="zh-CN"/>
        </w:rPr>
        <w:t>进一步</w:t>
      </w:r>
      <w:r>
        <w:rPr>
          <w:rFonts w:hint="default" w:ascii="Times New Roman" w:hAnsi="Times New Roman" w:eastAsia="仿宋_GB2312" w:cs="Times New Roman"/>
          <w:color w:val="auto"/>
          <w:spacing w:val="0"/>
          <w:w w:val="100"/>
          <w:sz w:val="32"/>
          <w:szCs w:val="32"/>
          <w:highlight w:val="none"/>
        </w:rPr>
        <w:t>规范全县行政事</w:t>
      </w:r>
      <w:bookmarkStart w:id="0" w:name="_GoBack"/>
      <w:bookmarkEnd w:id="0"/>
      <w:r>
        <w:rPr>
          <w:rFonts w:hint="default" w:ascii="Times New Roman" w:hAnsi="Times New Roman" w:eastAsia="仿宋_GB2312" w:cs="Times New Roman"/>
          <w:color w:val="auto"/>
          <w:spacing w:val="0"/>
          <w:w w:val="100"/>
          <w:sz w:val="32"/>
          <w:szCs w:val="32"/>
          <w:highlight w:val="none"/>
        </w:rPr>
        <w:t>业单位的国有资产处置行为，维护国有资产的安全和完整，防止国有资产流失，优化资产配置，提高资产使用效益，保障国家所有者权益。根据《行政事业性国有资产管理条例》（国务院令738号）</w:t>
      </w:r>
      <w:r>
        <w:rPr>
          <w:rFonts w:hint="default" w:ascii="Times New Roman" w:hAnsi="Times New Roman" w:eastAsia="仿宋_GB2312" w:cs="Times New Roman"/>
          <w:color w:val="auto"/>
          <w:spacing w:val="0"/>
          <w:w w:val="100"/>
          <w:sz w:val="32"/>
          <w:szCs w:val="32"/>
          <w:highlight w:val="none"/>
          <w:lang w:eastAsia="zh-CN"/>
        </w:rPr>
        <w:t>、《新疆维吾尔自治区行政事业</w:t>
      </w:r>
      <w:r>
        <w:rPr>
          <w:rFonts w:hint="default" w:ascii="Times New Roman" w:hAnsi="Times New Roman" w:eastAsia="仿宋_GB2312" w:cs="Times New Roman"/>
          <w:color w:val="auto"/>
          <w:spacing w:val="0"/>
          <w:w w:val="100"/>
          <w:sz w:val="32"/>
          <w:szCs w:val="32"/>
          <w:highlight w:val="none"/>
          <w:lang w:val="en-US" w:eastAsia="zh-CN"/>
        </w:rPr>
        <w:t>性</w:t>
      </w:r>
      <w:r>
        <w:rPr>
          <w:rFonts w:hint="default" w:ascii="Times New Roman" w:hAnsi="Times New Roman" w:eastAsia="仿宋_GB2312" w:cs="Times New Roman"/>
          <w:color w:val="auto"/>
          <w:spacing w:val="0"/>
          <w:w w:val="100"/>
          <w:sz w:val="32"/>
          <w:szCs w:val="32"/>
          <w:highlight w:val="none"/>
          <w:lang w:eastAsia="zh-CN"/>
        </w:rPr>
        <w:t>国有资产管理</w:t>
      </w:r>
      <w:r>
        <w:rPr>
          <w:rFonts w:hint="default" w:ascii="Times New Roman" w:hAnsi="Times New Roman" w:eastAsia="仿宋_GB2312" w:cs="Times New Roman"/>
          <w:color w:val="auto"/>
          <w:spacing w:val="0"/>
          <w:w w:val="100"/>
          <w:sz w:val="32"/>
          <w:szCs w:val="32"/>
          <w:highlight w:val="none"/>
          <w:lang w:val="en-US" w:eastAsia="zh-CN"/>
        </w:rPr>
        <w:t>实施</w:t>
      </w:r>
      <w:r>
        <w:rPr>
          <w:rFonts w:hint="default" w:ascii="Times New Roman" w:hAnsi="Times New Roman" w:eastAsia="仿宋_GB2312" w:cs="Times New Roman"/>
          <w:color w:val="auto"/>
          <w:spacing w:val="0"/>
          <w:w w:val="100"/>
          <w:sz w:val="32"/>
          <w:szCs w:val="32"/>
          <w:highlight w:val="none"/>
          <w:lang w:eastAsia="zh-CN"/>
        </w:rPr>
        <w:t>办法》（新</w:t>
      </w:r>
      <w:r>
        <w:rPr>
          <w:rFonts w:hint="default" w:ascii="Times New Roman" w:hAnsi="Times New Roman" w:eastAsia="仿宋_GB2312" w:cs="Times New Roman"/>
          <w:color w:val="auto"/>
          <w:spacing w:val="0"/>
          <w:w w:val="100"/>
          <w:sz w:val="32"/>
          <w:szCs w:val="32"/>
          <w:highlight w:val="none"/>
          <w:lang w:val="en-US" w:eastAsia="zh-CN"/>
        </w:rPr>
        <w:t>政发</w:t>
      </w:r>
      <w:r>
        <w:rPr>
          <w:rFonts w:hint="default" w:ascii="Times New Roman" w:hAnsi="Times New Roman" w:eastAsia="仿宋_GB2312" w:cs="Times New Roman"/>
          <w:color w:val="auto"/>
          <w:spacing w:val="0"/>
          <w:w w:val="100"/>
          <w:sz w:val="32"/>
          <w:szCs w:val="32"/>
          <w:highlight w:val="none"/>
          <w:lang w:eastAsia="zh-CN"/>
        </w:rPr>
        <w:t>〔2023〕</w:t>
      </w:r>
      <w:r>
        <w:rPr>
          <w:rFonts w:hint="default" w:ascii="Times New Roman" w:hAnsi="Times New Roman" w:eastAsia="仿宋_GB2312" w:cs="Times New Roman"/>
          <w:color w:val="auto"/>
          <w:spacing w:val="0"/>
          <w:w w:val="100"/>
          <w:sz w:val="32"/>
          <w:szCs w:val="32"/>
          <w:highlight w:val="none"/>
          <w:lang w:val="en-US" w:eastAsia="zh-CN"/>
        </w:rPr>
        <w:t>27</w:t>
      </w:r>
      <w:r>
        <w:rPr>
          <w:rFonts w:hint="default" w:ascii="Times New Roman" w:hAnsi="Times New Roman" w:eastAsia="仿宋_GB2312" w:cs="Times New Roman"/>
          <w:color w:val="auto"/>
          <w:spacing w:val="0"/>
          <w:w w:val="100"/>
          <w:sz w:val="32"/>
          <w:szCs w:val="32"/>
          <w:highlight w:val="none"/>
          <w:lang w:eastAsia="zh-CN"/>
        </w:rPr>
        <w:t>号）、《新疆维吾尔自治区行政事业单位国有资产处置管理办法》（新财规〔2023〕3号）</w:t>
      </w:r>
      <w:r>
        <w:rPr>
          <w:rFonts w:hint="default" w:ascii="Times New Roman" w:hAnsi="Times New Roman" w:eastAsia="仿宋_GB2312" w:cs="Times New Roman"/>
          <w:color w:val="auto"/>
          <w:spacing w:val="0"/>
          <w:w w:val="100"/>
          <w:sz w:val="32"/>
          <w:szCs w:val="32"/>
          <w:highlight w:val="none"/>
        </w:rPr>
        <w:t>和《伊犁哈萨克自治州本级行政事业单位国有资产处置管理办法（试行）》（伊财规字〔2022〕5号），</w:t>
      </w:r>
      <w:r>
        <w:rPr>
          <w:rFonts w:hint="default" w:ascii="Times New Roman" w:hAnsi="Times New Roman" w:eastAsia="仿宋_GB2312" w:cs="Times New Roman"/>
          <w:color w:val="auto"/>
          <w:spacing w:val="0"/>
          <w:w w:val="100"/>
          <w:sz w:val="32"/>
          <w:szCs w:val="32"/>
          <w:highlight w:val="none"/>
          <w:lang w:val="en-US" w:eastAsia="zh-CN"/>
        </w:rPr>
        <w:t>结合我县实际</w:t>
      </w:r>
      <w:r>
        <w:rPr>
          <w:rFonts w:hint="default" w:ascii="Times New Roman" w:hAnsi="Times New Roman" w:eastAsia="仿宋_GB2312" w:cs="Times New Roman"/>
          <w:color w:val="auto"/>
          <w:spacing w:val="0"/>
          <w:w w:val="100"/>
          <w:sz w:val="32"/>
          <w:szCs w:val="32"/>
          <w:highlight w:val="none"/>
        </w:rPr>
        <w:t>制定本</w:t>
      </w:r>
      <w:r>
        <w:rPr>
          <w:rFonts w:hint="default" w:ascii="Times New Roman" w:hAnsi="Times New Roman" w:eastAsia="仿宋_GB2312" w:cs="Times New Roman"/>
          <w:color w:val="auto"/>
          <w:spacing w:val="0"/>
          <w:w w:val="100"/>
          <w:sz w:val="32"/>
          <w:szCs w:val="32"/>
          <w:highlight w:val="none"/>
          <w:lang w:eastAsia="zh-CN"/>
        </w:rPr>
        <w:t>办法。</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right="0" w:firstLine="640" w:firstLineChars="200"/>
        <w:jc w:val="both"/>
        <w:textAlignment w:val="baseline"/>
        <w:outlineLvl w:val="9"/>
        <w:rPr>
          <w:rFonts w:hint="default" w:ascii="Times New Roman" w:hAnsi="Times New Roman" w:eastAsia="仿宋_GB2312" w:cs="Times New Roman"/>
          <w:b w:val="0"/>
          <w:bCs w:val="0"/>
          <w:color w:val="auto"/>
          <w:spacing w:val="0"/>
          <w:w w:val="100"/>
          <w:kern w:val="0"/>
          <w:sz w:val="32"/>
          <w:szCs w:val="32"/>
          <w:highlight w:val="none"/>
          <w:lang w:val="en-US" w:eastAsia="zh-CN" w:bidi="ar-SA"/>
        </w:rPr>
      </w:pPr>
      <w:r>
        <w:rPr>
          <w:rFonts w:hint="default" w:ascii="Times New Roman" w:hAnsi="Times New Roman" w:eastAsia="楷体_GB2312" w:cs="Times New Roman"/>
          <w:b w:val="0"/>
          <w:bCs/>
          <w:color w:val="auto"/>
          <w:spacing w:val="0"/>
          <w:w w:val="100"/>
          <w:sz w:val="32"/>
          <w:szCs w:val="32"/>
          <w:highlight w:val="none"/>
          <w:lang w:val="en-US" w:eastAsia="zh-CN"/>
        </w:rPr>
        <w:t xml:space="preserve">第二条  </w:t>
      </w:r>
      <w:r>
        <w:rPr>
          <w:rFonts w:hint="default" w:ascii="Times New Roman" w:hAnsi="Times New Roman" w:eastAsia="仿宋_GB2312" w:cs="Times New Roman"/>
          <w:b w:val="0"/>
          <w:bCs w:val="0"/>
          <w:color w:val="auto"/>
          <w:spacing w:val="0"/>
          <w:w w:val="100"/>
          <w:kern w:val="2"/>
          <w:sz w:val="32"/>
          <w:szCs w:val="32"/>
          <w:highlight w:val="none"/>
          <w:lang w:val="en-US" w:eastAsia="zh-CN" w:bidi="ar-SA"/>
        </w:rPr>
        <w:t>本办法适用于特克斯县各级各类行政事业单位（以下简称行政事业单位）。</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right="0" w:firstLine="640" w:firstLineChars="200"/>
        <w:jc w:val="both"/>
        <w:textAlignment w:val="baseline"/>
        <w:outlineLvl w:val="9"/>
        <w:rPr>
          <w:rFonts w:hint="default" w:ascii="Times New Roman" w:hAnsi="Times New Roman" w:eastAsia="仿宋_GB2312" w:cs="Times New Roman"/>
          <w:b w:val="0"/>
          <w:bCs/>
          <w:color w:val="auto"/>
          <w:spacing w:val="0"/>
          <w:w w:val="100"/>
          <w:kern w:val="0"/>
          <w:sz w:val="32"/>
          <w:szCs w:val="32"/>
          <w:highlight w:val="none"/>
          <w:lang w:val="en-US" w:eastAsia="zh-CN" w:bidi="ar-SA"/>
        </w:rPr>
      </w:pPr>
      <w:r>
        <w:rPr>
          <w:rFonts w:hint="default" w:ascii="Times New Roman" w:hAnsi="Times New Roman" w:eastAsia="楷体_GB2312" w:cs="Times New Roman"/>
          <w:b w:val="0"/>
          <w:bCs/>
          <w:color w:val="auto"/>
          <w:spacing w:val="0"/>
          <w:w w:val="100"/>
          <w:sz w:val="32"/>
          <w:szCs w:val="32"/>
          <w:highlight w:val="none"/>
          <w:lang w:val="en-US" w:eastAsia="zh-CN"/>
        </w:rPr>
        <w:t xml:space="preserve">第三条  </w:t>
      </w:r>
      <w:r>
        <w:rPr>
          <w:rFonts w:hint="default" w:ascii="Times New Roman" w:hAnsi="Times New Roman" w:eastAsia="仿宋_GB2312" w:cs="Times New Roman"/>
          <w:b w:val="0"/>
          <w:bCs/>
          <w:color w:val="auto"/>
          <w:spacing w:val="0"/>
          <w:w w:val="100"/>
          <w:kern w:val="0"/>
          <w:sz w:val="32"/>
          <w:szCs w:val="32"/>
          <w:highlight w:val="none"/>
          <w:lang w:val="en-US" w:eastAsia="zh-CN" w:bidi="ar-SA"/>
        </w:rPr>
        <w:t>行政事业性国有资产，是指行政单位、事业单位通过以下方式取得或者形成的资产：</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right="0" w:firstLine="640" w:firstLineChars="200"/>
        <w:jc w:val="both"/>
        <w:textAlignment w:val="baseline"/>
        <w:outlineLvl w:val="9"/>
        <w:rPr>
          <w:rFonts w:hint="default" w:ascii="Times New Roman" w:hAnsi="Times New Roman" w:eastAsia="仿宋_GB2312" w:cs="Times New Roman"/>
          <w:b w:val="0"/>
          <w:bCs/>
          <w:color w:val="auto"/>
          <w:spacing w:val="0"/>
          <w:w w:val="100"/>
          <w:kern w:val="0"/>
          <w:sz w:val="32"/>
          <w:szCs w:val="32"/>
          <w:highlight w:val="none"/>
          <w:lang w:val="en-US" w:eastAsia="zh-CN" w:bidi="ar-SA"/>
        </w:rPr>
      </w:pPr>
      <w:r>
        <w:rPr>
          <w:rFonts w:hint="default" w:ascii="Times New Roman" w:hAnsi="Times New Roman" w:eastAsia="仿宋_GB2312" w:cs="Times New Roman"/>
          <w:b w:val="0"/>
          <w:bCs/>
          <w:color w:val="auto"/>
          <w:spacing w:val="0"/>
          <w:w w:val="100"/>
          <w:kern w:val="0"/>
          <w:sz w:val="32"/>
          <w:szCs w:val="32"/>
          <w:highlight w:val="none"/>
          <w:lang w:val="en-US" w:eastAsia="zh-CN" w:bidi="ar-SA"/>
        </w:rPr>
        <w:t>（一）使用财政资金形成的资产；</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right="0" w:firstLine="640" w:firstLineChars="200"/>
        <w:jc w:val="both"/>
        <w:textAlignment w:val="baseline"/>
        <w:outlineLvl w:val="9"/>
        <w:rPr>
          <w:rFonts w:hint="default" w:ascii="Times New Roman" w:hAnsi="Times New Roman" w:eastAsia="仿宋_GB2312" w:cs="Times New Roman"/>
          <w:b w:val="0"/>
          <w:bCs/>
          <w:color w:val="auto"/>
          <w:spacing w:val="0"/>
          <w:w w:val="100"/>
          <w:kern w:val="0"/>
          <w:sz w:val="32"/>
          <w:szCs w:val="32"/>
          <w:highlight w:val="none"/>
          <w:lang w:val="en-US" w:eastAsia="zh-CN" w:bidi="ar-SA"/>
        </w:rPr>
      </w:pPr>
      <w:r>
        <w:rPr>
          <w:rFonts w:hint="default" w:ascii="Times New Roman" w:hAnsi="Times New Roman" w:eastAsia="仿宋_GB2312" w:cs="Times New Roman"/>
          <w:b w:val="0"/>
          <w:bCs/>
          <w:color w:val="auto"/>
          <w:spacing w:val="0"/>
          <w:w w:val="100"/>
          <w:kern w:val="0"/>
          <w:sz w:val="32"/>
          <w:szCs w:val="32"/>
          <w:highlight w:val="none"/>
          <w:lang w:val="en-US" w:eastAsia="zh-CN" w:bidi="ar-SA"/>
        </w:rPr>
        <w:t>（二）接受调拨或者划转、置换形成的资产；</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right="0" w:firstLine="640" w:firstLineChars="200"/>
        <w:jc w:val="both"/>
        <w:textAlignment w:val="baseline"/>
        <w:outlineLvl w:val="9"/>
        <w:rPr>
          <w:rFonts w:hint="default" w:ascii="Times New Roman" w:hAnsi="Times New Roman" w:eastAsia="仿宋_GB2312" w:cs="Times New Roman"/>
          <w:b w:val="0"/>
          <w:bCs/>
          <w:color w:val="auto"/>
          <w:spacing w:val="0"/>
          <w:w w:val="100"/>
          <w:kern w:val="0"/>
          <w:sz w:val="32"/>
          <w:szCs w:val="32"/>
          <w:highlight w:val="none"/>
          <w:lang w:val="en-US" w:eastAsia="zh-CN" w:bidi="ar-SA"/>
        </w:rPr>
      </w:pPr>
      <w:r>
        <w:rPr>
          <w:rFonts w:hint="default" w:ascii="Times New Roman" w:hAnsi="Times New Roman" w:eastAsia="仿宋_GB2312" w:cs="Times New Roman"/>
          <w:b w:val="0"/>
          <w:bCs/>
          <w:color w:val="auto"/>
          <w:spacing w:val="0"/>
          <w:w w:val="100"/>
          <w:kern w:val="0"/>
          <w:sz w:val="32"/>
          <w:szCs w:val="32"/>
          <w:highlight w:val="none"/>
          <w:lang w:val="en-US" w:eastAsia="zh-CN" w:bidi="ar-SA"/>
        </w:rPr>
        <w:t>（三）接受捐赠并确认为国有的资产；</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right="0" w:firstLine="640" w:firstLineChars="200"/>
        <w:jc w:val="both"/>
        <w:textAlignment w:val="baseline"/>
        <w:outlineLvl w:val="9"/>
        <w:rPr>
          <w:rFonts w:hint="default" w:ascii="Times New Roman" w:hAnsi="Times New Roman" w:eastAsia="仿宋_GB2312" w:cs="Times New Roman"/>
          <w:b w:val="0"/>
          <w:bCs/>
          <w:color w:val="auto"/>
          <w:spacing w:val="0"/>
          <w:w w:val="100"/>
          <w:kern w:val="0"/>
          <w:sz w:val="32"/>
          <w:szCs w:val="32"/>
          <w:highlight w:val="none"/>
          <w:lang w:val="en-US" w:eastAsia="zh-CN" w:bidi="ar-SA"/>
        </w:rPr>
      </w:pPr>
      <w:r>
        <w:rPr>
          <w:rFonts w:hint="default" w:ascii="Times New Roman" w:hAnsi="Times New Roman" w:eastAsia="仿宋_GB2312" w:cs="Times New Roman"/>
          <w:b w:val="0"/>
          <w:bCs/>
          <w:color w:val="auto"/>
          <w:spacing w:val="0"/>
          <w:w w:val="100"/>
          <w:kern w:val="0"/>
          <w:sz w:val="32"/>
          <w:szCs w:val="32"/>
          <w:highlight w:val="none"/>
          <w:lang w:val="en-US" w:eastAsia="zh-CN" w:bidi="ar-SA"/>
        </w:rPr>
        <w:t>（四）其他国有资产。</w:t>
      </w:r>
    </w:p>
    <w:p>
      <w:pPr>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楷体_GB2312" w:cs="Times New Roman"/>
          <w:b w:val="0"/>
          <w:bCs/>
          <w:color w:val="auto"/>
          <w:spacing w:val="0"/>
          <w:w w:val="100"/>
          <w:sz w:val="32"/>
          <w:szCs w:val="32"/>
          <w:highlight w:val="none"/>
          <w:lang w:val="en-US" w:eastAsia="zh-CN"/>
        </w:rPr>
        <w:t xml:space="preserve">第四条  </w:t>
      </w:r>
      <w:r>
        <w:rPr>
          <w:rFonts w:hint="default" w:ascii="Times New Roman" w:hAnsi="Times New Roman" w:eastAsia="仿宋_GB2312" w:cs="Times New Roman"/>
          <w:color w:val="auto"/>
          <w:spacing w:val="0"/>
          <w:w w:val="100"/>
          <w:sz w:val="32"/>
          <w:szCs w:val="32"/>
          <w:highlight w:val="none"/>
        </w:rPr>
        <w:t>行政事业单位国有资产处置是指行政事业单位对其占有、使用的国有资产，进行产权转移或核销的行为。处置方式包括无偿划转、捐赠、转让、置换、报废、损失核销等</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单位国有资产处置应遵循公开、公正、公平和竞争择优的原则。</w:t>
      </w:r>
    </w:p>
    <w:p>
      <w:pPr>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楷体_GB2312" w:cs="Times New Roman"/>
          <w:b w:val="0"/>
          <w:bCs/>
          <w:color w:val="auto"/>
          <w:spacing w:val="0"/>
          <w:w w:val="100"/>
          <w:sz w:val="32"/>
          <w:szCs w:val="32"/>
          <w:highlight w:val="none"/>
          <w:lang w:val="en-US" w:eastAsia="zh-CN"/>
        </w:rPr>
        <w:t xml:space="preserve">第五条  </w:t>
      </w:r>
      <w:r>
        <w:rPr>
          <w:rFonts w:hint="default" w:ascii="Times New Roman" w:hAnsi="Times New Roman" w:eastAsia="仿宋_GB2312" w:cs="Times New Roman"/>
          <w:color w:val="auto"/>
          <w:spacing w:val="0"/>
          <w:w w:val="100"/>
          <w:sz w:val="32"/>
          <w:szCs w:val="32"/>
          <w:highlight w:val="none"/>
        </w:rPr>
        <w:t>符合下列情形的</w:t>
      </w:r>
      <w:r>
        <w:rPr>
          <w:rFonts w:hint="default" w:ascii="Times New Roman" w:hAnsi="Times New Roman" w:eastAsia="仿宋_GB2312" w:cs="Times New Roman"/>
          <w:color w:val="auto"/>
          <w:spacing w:val="0"/>
          <w:w w:val="100"/>
          <w:sz w:val="32"/>
          <w:szCs w:val="32"/>
          <w:highlight w:val="none"/>
          <w:lang w:val="en-US" w:eastAsia="zh-CN"/>
        </w:rPr>
        <w:t>行政事业</w:t>
      </w:r>
      <w:r>
        <w:rPr>
          <w:rFonts w:hint="default" w:ascii="Times New Roman" w:hAnsi="Times New Roman" w:eastAsia="仿宋_GB2312" w:cs="Times New Roman"/>
          <w:color w:val="auto"/>
          <w:spacing w:val="0"/>
          <w:w w:val="100"/>
          <w:sz w:val="32"/>
          <w:szCs w:val="32"/>
          <w:highlight w:val="none"/>
        </w:rPr>
        <w:t>单位国有资产应当予以处置：</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lang w:eastAsia="zh-CN"/>
        </w:rPr>
      </w:pPr>
      <w:r>
        <w:rPr>
          <w:rFonts w:hint="default" w:ascii="Times New Roman" w:hAnsi="Times New Roman" w:eastAsia="仿宋_GB2312" w:cs="Times New Roman"/>
          <w:color w:val="auto"/>
          <w:spacing w:val="0"/>
          <w:w w:val="100"/>
          <w:sz w:val="32"/>
          <w:szCs w:val="32"/>
          <w:highlight w:val="none"/>
        </w:rPr>
        <w:t>（一）按照有关规定，或经技术鉴定确需淘汰或者无法继续使用的</w:t>
      </w:r>
      <w:r>
        <w:rPr>
          <w:rFonts w:hint="default" w:ascii="Times New Roman" w:hAnsi="Times New Roman" w:eastAsia="仿宋_GB2312" w:cs="Times New Roman"/>
          <w:color w:val="auto"/>
          <w:spacing w:val="0"/>
          <w:w w:val="100"/>
          <w:sz w:val="32"/>
          <w:szCs w:val="32"/>
          <w:highlight w:val="none"/>
          <w:lang w:eastAsia="zh-CN"/>
        </w:rPr>
        <w:t>；</w:t>
      </w:r>
    </w:p>
    <w:p>
      <w:pPr>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（二）涉及盘亏等非正常损失的</w:t>
      </w:r>
      <w:r>
        <w:rPr>
          <w:rFonts w:hint="default" w:ascii="Times New Roman" w:hAnsi="Times New Roman" w:eastAsia="仿宋_GB2312" w:cs="Times New Roman"/>
          <w:color w:val="auto"/>
          <w:spacing w:val="0"/>
          <w:w w:val="100"/>
          <w:sz w:val="32"/>
          <w:szCs w:val="32"/>
          <w:highlight w:val="none"/>
          <w:lang w:eastAsia="zh-CN"/>
        </w:rPr>
        <w:t>；</w:t>
      </w:r>
    </w:p>
    <w:p>
      <w:pPr>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color w:val="auto"/>
          <w:spacing w:val="0"/>
          <w:w w:val="100"/>
          <w:sz w:val="32"/>
          <w:szCs w:val="32"/>
          <w:highlight w:val="none"/>
          <w:lang w:eastAsia="zh-CN"/>
        </w:rPr>
      </w:pPr>
      <w:r>
        <w:rPr>
          <w:rFonts w:hint="default" w:ascii="Times New Roman" w:hAnsi="Times New Roman" w:eastAsia="仿宋_GB2312" w:cs="Times New Roman"/>
          <w:color w:val="auto"/>
          <w:spacing w:val="0"/>
          <w:w w:val="100"/>
          <w:sz w:val="32"/>
          <w:szCs w:val="32"/>
          <w:highlight w:val="none"/>
        </w:rPr>
        <w:t>（三）已超过使用年限且无法满足现有工作需要的</w:t>
      </w:r>
      <w:r>
        <w:rPr>
          <w:rFonts w:hint="default" w:ascii="Times New Roman" w:hAnsi="Times New Roman" w:eastAsia="仿宋_GB2312" w:cs="Times New Roman"/>
          <w:color w:val="auto"/>
          <w:spacing w:val="0"/>
          <w:w w:val="100"/>
          <w:sz w:val="32"/>
          <w:szCs w:val="32"/>
          <w:highlight w:val="none"/>
          <w:lang w:eastAsia="zh-CN"/>
        </w:rPr>
        <w:t>；</w:t>
      </w:r>
    </w:p>
    <w:p>
      <w:pPr>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color w:val="auto"/>
          <w:spacing w:val="0"/>
          <w:w w:val="100"/>
          <w:sz w:val="32"/>
          <w:szCs w:val="32"/>
          <w:highlight w:val="none"/>
          <w:lang w:eastAsia="zh-CN"/>
        </w:rPr>
      </w:pPr>
      <w:r>
        <w:rPr>
          <w:rFonts w:hint="default" w:ascii="Times New Roman" w:hAnsi="Times New Roman" w:eastAsia="仿宋_GB2312" w:cs="Times New Roman"/>
          <w:color w:val="auto"/>
          <w:spacing w:val="0"/>
          <w:w w:val="100"/>
          <w:sz w:val="32"/>
          <w:szCs w:val="32"/>
          <w:highlight w:val="none"/>
        </w:rPr>
        <w:t>（四）因自然灾害等不可抗力造成毁损、灭失的</w:t>
      </w:r>
      <w:r>
        <w:rPr>
          <w:rFonts w:hint="default" w:ascii="Times New Roman" w:hAnsi="Times New Roman" w:eastAsia="仿宋_GB2312" w:cs="Times New Roman"/>
          <w:color w:val="auto"/>
          <w:spacing w:val="0"/>
          <w:w w:val="100"/>
          <w:sz w:val="32"/>
          <w:szCs w:val="32"/>
          <w:highlight w:val="none"/>
          <w:lang w:eastAsia="zh-CN"/>
        </w:rPr>
        <w:t>；</w:t>
      </w:r>
    </w:p>
    <w:p>
      <w:pPr>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color w:val="auto"/>
          <w:spacing w:val="0"/>
          <w:w w:val="100"/>
          <w:sz w:val="32"/>
          <w:szCs w:val="32"/>
          <w:highlight w:val="none"/>
          <w:lang w:eastAsia="zh-CN"/>
        </w:rPr>
      </w:pPr>
      <w:r>
        <w:rPr>
          <w:rFonts w:hint="default" w:ascii="Times New Roman" w:hAnsi="Times New Roman" w:eastAsia="仿宋_GB2312" w:cs="Times New Roman"/>
          <w:color w:val="auto"/>
          <w:spacing w:val="0"/>
          <w:w w:val="100"/>
          <w:sz w:val="32"/>
          <w:szCs w:val="32"/>
          <w:highlight w:val="none"/>
        </w:rPr>
        <w:t>（五）因单位分立、合并、改制、撤销、隶属关系改变或者部分职能、业务调整等移交的</w:t>
      </w:r>
      <w:r>
        <w:rPr>
          <w:rFonts w:hint="default" w:ascii="Times New Roman" w:hAnsi="Times New Roman" w:eastAsia="仿宋_GB2312" w:cs="Times New Roman"/>
          <w:color w:val="auto"/>
          <w:spacing w:val="0"/>
          <w:w w:val="100"/>
          <w:sz w:val="32"/>
          <w:szCs w:val="32"/>
          <w:highlight w:val="none"/>
          <w:lang w:eastAsia="zh-CN"/>
        </w:rPr>
        <w:t>；</w:t>
      </w:r>
    </w:p>
    <w:p>
      <w:pPr>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color w:val="auto"/>
          <w:spacing w:val="0"/>
          <w:w w:val="100"/>
          <w:sz w:val="32"/>
          <w:szCs w:val="32"/>
          <w:highlight w:val="none"/>
          <w:lang w:eastAsia="zh-CN"/>
        </w:rPr>
      </w:pPr>
      <w:r>
        <w:rPr>
          <w:rFonts w:hint="default" w:ascii="Times New Roman" w:hAnsi="Times New Roman" w:eastAsia="仿宋_GB2312" w:cs="Times New Roman"/>
          <w:color w:val="auto"/>
          <w:spacing w:val="0"/>
          <w:w w:val="100"/>
          <w:sz w:val="32"/>
          <w:szCs w:val="32"/>
          <w:highlight w:val="none"/>
        </w:rPr>
        <w:t>（六）发生产权变动的</w:t>
      </w:r>
      <w:r>
        <w:rPr>
          <w:rFonts w:hint="default" w:ascii="Times New Roman" w:hAnsi="Times New Roman" w:eastAsia="仿宋_GB2312" w:cs="Times New Roman"/>
          <w:color w:val="auto"/>
          <w:spacing w:val="0"/>
          <w:w w:val="100"/>
          <w:sz w:val="32"/>
          <w:szCs w:val="32"/>
          <w:highlight w:val="none"/>
          <w:lang w:eastAsia="zh-CN"/>
        </w:rPr>
        <w:t>；</w:t>
      </w:r>
    </w:p>
    <w:p>
      <w:pPr>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color w:val="auto"/>
          <w:spacing w:val="0"/>
          <w:w w:val="100"/>
          <w:sz w:val="32"/>
          <w:szCs w:val="32"/>
          <w:highlight w:val="none"/>
          <w:lang w:eastAsia="zh-CN"/>
        </w:rPr>
      </w:pPr>
      <w:r>
        <w:rPr>
          <w:rFonts w:hint="default" w:ascii="Times New Roman" w:hAnsi="Times New Roman" w:eastAsia="仿宋_GB2312" w:cs="Times New Roman"/>
          <w:color w:val="auto"/>
          <w:spacing w:val="0"/>
          <w:w w:val="100"/>
          <w:sz w:val="32"/>
          <w:szCs w:val="32"/>
          <w:highlight w:val="none"/>
        </w:rPr>
        <w:t>（七）依照国家有关规定需要处置的其他情形</w:t>
      </w:r>
      <w:r>
        <w:rPr>
          <w:rFonts w:hint="default" w:ascii="Times New Roman" w:hAnsi="Times New Roman" w:eastAsia="仿宋_GB2312" w:cs="Times New Roman"/>
          <w:color w:val="auto"/>
          <w:spacing w:val="0"/>
          <w:w w:val="100"/>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highlight w:val="none"/>
          <w:lang w:eastAsia="zh-CN"/>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第六条  </w:t>
      </w:r>
      <w:r>
        <w:rPr>
          <w:rFonts w:hint="default" w:ascii="Times New Roman" w:hAnsi="Times New Roman" w:eastAsia="仿宋_GB2312" w:cs="Times New Roman"/>
          <w:color w:val="auto"/>
          <w:spacing w:val="0"/>
          <w:w w:val="100"/>
          <w:highlight w:val="none"/>
        </w:rPr>
        <w:t>行政事业单位对占有、使用国有资产应落实资产管理的主体责任，建立和完善国有资产内部控制管理制度，明确岗位职责，完善处置流程，规范处置行为</w:t>
      </w:r>
      <w:r>
        <w:rPr>
          <w:rFonts w:hint="default" w:ascii="Times New Roman" w:hAnsi="Times New Roman" w:eastAsia="仿宋_GB2312" w:cs="Times New Roman"/>
          <w:color w:val="auto"/>
          <w:spacing w:val="0"/>
          <w:w w:val="100"/>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highlight w:val="none"/>
          <w:lang w:eastAsia="zh-CN"/>
        </w:rPr>
      </w:pPr>
      <w:r>
        <w:rPr>
          <w:rFonts w:hint="default" w:ascii="Times New Roman" w:hAnsi="Times New Roman" w:eastAsia="仿宋_GB2312" w:cs="Times New Roman"/>
          <w:color w:val="auto"/>
          <w:spacing w:val="0"/>
          <w:w w:val="100"/>
          <w:highlight w:val="none"/>
        </w:rPr>
        <w:t>行政事业单位根据履行职能、事业发展需要和资产使用状况，经集体决策后，严格履行资产处置审批程序</w:t>
      </w:r>
      <w:r>
        <w:rPr>
          <w:rFonts w:hint="default" w:ascii="Times New Roman" w:hAnsi="Times New Roman" w:cs="Times New Roman"/>
          <w:color w:val="auto"/>
          <w:spacing w:val="0"/>
          <w:w w:val="100"/>
          <w:highlight w:val="none"/>
          <w:lang w:eastAsia="zh-CN"/>
        </w:rPr>
        <w:t>，</w:t>
      </w:r>
      <w:r>
        <w:rPr>
          <w:rFonts w:hint="default" w:ascii="Times New Roman" w:hAnsi="Times New Roman" w:eastAsia="仿宋_GB2312" w:cs="Times New Roman"/>
          <w:color w:val="auto"/>
          <w:spacing w:val="0"/>
          <w:w w:val="100"/>
          <w:highlight w:val="none"/>
        </w:rPr>
        <w:t>未经批准不得自行处置</w:t>
      </w:r>
      <w:r>
        <w:rPr>
          <w:rFonts w:hint="default" w:ascii="Times New Roman" w:hAnsi="Times New Roman" w:eastAsia="仿宋_GB2312" w:cs="Times New Roman"/>
          <w:color w:val="auto"/>
          <w:spacing w:val="0"/>
          <w:w w:val="100"/>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highlight w:val="none"/>
          <w:lang w:eastAsia="zh-CN"/>
        </w:rPr>
      </w:pPr>
      <w:r>
        <w:rPr>
          <w:rFonts w:hint="default" w:ascii="Times New Roman" w:hAnsi="Times New Roman" w:eastAsia="仿宋_GB2312" w:cs="Times New Roman"/>
          <w:color w:val="auto"/>
          <w:spacing w:val="0"/>
          <w:w w:val="100"/>
          <w:highlight w:val="none"/>
        </w:rPr>
        <w:t>行政事业单位应当依据处置批复等相关文件及时处置国有资产</w:t>
      </w:r>
      <w:r>
        <w:rPr>
          <w:rFonts w:hint="default" w:ascii="Times New Roman" w:hAnsi="Times New Roman" w:eastAsia="仿宋_GB2312" w:cs="Times New Roman"/>
          <w:color w:val="auto"/>
          <w:spacing w:val="0"/>
          <w:w w:val="100"/>
          <w:highlight w:val="none"/>
          <w:lang w:eastAsia="zh-CN"/>
        </w:rPr>
        <w:t>；</w:t>
      </w:r>
      <w:r>
        <w:rPr>
          <w:rFonts w:hint="default" w:ascii="Times New Roman" w:hAnsi="Times New Roman" w:eastAsia="仿宋_GB2312" w:cs="Times New Roman"/>
          <w:color w:val="auto"/>
          <w:spacing w:val="0"/>
          <w:w w:val="100"/>
          <w:highlight w:val="none"/>
        </w:rPr>
        <w:t>已批复的资产处置事项需对处置方式、评估价值等内容进行调整的，应报原审批部门批准</w:t>
      </w:r>
      <w:r>
        <w:rPr>
          <w:rFonts w:hint="default" w:ascii="Times New Roman" w:hAnsi="Times New Roman" w:cs="Times New Roman"/>
          <w:color w:val="auto"/>
          <w:spacing w:val="0"/>
          <w:w w:val="100"/>
          <w:highlight w:val="none"/>
          <w:lang w:eastAsia="zh-CN"/>
        </w:rPr>
        <w:t>；</w:t>
      </w:r>
      <w:r>
        <w:rPr>
          <w:rFonts w:hint="default" w:ascii="Times New Roman" w:hAnsi="Times New Roman" w:eastAsia="仿宋_GB2312" w:cs="Times New Roman"/>
          <w:color w:val="auto"/>
          <w:spacing w:val="0"/>
          <w:w w:val="100"/>
          <w:highlight w:val="none"/>
        </w:rPr>
        <w:t>已批复的资产处置事项因故终</w:t>
      </w:r>
      <w:r>
        <w:rPr>
          <w:rFonts w:hint="default" w:ascii="Times New Roman" w:hAnsi="Times New Roman" w:eastAsia="仿宋_GB2312" w:cs="Times New Roman"/>
          <w:color w:val="auto"/>
          <w:spacing w:val="-6"/>
          <w:w w:val="100"/>
          <w:sz w:val="32"/>
          <w:highlight w:val="none"/>
        </w:rPr>
        <w:t>止或未能在有效期限内完成的</w:t>
      </w:r>
      <w:r>
        <w:rPr>
          <w:rFonts w:hint="default" w:ascii="Times New Roman" w:hAnsi="Times New Roman" w:eastAsia="仿宋_GB2312" w:cs="Times New Roman"/>
          <w:color w:val="auto"/>
          <w:spacing w:val="-6"/>
          <w:w w:val="100"/>
          <w:sz w:val="32"/>
          <w:highlight w:val="none"/>
          <w:lang w:eastAsia="zh-CN"/>
        </w:rPr>
        <w:t>，</w:t>
      </w:r>
      <w:r>
        <w:rPr>
          <w:rFonts w:hint="default" w:ascii="Times New Roman" w:hAnsi="Times New Roman" w:eastAsia="仿宋_GB2312" w:cs="Times New Roman"/>
          <w:color w:val="auto"/>
          <w:spacing w:val="-6"/>
          <w:w w:val="100"/>
          <w:sz w:val="32"/>
          <w:highlight w:val="none"/>
        </w:rPr>
        <w:t>应说明理由，</w:t>
      </w:r>
      <w:r>
        <w:rPr>
          <w:rFonts w:hint="default" w:ascii="Times New Roman" w:hAnsi="Times New Roman" w:cs="Times New Roman"/>
          <w:color w:val="auto"/>
          <w:spacing w:val="-6"/>
          <w:w w:val="100"/>
          <w:sz w:val="32"/>
          <w:highlight w:val="none"/>
          <w:lang w:val="en-US" w:eastAsia="zh-CN"/>
        </w:rPr>
        <w:t>并</w:t>
      </w:r>
      <w:r>
        <w:rPr>
          <w:rFonts w:hint="default" w:ascii="Times New Roman" w:hAnsi="Times New Roman" w:eastAsia="仿宋_GB2312" w:cs="Times New Roman"/>
          <w:color w:val="auto"/>
          <w:spacing w:val="-6"/>
          <w:w w:val="100"/>
          <w:sz w:val="32"/>
          <w:highlight w:val="none"/>
        </w:rPr>
        <w:t>报原审批部门备案</w:t>
      </w:r>
      <w:r>
        <w:rPr>
          <w:rFonts w:hint="default" w:ascii="Times New Roman" w:hAnsi="Times New Roman" w:eastAsia="仿宋_GB2312" w:cs="Times New Roman"/>
          <w:color w:val="auto"/>
          <w:spacing w:val="-6"/>
          <w:w w:val="100"/>
          <w:sz w:val="32"/>
          <w:highlight w:val="none"/>
          <w:lang w:eastAsia="zh-CN"/>
        </w:rPr>
        <w:t>。</w:t>
      </w:r>
    </w:p>
    <w:p>
      <w:pPr>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第七条  </w:t>
      </w:r>
      <w:r>
        <w:rPr>
          <w:rFonts w:hint="default" w:ascii="Times New Roman" w:hAnsi="Times New Roman" w:eastAsia="仿宋_GB2312" w:cs="Times New Roman"/>
          <w:color w:val="auto"/>
          <w:spacing w:val="0"/>
          <w:w w:val="100"/>
          <w:sz w:val="32"/>
          <w:szCs w:val="32"/>
          <w:highlight w:val="none"/>
          <w:lang w:val="en-US" w:eastAsia="zh-CN"/>
        </w:rPr>
        <w:t>行政事业</w:t>
      </w:r>
      <w:r>
        <w:rPr>
          <w:rFonts w:hint="default" w:ascii="Times New Roman" w:hAnsi="Times New Roman" w:eastAsia="仿宋_GB2312" w:cs="Times New Roman"/>
          <w:color w:val="auto"/>
          <w:spacing w:val="0"/>
          <w:w w:val="100"/>
          <w:sz w:val="32"/>
          <w:szCs w:val="32"/>
          <w:highlight w:val="none"/>
        </w:rPr>
        <w:t>单位拟处置的国有资产产权权属应当清晰，取得或者形成的方式应当合法合规，权属关系不明或者存在权属纠纷的，应当按照有关规定界定权属后再予以处置。</w:t>
      </w:r>
    </w:p>
    <w:p>
      <w:pPr>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被设置为担保物的国有资产处置，应当符合《中华人民共和国民法典》等法律的有关规定。</w:t>
      </w:r>
    </w:p>
    <w:p>
      <w:pPr>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第八条  </w:t>
      </w:r>
      <w:r>
        <w:rPr>
          <w:rFonts w:hint="default" w:ascii="Times New Roman" w:hAnsi="Times New Roman" w:eastAsia="仿宋_GB2312" w:cs="Times New Roman"/>
          <w:color w:val="auto"/>
          <w:spacing w:val="0"/>
          <w:w w:val="100"/>
          <w:sz w:val="32"/>
          <w:szCs w:val="32"/>
          <w:highlight w:val="none"/>
        </w:rPr>
        <w:t>国有资产处置应当与资产配置、使用和回收利用相结合，建立资产共享、循环利用机制。</w:t>
      </w:r>
    </w:p>
    <w:p>
      <w:pPr>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第九条  </w:t>
      </w:r>
      <w:r>
        <w:rPr>
          <w:rFonts w:hint="default" w:ascii="Times New Roman" w:hAnsi="Times New Roman" w:eastAsia="仿宋_GB2312" w:cs="Times New Roman"/>
          <w:color w:val="auto"/>
          <w:spacing w:val="0"/>
          <w:w w:val="100"/>
          <w:sz w:val="32"/>
          <w:szCs w:val="32"/>
          <w:highlight w:val="none"/>
        </w:rPr>
        <w:t>行政事业单位办公用房和公务用车的处置，按照自治区有关部门制定的办公用房、公务用车管理相关办法执行</w:t>
      </w:r>
      <w:r>
        <w:rPr>
          <w:rFonts w:hint="default" w:ascii="Times New Roman" w:hAnsi="Times New Roman" w:eastAsia="仿宋_GB2312" w:cs="Times New Roman"/>
          <w:color w:val="auto"/>
          <w:spacing w:val="0"/>
          <w:w w:val="100"/>
          <w:sz w:val="32"/>
          <w:szCs w:val="32"/>
          <w:highlight w:val="none"/>
          <w:lang w:eastAsia="zh-CN"/>
        </w:rPr>
        <w:t>。</w:t>
      </w:r>
    </w:p>
    <w:p>
      <w:pPr>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黑体" w:cs="Times New Roman"/>
          <w:bCs/>
          <w:color w:val="auto"/>
          <w:spacing w:val="0"/>
          <w:w w:val="100"/>
          <w:sz w:val="32"/>
          <w:szCs w:val="32"/>
          <w:highlight w:val="none"/>
        </w:rPr>
      </w:pPr>
    </w:p>
    <w:p>
      <w:pPr>
        <w:keepNext w:val="0"/>
        <w:keepLines w:val="0"/>
        <w:pageBreakBefore w:val="0"/>
        <w:wordWrap/>
        <w:overflowPunct/>
        <w:topLinePunct w:val="0"/>
        <w:bidi w:val="0"/>
        <w:spacing w:line="560" w:lineRule="exact"/>
        <w:ind w:right="0"/>
        <w:jc w:val="center"/>
        <w:rPr>
          <w:rFonts w:hint="default" w:ascii="Times New Roman" w:hAnsi="Times New Roman" w:eastAsia="黑体" w:cs="Times New Roman"/>
          <w:bCs/>
          <w:color w:val="auto"/>
          <w:spacing w:val="0"/>
          <w:w w:val="100"/>
          <w:sz w:val="32"/>
          <w:szCs w:val="32"/>
          <w:highlight w:val="none"/>
        </w:rPr>
      </w:pPr>
      <w:r>
        <w:rPr>
          <w:rFonts w:hint="default" w:ascii="Times New Roman" w:hAnsi="Times New Roman" w:eastAsia="黑体" w:cs="Times New Roman"/>
          <w:bCs/>
          <w:color w:val="auto"/>
          <w:spacing w:val="0"/>
          <w:w w:val="100"/>
          <w:sz w:val="32"/>
          <w:szCs w:val="32"/>
          <w:highlight w:val="none"/>
        </w:rPr>
        <w:t>第二章</w:t>
      </w:r>
      <w:r>
        <w:rPr>
          <w:rFonts w:hint="default" w:ascii="Times New Roman" w:hAnsi="Times New Roman" w:eastAsia="黑体" w:cs="Times New Roman"/>
          <w:bCs/>
          <w:color w:val="auto"/>
          <w:spacing w:val="0"/>
          <w:w w:val="100"/>
          <w:sz w:val="32"/>
          <w:szCs w:val="32"/>
          <w:highlight w:val="none"/>
          <w:lang w:val="en-US" w:eastAsia="zh-CN"/>
        </w:rPr>
        <w:t xml:space="preserve">  </w:t>
      </w:r>
      <w:r>
        <w:rPr>
          <w:rFonts w:hint="default" w:ascii="Times New Roman" w:hAnsi="Times New Roman" w:eastAsia="黑体" w:cs="Times New Roman"/>
          <w:bCs/>
          <w:color w:val="auto"/>
          <w:spacing w:val="0"/>
          <w:w w:val="100"/>
          <w:sz w:val="32"/>
          <w:szCs w:val="32"/>
          <w:highlight w:val="none"/>
        </w:rPr>
        <w:t>处置权限</w:t>
      </w:r>
      <w:r>
        <w:rPr>
          <w:rFonts w:hint="default" w:ascii="Times New Roman" w:hAnsi="Times New Roman" w:eastAsia="黑体" w:cs="Times New Roman"/>
          <w:bCs/>
          <w:color w:val="auto"/>
          <w:spacing w:val="0"/>
          <w:w w:val="100"/>
          <w:sz w:val="32"/>
          <w:szCs w:val="32"/>
          <w:highlight w:val="none"/>
          <w:lang w:eastAsia="zh-CN"/>
        </w:rPr>
        <w:t>、</w:t>
      </w:r>
      <w:r>
        <w:rPr>
          <w:rFonts w:hint="default" w:ascii="Times New Roman" w:hAnsi="Times New Roman" w:eastAsia="黑体" w:cs="Times New Roman"/>
          <w:bCs/>
          <w:color w:val="auto"/>
          <w:spacing w:val="0"/>
          <w:w w:val="100"/>
          <w:sz w:val="32"/>
          <w:szCs w:val="32"/>
          <w:highlight w:val="none"/>
          <w:lang w:val="en-US" w:eastAsia="zh-CN"/>
        </w:rPr>
        <w:t>程序</w:t>
      </w:r>
      <w:r>
        <w:rPr>
          <w:rFonts w:hint="default" w:ascii="Times New Roman" w:hAnsi="Times New Roman" w:eastAsia="黑体" w:cs="Times New Roman"/>
          <w:bCs/>
          <w:color w:val="auto"/>
          <w:spacing w:val="0"/>
          <w:w w:val="100"/>
          <w:sz w:val="32"/>
          <w:szCs w:val="32"/>
          <w:highlight w:val="none"/>
        </w:rPr>
        <w:t>和要求</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lang w:eastAsia="zh-CN"/>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第十条  </w:t>
      </w:r>
      <w:r>
        <w:rPr>
          <w:rFonts w:hint="default" w:ascii="Times New Roman" w:hAnsi="Times New Roman" w:eastAsia="仿宋_GB2312" w:cs="Times New Roman"/>
          <w:color w:val="auto"/>
          <w:spacing w:val="0"/>
          <w:w w:val="100"/>
          <w:sz w:val="32"/>
          <w:szCs w:val="32"/>
          <w:highlight w:val="none"/>
          <w:lang w:val="en-US" w:eastAsia="zh-CN"/>
        </w:rPr>
        <w:t>县</w:t>
      </w:r>
      <w:r>
        <w:rPr>
          <w:rFonts w:hint="default" w:ascii="Times New Roman" w:hAnsi="Times New Roman" w:eastAsia="仿宋_GB2312" w:cs="Times New Roman"/>
          <w:color w:val="auto"/>
          <w:spacing w:val="0"/>
          <w:w w:val="100"/>
          <w:sz w:val="32"/>
          <w:szCs w:val="32"/>
          <w:highlight w:val="none"/>
        </w:rPr>
        <w:t>财政部门、各主管部门按照规定权限对单位国有资产处置事项进行审核</w:t>
      </w:r>
      <w:r>
        <w:rPr>
          <w:rFonts w:hint="default" w:ascii="Times New Roman" w:hAnsi="Times New Roman" w:eastAsia="仿宋_GB2312" w:cs="Times New Roman"/>
          <w:color w:val="auto"/>
          <w:spacing w:val="0"/>
          <w:w w:val="1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lang w:eastAsia="zh-CN"/>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第十一条  </w:t>
      </w:r>
      <w:r>
        <w:rPr>
          <w:rFonts w:hint="default" w:ascii="Times New Roman" w:hAnsi="Times New Roman" w:eastAsia="仿宋_GB2312" w:cs="Times New Roman"/>
          <w:color w:val="auto"/>
          <w:spacing w:val="0"/>
          <w:w w:val="100"/>
          <w:sz w:val="32"/>
          <w:szCs w:val="32"/>
          <w:highlight w:val="none"/>
          <w:lang w:val="en-US" w:eastAsia="zh-CN"/>
        </w:rPr>
        <w:t>行政事业单位</w:t>
      </w:r>
      <w:r>
        <w:rPr>
          <w:rFonts w:hint="default" w:ascii="Times New Roman" w:hAnsi="Times New Roman" w:eastAsia="仿宋_GB2312" w:cs="Times New Roman"/>
          <w:color w:val="auto"/>
          <w:spacing w:val="0"/>
          <w:w w:val="100"/>
          <w:sz w:val="32"/>
          <w:szCs w:val="32"/>
          <w:highlight w:val="none"/>
        </w:rPr>
        <w:t>处置单位价值或者批量价值（账面原值〈下同〉）</w:t>
      </w:r>
      <w:r>
        <w:rPr>
          <w:rFonts w:hint="default" w:ascii="Times New Roman" w:hAnsi="Times New Roman" w:eastAsia="仿宋_GB2312" w:cs="Times New Roman"/>
          <w:color w:val="auto"/>
          <w:spacing w:val="0"/>
          <w:w w:val="100"/>
          <w:sz w:val="32"/>
          <w:szCs w:val="32"/>
          <w:highlight w:val="none"/>
          <w:lang w:val="en-US" w:eastAsia="zh-CN"/>
        </w:rPr>
        <w:t>20</w:t>
      </w:r>
      <w:r>
        <w:rPr>
          <w:rFonts w:hint="default" w:ascii="Times New Roman" w:hAnsi="Times New Roman" w:eastAsia="仿宋_GB2312" w:cs="Times New Roman"/>
          <w:color w:val="auto"/>
          <w:spacing w:val="0"/>
          <w:w w:val="100"/>
          <w:sz w:val="32"/>
          <w:szCs w:val="32"/>
          <w:highlight w:val="none"/>
        </w:rPr>
        <w:t>万元以上（含</w:t>
      </w:r>
      <w:r>
        <w:rPr>
          <w:rFonts w:hint="default" w:ascii="Times New Roman" w:hAnsi="Times New Roman" w:eastAsia="仿宋_GB2312" w:cs="Times New Roman"/>
          <w:color w:val="auto"/>
          <w:spacing w:val="0"/>
          <w:w w:val="100"/>
          <w:sz w:val="32"/>
          <w:szCs w:val="32"/>
          <w:highlight w:val="none"/>
          <w:lang w:val="en-US" w:eastAsia="zh-CN"/>
        </w:rPr>
        <w:t>20</w:t>
      </w:r>
      <w:r>
        <w:rPr>
          <w:rFonts w:hint="default" w:ascii="Times New Roman" w:hAnsi="Times New Roman" w:eastAsia="仿宋_GB2312" w:cs="Times New Roman"/>
          <w:color w:val="auto"/>
          <w:spacing w:val="0"/>
          <w:w w:val="100"/>
          <w:sz w:val="32"/>
          <w:szCs w:val="32"/>
          <w:highlight w:val="none"/>
        </w:rPr>
        <w:t>万元）的国有资产，由主管部门</w:t>
      </w:r>
      <w:r>
        <w:rPr>
          <w:rFonts w:hint="default" w:ascii="Times New Roman" w:hAnsi="Times New Roman" w:eastAsia="仿宋_GB2312" w:cs="Times New Roman"/>
          <w:color w:val="auto"/>
          <w:spacing w:val="0"/>
          <w:w w:val="100"/>
          <w:sz w:val="32"/>
          <w:szCs w:val="32"/>
          <w:highlight w:val="none"/>
          <w:lang w:eastAsia="zh-CN"/>
        </w:rPr>
        <w:t>（无主管部门的由资产使用单位）</w:t>
      </w:r>
      <w:r>
        <w:rPr>
          <w:rFonts w:hint="default" w:ascii="Times New Roman" w:hAnsi="Times New Roman" w:eastAsia="仿宋_GB2312" w:cs="Times New Roman"/>
          <w:color w:val="auto"/>
          <w:spacing w:val="0"/>
          <w:w w:val="100"/>
          <w:sz w:val="32"/>
          <w:szCs w:val="32"/>
          <w:highlight w:val="none"/>
        </w:rPr>
        <w:t>报</w:t>
      </w:r>
      <w:r>
        <w:rPr>
          <w:rFonts w:hint="default" w:ascii="Times New Roman" w:hAnsi="Times New Roman" w:eastAsia="仿宋_GB2312" w:cs="Times New Roman"/>
          <w:color w:val="auto"/>
          <w:spacing w:val="0"/>
          <w:w w:val="100"/>
          <w:sz w:val="32"/>
          <w:szCs w:val="32"/>
          <w:highlight w:val="none"/>
          <w:lang w:eastAsia="zh-CN"/>
        </w:rPr>
        <w:t>县人民政府常务会议审议，同时征求财政部门意见，财政部门依据政府常务会议纪要办理资产处置批复手续。</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color w:val="auto"/>
          <w:spacing w:val="0"/>
          <w:w w:val="100"/>
          <w:highlight w:val="none"/>
          <w:lang w:eastAsia="zh-CN"/>
        </w:rPr>
      </w:pPr>
      <w:r>
        <w:rPr>
          <w:rFonts w:hint="default" w:ascii="Times New Roman" w:hAnsi="Times New Roman" w:eastAsia="仿宋_GB2312" w:cs="Times New Roman"/>
          <w:color w:val="auto"/>
          <w:spacing w:val="0"/>
          <w:w w:val="100"/>
          <w:highlight w:val="none"/>
          <w:lang w:val="en-US" w:eastAsia="zh-CN"/>
        </w:rPr>
        <w:t>行政事业</w:t>
      </w:r>
      <w:r>
        <w:rPr>
          <w:rFonts w:hint="default" w:ascii="Times New Roman" w:hAnsi="Times New Roman" w:eastAsia="仿宋_GB2312" w:cs="Times New Roman"/>
          <w:color w:val="auto"/>
          <w:spacing w:val="0"/>
          <w:w w:val="100"/>
          <w:highlight w:val="none"/>
          <w:lang w:eastAsia="zh-CN"/>
        </w:rPr>
        <w:t>单位一次性处置单位价值或批量价值在</w:t>
      </w:r>
      <w:r>
        <w:rPr>
          <w:rFonts w:hint="default" w:ascii="Times New Roman" w:hAnsi="Times New Roman" w:cs="Times New Roman"/>
          <w:color w:val="auto"/>
          <w:spacing w:val="0"/>
          <w:w w:val="100"/>
          <w:highlight w:val="none"/>
          <w:lang w:val="en-US" w:eastAsia="zh-CN"/>
        </w:rPr>
        <w:t>20</w:t>
      </w:r>
      <w:r>
        <w:rPr>
          <w:rFonts w:hint="default" w:ascii="Times New Roman" w:hAnsi="Times New Roman" w:eastAsia="仿宋_GB2312" w:cs="Times New Roman"/>
          <w:color w:val="auto"/>
          <w:spacing w:val="0"/>
          <w:w w:val="100"/>
          <w:highlight w:val="none"/>
          <w:lang w:eastAsia="zh-CN"/>
        </w:rPr>
        <w:t>万元以下的国有资产，由各主管部门（无主管部门的由资产使用单位）自行审批</w:t>
      </w:r>
      <w:r>
        <w:rPr>
          <w:rFonts w:hint="default" w:ascii="Times New Roman" w:hAnsi="Times New Roman" w:cs="Times New Roman"/>
          <w:color w:val="auto"/>
          <w:spacing w:val="0"/>
          <w:w w:val="100"/>
          <w:highlight w:val="none"/>
          <w:lang w:eastAsia="zh-CN"/>
        </w:rPr>
        <w:t>，</w:t>
      </w:r>
      <w:r>
        <w:rPr>
          <w:rFonts w:hint="default" w:ascii="Times New Roman" w:hAnsi="Times New Roman" w:eastAsia="仿宋_GB2312" w:cs="Times New Roman"/>
          <w:color w:val="auto"/>
          <w:spacing w:val="0"/>
          <w:w w:val="100"/>
          <w:highlight w:val="none"/>
          <w:lang w:eastAsia="zh-CN"/>
        </w:rPr>
        <w:t>各主管部门应当在规定权限内根据实际及时处置国有资产，并于审批之日起15个工作日内，将审批文件报</w:t>
      </w:r>
      <w:r>
        <w:rPr>
          <w:rFonts w:hint="default" w:ascii="Times New Roman" w:hAnsi="Times New Roman" w:cs="Times New Roman"/>
          <w:color w:val="auto"/>
          <w:spacing w:val="0"/>
          <w:w w:val="100"/>
          <w:highlight w:val="none"/>
          <w:lang w:val="en-US" w:eastAsia="zh-CN"/>
        </w:rPr>
        <w:t>县</w:t>
      </w:r>
      <w:r>
        <w:rPr>
          <w:rFonts w:hint="default" w:ascii="Times New Roman" w:hAnsi="Times New Roman" w:eastAsia="仿宋_GB2312" w:cs="Times New Roman"/>
          <w:color w:val="auto"/>
          <w:spacing w:val="0"/>
          <w:w w:val="100"/>
          <w:highlight w:val="none"/>
          <w:lang w:eastAsia="zh-CN"/>
        </w:rPr>
        <w:t>财政</w:t>
      </w:r>
      <w:r>
        <w:rPr>
          <w:rFonts w:hint="default" w:ascii="Times New Roman" w:hAnsi="Times New Roman" w:cs="Times New Roman"/>
          <w:color w:val="auto"/>
          <w:spacing w:val="0"/>
          <w:w w:val="100"/>
          <w:highlight w:val="none"/>
          <w:lang w:val="en-US" w:eastAsia="zh-CN"/>
        </w:rPr>
        <w:t>部门</w:t>
      </w:r>
      <w:r>
        <w:rPr>
          <w:rFonts w:hint="default" w:ascii="Times New Roman" w:hAnsi="Times New Roman" w:eastAsia="仿宋_GB2312" w:cs="Times New Roman"/>
          <w:color w:val="auto"/>
          <w:spacing w:val="0"/>
          <w:w w:val="100"/>
          <w:highlight w:val="none"/>
          <w:lang w:eastAsia="zh-CN"/>
        </w:rPr>
        <w:t>备案。</w:t>
      </w:r>
      <w:r>
        <w:rPr>
          <w:rFonts w:hint="default" w:ascii="Times New Roman" w:hAnsi="Times New Roman" w:cs="Times New Roman"/>
          <w:color w:val="auto"/>
          <w:spacing w:val="0"/>
          <w:w w:val="100"/>
          <w:highlight w:val="none"/>
        </w:rPr>
        <w:t>行政事业单位应当在规定权限内根据实际及时处置国有资产，一个月度内分散处置的国有资产原则上按同一批次汇总计算批量价值</w:t>
      </w:r>
      <w:r>
        <w:rPr>
          <w:rFonts w:hint="default" w:ascii="Times New Roman" w:hAnsi="Times New Roman" w:cs="Times New Roman"/>
          <w:color w:val="auto"/>
          <w:spacing w:val="0"/>
          <w:w w:val="100"/>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第十二条  </w:t>
      </w:r>
      <w:r>
        <w:rPr>
          <w:rFonts w:hint="default" w:ascii="Times New Roman" w:hAnsi="Times New Roman" w:eastAsia="仿宋_GB2312" w:cs="Times New Roman"/>
          <w:color w:val="auto"/>
          <w:spacing w:val="0"/>
          <w:w w:val="100"/>
          <w:sz w:val="32"/>
          <w:szCs w:val="32"/>
          <w:highlight w:val="none"/>
          <w:lang w:val="en-US" w:eastAsia="zh-CN"/>
        </w:rPr>
        <w:t>行政事业单位国有资产处置的一般程序：</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仿宋_GB2312" w:cs="Times New Roman"/>
          <w:color w:val="auto"/>
          <w:spacing w:val="0"/>
          <w:w w:val="100"/>
          <w:sz w:val="32"/>
          <w:szCs w:val="32"/>
          <w:highlight w:val="none"/>
          <w:lang w:val="en-US" w:eastAsia="zh-CN"/>
        </w:rPr>
        <w:t>（一）申报。行政事业单位向主管部门提交资产处置申请文件、资产清单等有关材料，申报处置的资产信息应与财政预算一体化的“行政事业单位国有资产管理信息系统”数据保持一致，并对申报材料的真实性、合法合规性、完整性、有效性负责。</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仿宋_GB2312" w:cs="Times New Roman"/>
          <w:color w:val="auto"/>
          <w:spacing w:val="0"/>
          <w:w w:val="100"/>
          <w:sz w:val="32"/>
          <w:szCs w:val="32"/>
          <w:highlight w:val="none"/>
          <w:lang w:val="en-US" w:eastAsia="zh-CN"/>
        </w:rPr>
        <w:t>（二）审核。主管部门对处置事项的科学性、合法合规性、可行性、完整性等进行审核，以正式文件提报本级国有资产处置审批部门。</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仿宋_GB2312" w:cs="Times New Roman"/>
          <w:color w:val="auto"/>
          <w:spacing w:val="0"/>
          <w:w w:val="100"/>
          <w:sz w:val="32"/>
          <w:szCs w:val="32"/>
          <w:highlight w:val="none"/>
          <w:lang w:val="en-US" w:eastAsia="zh-CN"/>
        </w:rPr>
        <w:t>（三）审批。行政事业单位国有资产处置审批部门按规定权限审批国有资产处置申请。其中，土地资产等重大国有资产处置事项需经县自然资源、财政等部门审核后报同级人民政府审批。</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仿宋_GB2312" w:cs="Times New Roman"/>
          <w:color w:val="auto"/>
          <w:spacing w:val="0"/>
          <w:w w:val="100"/>
          <w:sz w:val="32"/>
          <w:szCs w:val="32"/>
          <w:highlight w:val="none"/>
          <w:lang w:val="en-US" w:eastAsia="zh-CN"/>
        </w:rPr>
        <w:t>（四）处置。行政事业单位取得资产处置事项的批复后应当及时按照法定程序及相关规定处置资产、上缴处置收入办理产权变更或注销手续。</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仿宋_GB2312" w:cs="Times New Roman"/>
          <w:color w:val="auto"/>
          <w:spacing w:val="0"/>
          <w:w w:val="100"/>
          <w:sz w:val="32"/>
          <w:szCs w:val="32"/>
          <w:highlight w:val="none"/>
          <w:lang w:val="en-US" w:eastAsia="zh-CN"/>
        </w:rPr>
        <w:t>（五）账务处理。处置完成后，行政事业单位按照行政事业财务规则和政府会计制度调整相关会计账目，确保账实相符和账账相符。</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color w:val="auto"/>
          <w:spacing w:val="0"/>
          <w:w w:val="100"/>
          <w:sz w:val="32"/>
          <w:szCs w:val="32"/>
          <w:highlight w:val="none"/>
          <w:lang w:val="en-US" w:eastAsia="zh-CN"/>
        </w:rPr>
        <w:t>（六）信息化处理。账务处理完成后，应在财政预算一体化“行政事业单位国有资产管理信息系统”中及时准确反映资产增减变动情况和处置收入情况</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第十三条  </w:t>
      </w:r>
      <w:r>
        <w:rPr>
          <w:rFonts w:hint="default" w:ascii="Times New Roman" w:hAnsi="Times New Roman" w:eastAsia="仿宋_GB2312" w:cs="Times New Roman"/>
          <w:spacing w:val="0"/>
          <w:w w:val="100"/>
          <w:sz w:val="32"/>
          <w:szCs w:val="32"/>
        </w:rPr>
        <w:t>在突发公共卫生事件或者</w:t>
      </w:r>
      <w:r>
        <w:rPr>
          <w:rFonts w:hint="default" w:ascii="Times New Roman" w:hAnsi="Times New Roman" w:eastAsia="仿宋_GB2312" w:cs="Times New Roman"/>
          <w:spacing w:val="0"/>
          <w:w w:val="100"/>
          <w:sz w:val="32"/>
          <w:szCs w:val="32"/>
          <w:lang w:val="en-US" w:eastAsia="zh-CN"/>
        </w:rPr>
        <w:t>国家</w:t>
      </w:r>
      <w:r>
        <w:rPr>
          <w:rFonts w:hint="default" w:ascii="Times New Roman" w:hAnsi="Times New Roman" w:eastAsia="仿宋_GB2312" w:cs="Times New Roman"/>
          <w:spacing w:val="0"/>
          <w:w w:val="100"/>
          <w:sz w:val="32"/>
          <w:szCs w:val="32"/>
        </w:rPr>
        <w:t>重大自然灾害等应急情况下，相关单位可本着急事急办、特事特办的原则，按照主管部门要求履行相关程序后处置国有资产，待应急事件结束后报主管部门和财政部门备案。</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第十四条  </w:t>
      </w:r>
      <w:r>
        <w:rPr>
          <w:rFonts w:hint="default" w:ascii="Times New Roman" w:hAnsi="Times New Roman" w:eastAsia="仿宋_GB2312" w:cs="Times New Roman"/>
          <w:color w:val="auto"/>
          <w:spacing w:val="0"/>
          <w:w w:val="100"/>
          <w:sz w:val="32"/>
          <w:szCs w:val="32"/>
          <w:highlight w:val="none"/>
        </w:rPr>
        <w:t>除国家另有规定外，单位转让、拍卖、置换</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lang w:val="en-US" w:eastAsia="zh-CN"/>
        </w:rPr>
        <w:t>对外出租</w:t>
      </w:r>
      <w:r>
        <w:rPr>
          <w:rFonts w:hint="default" w:ascii="Times New Roman" w:hAnsi="Times New Roman" w:eastAsia="仿宋_GB2312" w:cs="Times New Roman"/>
          <w:color w:val="auto"/>
          <w:spacing w:val="0"/>
          <w:w w:val="100"/>
          <w:sz w:val="32"/>
          <w:szCs w:val="32"/>
          <w:highlight w:val="none"/>
        </w:rPr>
        <w:t>国有资产</w:t>
      </w:r>
      <w:r>
        <w:rPr>
          <w:rFonts w:hint="default" w:ascii="Times New Roman" w:hAnsi="Times New Roman" w:eastAsia="仿宋_GB2312" w:cs="Times New Roman"/>
          <w:spacing w:val="0"/>
          <w:w w:val="100"/>
          <w:sz w:val="32"/>
          <w:szCs w:val="32"/>
        </w:rPr>
        <w:t>等，应当依法</w:t>
      </w:r>
      <w:r>
        <w:rPr>
          <w:rFonts w:hint="default" w:ascii="Times New Roman" w:hAnsi="Times New Roman" w:eastAsia="仿宋_GB2312" w:cs="Times New Roman"/>
          <w:spacing w:val="0"/>
          <w:w w:val="100"/>
          <w:sz w:val="32"/>
          <w:szCs w:val="32"/>
          <w:lang w:val="en-US" w:eastAsia="zh-CN"/>
        </w:rPr>
        <w:t>依规选择具有资质的中介机构</w:t>
      </w:r>
      <w:r>
        <w:rPr>
          <w:rFonts w:hint="default" w:ascii="Times New Roman" w:hAnsi="Times New Roman" w:eastAsia="仿宋_GB2312" w:cs="Times New Roman"/>
          <w:spacing w:val="0"/>
          <w:w w:val="100"/>
          <w:sz w:val="32"/>
          <w:szCs w:val="32"/>
        </w:rPr>
        <w:t>进行资产评估，并按照国有资产评估管理有关规定进行核准或者备案。</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行政事业单位进行国有资产评估的，应当如实提供有关情况和资料，</w:t>
      </w:r>
      <w:r>
        <w:rPr>
          <w:rFonts w:hint="default" w:ascii="Times New Roman" w:hAnsi="Times New Roman" w:eastAsia="仿宋_GB2312" w:cs="Times New Roman"/>
          <w:spacing w:val="0"/>
          <w:w w:val="100"/>
          <w:sz w:val="32"/>
          <w:szCs w:val="32"/>
          <w:lang w:val="en-US" w:eastAsia="zh-CN"/>
        </w:rPr>
        <w:t>并</w:t>
      </w:r>
      <w:r>
        <w:rPr>
          <w:rFonts w:hint="default" w:ascii="Times New Roman" w:hAnsi="Times New Roman" w:eastAsia="仿宋_GB2312" w:cs="Times New Roman"/>
          <w:spacing w:val="0"/>
          <w:w w:val="100"/>
          <w:sz w:val="32"/>
          <w:szCs w:val="32"/>
        </w:rPr>
        <w:t>对所提供情况和资料的客观性、真实性、合法性负责，不得以任何形式干预中介机构独立执业</w:t>
      </w:r>
      <w:r>
        <w:rPr>
          <w:rFonts w:hint="default" w:ascii="Times New Roman" w:hAnsi="Times New Roman" w:eastAsia="仿宋_GB2312" w:cs="Times New Roman"/>
          <w:spacing w:val="0"/>
          <w:w w:val="100"/>
          <w:sz w:val="32"/>
          <w:szCs w:val="32"/>
          <w:lang w:eastAsia="zh-CN"/>
        </w:rPr>
        <w:t>。</w:t>
      </w:r>
    </w:p>
    <w:p>
      <w:pPr>
        <w:pStyle w:val="8"/>
        <w:keepNext w:val="0"/>
        <w:keepLines w:val="0"/>
        <w:pageBreakBefore w:val="0"/>
        <w:wordWrap/>
        <w:overflowPunct/>
        <w:topLinePunct w:val="0"/>
        <w:bidi w:val="0"/>
        <w:spacing w:line="560" w:lineRule="exact"/>
        <w:ind w:left="0" w:leftChars="0" w:right="0" w:firstLine="640" w:firstLineChars="200"/>
        <w:jc w:val="both"/>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第十五条  </w:t>
      </w:r>
      <w:r>
        <w:rPr>
          <w:rFonts w:hint="default" w:ascii="Times New Roman" w:hAnsi="Times New Roman" w:cs="Times New Roman"/>
          <w:spacing w:val="0"/>
          <w:w w:val="100"/>
          <w:sz w:val="32"/>
        </w:rPr>
        <w:t>国有资产处置事项的批复文件是国有资产处置的依据，是编制资产配置预算的重要参考。行政事业单位国有资产处置情况应当在行政事业性国有资产管理情况年度报告中予以反映。除涉及国家安全和秘密外，行政事业单位应当实行资产处置公示制度</w:t>
      </w:r>
      <w:r>
        <w:rPr>
          <w:rFonts w:hint="default" w:ascii="Times New Roman" w:hAnsi="Times New Roman" w:cs="Times New Roman"/>
          <w:spacing w:val="0"/>
          <w:w w:val="100"/>
          <w:sz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黑体" w:cs="Times New Roman"/>
          <w:bCs/>
          <w:spacing w:val="0"/>
          <w:w w:val="100"/>
          <w:sz w:val="32"/>
          <w:szCs w:val="32"/>
        </w:rPr>
      </w:pP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黑体" w:cs="Times New Roman"/>
          <w:bCs/>
          <w:spacing w:val="0"/>
          <w:w w:val="100"/>
          <w:sz w:val="32"/>
          <w:szCs w:val="32"/>
        </w:rPr>
      </w:pPr>
      <w:r>
        <w:rPr>
          <w:rFonts w:hint="default" w:ascii="Times New Roman" w:hAnsi="Times New Roman" w:eastAsia="黑体" w:cs="Times New Roman"/>
          <w:bCs/>
          <w:spacing w:val="0"/>
          <w:w w:val="100"/>
          <w:sz w:val="32"/>
          <w:szCs w:val="32"/>
        </w:rPr>
        <w:t xml:space="preserve">第三章 </w:t>
      </w:r>
      <w:r>
        <w:rPr>
          <w:rFonts w:hint="default" w:ascii="Times New Roman" w:hAnsi="Times New Roman" w:eastAsia="黑体" w:cs="Times New Roman"/>
          <w:bCs/>
          <w:spacing w:val="0"/>
          <w:w w:val="100"/>
          <w:sz w:val="32"/>
          <w:szCs w:val="32"/>
          <w:lang w:val="en-US" w:eastAsia="zh-CN"/>
        </w:rPr>
        <w:t xml:space="preserve"> </w:t>
      </w:r>
      <w:r>
        <w:rPr>
          <w:rFonts w:hint="default" w:ascii="Times New Roman" w:hAnsi="Times New Roman" w:eastAsia="黑体" w:cs="Times New Roman"/>
          <w:bCs/>
          <w:spacing w:val="0"/>
          <w:w w:val="100"/>
          <w:sz w:val="32"/>
          <w:szCs w:val="32"/>
        </w:rPr>
        <w:t>处置范围</w:t>
      </w:r>
      <w:r>
        <w:rPr>
          <w:rFonts w:hint="default" w:ascii="Times New Roman" w:hAnsi="Times New Roman" w:eastAsia="黑体" w:cs="Times New Roman"/>
          <w:bCs/>
          <w:spacing w:val="0"/>
          <w:w w:val="100"/>
          <w:sz w:val="32"/>
          <w:szCs w:val="32"/>
          <w:lang w:val="en-US" w:eastAsia="zh-CN"/>
        </w:rPr>
        <w:t>和</w:t>
      </w:r>
      <w:r>
        <w:rPr>
          <w:rFonts w:hint="default" w:ascii="Times New Roman" w:hAnsi="Times New Roman" w:eastAsia="黑体" w:cs="Times New Roman"/>
          <w:bCs/>
          <w:spacing w:val="0"/>
          <w:w w:val="100"/>
          <w:sz w:val="32"/>
          <w:szCs w:val="32"/>
        </w:rPr>
        <w:t>方式</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第十六条  </w:t>
      </w:r>
      <w:r>
        <w:rPr>
          <w:rFonts w:hint="default" w:ascii="Times New Roman" w:hAnsi="Times New Roman" w:eastAsia="仿宋_GB2312" w:cs="Times New Roman"/>
          <w:color w:val="auto"/>
          <w:spacing w:val="0"/>
          <w:w w:val="100"/>
          <w:sz w:val="32"/>
          <w:szCs w:val="32"/>
          <w:highlight w:val="none"/>
        </w:rPr>
        <w:t>处置范围：闲置资产、报废、淘汰资产、产权或使用权转移的资产，盘亏、坏账及非正常损失的资产，以及依照国家规定需要处置的资产。</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第十七条  </w:t>
      </w:r>
      <w:r>
        <w:rPr>
          <w:rFonts w:hint="default" w:ascii="Times New Roman" w:hAnsi="Times New Roman" w:eastAsia="仿宋_GB2312" w:cs="Times New Roman"/>
          <w:color w:val="auto"/>
          <w:spacing w:val="0"/>
          <w:w w:val="100"/>
          <w:sz w:val="32"/>
          <w:szCs w:val="32"/>
          <w:highlight w:val="none"/>
        </w:rPr>
        <w:t>处置方式：无偿划转、对外捐赠、转让、置换、报废、损失核销</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lang w:val="en-US" w:eastAsia="zh-CN"/>
        </w:rPr>
        <w:t>对外出租</w:t>
      </w:r>
      <w:r>
        <w:rPr>
          <w:rFonts w:hint="default" w:ascii="Times New Roman" w:hAnsi="Times New Roman" w:eastAsia="仿宋_GB2312" w:cs="Times New Roman"/>
          <w:color w:val="auto"/>
          <w:spacing w:val="0"/>
          <w:w w:val="100"/>
          <w:sz w:val="32"/>
          <w:szCs w:val="32"/>
          <w:highlight w:val="none"/>
        </w:rPr>
        <w:t>等。</w:t>
      </w: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楷体_GB2312" w:cs="Times New Roman"/>
          <w:b/>
          <w:bCs w:val="0"/>
          <w:spacing w:val="0"/>
          <w:w w:val="100"/>
          <w:sz w:val="32"/>
          <w:szCs w:val="32"/>
        </w:rPr>
      </w:pPr>
      <w:r>
        <w:rPr>
          <w:rFonts w:hint="default" w:ascii="Times New Roman" w:hAnsi="Times New Roman" w:eastAsia="楷体_GB2312" w:cs="Times New Roman"/>
          <w:b/>
          <w:bCs w:val="0"/>
          <w:spacing w:val="0"/>
          <w:w w:val="100"/>
          <w:sz w:val="32"/>
          <w:szCs w:val="32"/>
        </w:rPr>
        <w:t xml:space="preserve">第一节 </w:t>
      </w:r>
      <w:r>
        <w:rPr>
          <w:rFonts w:hint="default" w:ascii="Times New Roman" w:hAnsi="Times New Roman" w:eastAsia="楷体_GB2312" w:cs="Times New Roman"/>
          <w:b/>
          <w:bCs w:val="0"/>
          <w:spacing w:val="0"/>
          <w:w w:val="100"/>
          <w:sz w:val="32"/>
          <w:szCs w:val="32"/>
          <w:lang w:val="en-US" w:eastAsia="zh-CN"/>
        </w:rPr>
        <w:t xml:space="preserve"> </w:t>
      </w:r>
      <w:r>
        <w:rPr>
          <w:rFonts w:hint="default" w:ascii="Times New Roman" w:hAnsi="Times New Roman" w:eastAsia="楷体_GB2312" w:cs="Times New Roman"/>
          <w:b/>
          <w:bCs w:val="0"/>
          <w:spacing w:val="0"/>
          <w:w w:val="100"/>
          <w:sz w:val="32"/>
          <w:szCs w:val="32"/>
        </w:rPr>
        <w:t>无偿划转</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第十八条  </w:t>
      </w:r>
      <w:r>
        <w:rPr>
          <w:rFonts w:hint="default" w:ascii="Times New Roman" w:hAnsi="Times New Roman" w:eastAsia="仿宋_GB2312" w:cs="Times New Roman"/>
          <w:spacing w:val="0"/>
          <w:w w:val="100"/>
          <w:sz w:val="32"/>
          <w:szCs w:val="32"/>
        </w:rPr>
        <w:t>无偿划转是指在不改变国有资产性质的前提下， 以无偿转让的方式变更国有资产占有、使用权的行为。无偿划转</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val="en-US" w:eastAsia="zh-CN"/>
        </w:rPr>
        <w:t>含调剂）</w:t>
      </w:r>
      <w:r>
        <w:rPr>
          <w:rFonts w:hint="default" w:ascii="Times New Roman" w:hAnsi="Times New Roman" w:eastAsia="仿宋_GB2312" w:cs="Times New Roman"/>
          <w:spacing w:val="0"/>
          <w:w w:val="100"/>
          <w:sz w:val="32"/>
          <w:szCs w:val="32"/>
        </w:rPr>
        <w:t>国有资产应当按照以下程序办理：</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rPr>
        <w:t>（一）</w:t>
      </w:r>
      <w:r>
        <w:rPr>
          <w:rFonts w:hint="default" w:ascii="Times New Roman" w:hAnsi="Times New Roman" w:eastAsia="仿宋_GB2312" w:cs="Times New Roman"/>
          <w:spacing w:val="0"/>
          <w:w w:val="100"/>
          <w:sz w:val="32"/>
          <w:szCs w:val="32"/>
          <w:lang w:val="en-US" w:eastAsia="zh-CN"/>
        </w:rPr>
        <w:t>同级行政事业</w:t>
      </w:r>
      <w:r>
        <w:rPr>
          <w:rFonts w:hint="default" w:ascii="Times New Roman" w:hAnsi="Times New Roman" w:eastAsia="仿宋_GB2312" w:cs="Times New Roman"/>
          <w:spacing w:val="0"/>
          <w:w w:val="100"/>
          <w:sz w:val="32"/>
          <w:szCs w:val="32"/>
        </w:rPr>
        <w:t>单位之间无偿划转国有资产，</w:t>
      </w:r>
      <w:r>
        <w:rPr>
          <w:rFonts w:hint="default" w:ascii="Times New Roman" w:hAnsi="Times New Roman" w:eastAsia="仿宋_GB2312" w:cs="Times New Roman"/>
          <w:spacing w:val="0"/>
          <w:w w:val="100"/>
          <w:sz w:val="32"/>
          <w:szCs w:val="32"/>
          <w:lang w:val="en-US" w:eastAsia="zh-CN"/>
        </w:rPr>
        <w:t>以及行政事业单位对国有全资企业无偿划转国有资产，由划出方按照本办法第二章规定的相应权限履行审批手续。</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（二）</w:t>
      </w:r>
      <w:r>
        <w:rPr>
          <w:rFonts w:hint="default" w:ascii="Times New Roman" w:hAnsi="Times New Roman" w:eastAsia="仿宋_GB2312" w:cs="Times New Roman"/>
          <w:color w:val="auto"/>
          <w:spacing w:val="0"/>
          <w:w w:val="100"/>
          <w:sz w:val="32"/>
          <w:szCs w:val="32"/>
          <w:highlight w:val="none"/>
        </w:rPr>
        <w:t>由县</w:t>
      </w:r>
      <w:r>
        <w:rPr>
          <w:rFonts w:hint="default" w:ascii="Times New Roman" w:hAnsi="Times New Roman" w:eastAsia="仿宋_GB2312" w:cs="Times New Roman"/>
          <w:color w:val="auto"/>
          <w:spacing w:val="0"/>
          <w:w w:val="100"/>
          <w:sz w:val="32"/>
          <w:szCs w:val="32"/>
          <w:highlight w:val="none"/>
          <w:lang w:val="en-US" w:eastAsia="zh-CN"/>
        </w:rPr>
        <w:t>级跨级次</w:t>
      </w:r>
      <w:r>
        <w:rPr>
          <w:rFonts w:hint="default" w:ascii="Times New Roman" w:hAnsi="Times New Roman" w:eastAsia="仿宋_GB2312" w:cs="Times New Roman"/>
          <w:color w:val="auto"/>
          <w:spacing w:val="0"/>
          <w:w w:val="100"/>
          <w:sz w:val="32"/>
          <w:szCs w:val="32"/>
        </w:rPr>
        <w:t>无偿划转</w:t>
      </w:r>
      <w:r>
        <w:rPr>
          <w:rFonts w:hint="default" w:ascii="Times New Roman" w:hAnsi="Times New Roman" w:eastAsia="仿宋_GB2312" w:cs="Times New Roman"/>
          <w:color w:val="auto"/>
          <w:spacing w:val="0"/>
          <w:w w:val="100"/>
          <w:sz w:val="32"/>
          <w:szCs w:val="32"/>
          <w:lang w:val="en-US" w:eastAsia="zh-CN"/>
        </w:rPr>
        <w:t>国有资产</w:t>
      </w:r>
      <w:r>
        <w:rPr>
          <w:rFonts w:hint="default" w:ascii="Times New Roman" w:hAnsi="Times New Roman" w:eastAsia="仿宋_GB2312" w:cs="Times New Roman"/>
          <w:color w:val="auto"/>
          <w:spacing w:val="0"/>
          <w:w w:val="100"/>
          <w:sz w:val="32"/>
          <w:szCs w:val="32"/>
        </w:rPr>
        <w:t>的，由划出方按照同级财政部门规定的处置权限履行审批手续。</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第十九条  </w:t>
      </w:r>
      <w:r>
        <w:rPr>
          <w:rFonts w:hint="default" w:ascii="Times New Roman" w:hAnsi="Times New Roman" w:eastAsia="仿宋_GB2312" w:cs="Times New Roman"/>
          <w:spacing w:val="0"/>
          <w:w w:val="100"/>
          <w:sz w:val="32"/>
          <w:szCs w:val="32"/>
          <w:lang w:val="en-US" w:eastAsia="zh-CN"/>
        </w:rPr>
        <w:t>行政事业</w:t>
      </w:r>
      <w:r>
        <w:rPr>
          <w:rFonts w:hint="default" w:ascii="Times New Roman" w:hAnsi="Times New Roman" w:eastAsia="仿宋_GB2312" w:cs="Times New Roman"/>
          <w:spacing w:val="0"/>
          <w:w w:val="100"/>
          <w:sz w:val="32"/>
          <w:szCs w:val="32"/>
        </w:rPr>
        <w:t>单位申请无偿划转国有资产，应当由划出方提交以下材料：</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spacing w:val="0"/>
          <w:w w:val="100"/>
          <w:sz w:val="32"/>
          <w:szCs w:val="32"/>
        </w:rPr>
        <w:t>（一）申请文件及单位内部</w:t>
      </w:r>
      <w:r>
        <w:rPr>
          <w:rFonts w:hint="default" w:ascii="Times New Roman" w:hAnsi="Times New Roman" w:eastAsia="仿宋_GB2312" w:cs="Times New Roman"/>
          <w:spacing w:val="0"/>
          <w:w w:val="100"/>
          <w:sz w:val="32"/>
          <w:szCs w:val="32"/>
          <w:lang w:val="en-US" w:eastAsia="zh-CN"/>
        </w:rPr>
        <w:t>集体</w:t>
      </w:r>
      <w:r>
        <w:rPr>
          <w:rFonts w:hint="default" w:ascii="Times New Roman" w:hAnsi="Times New Roman" w:eastAsia="仿宋_GB2312" w:cs="Times New Roman"/>
          <w:spacing w:val="0"/>
          <w:w w:val="100"/>
          <w:sz w:val="32"/>
          <w:szCs w:val="32"/>
        </w:rPr>
        <w:t>决策文件，国有资产价值凭证和产权证明</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如购货发票或者收据、记账凭证、资产信息卡、竣工决算报告、国有土地使用权证、房屋所有权证、不动产权证、专利证、著作权证、担保〈抵押〉凭证、债权或者股权凭证、投资协议等凭据的复印件〈下同〉</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并附《</w:t>
      </w:r>
      <w:r>
        <w:rPr>
          <w:rFonts w:hint="default" w:ascii="Times New Roman" w:hAnsi="Times New Roman" w:eastAsia="仿宋_GB2312" w:cs="Times New Roman"/>
          <w:spacing w:val="0"/>
          <w:w w:val="100"/>
          <w:sz w:val="32"/>
          <w:szCs w:val="32"/>
          <w:lang w:eastAsia="zh-CN"/>
        </w:rPr>
        <w:t>特克斯</w:t>
      </w:r>
      <w:r>
        <w:rPr>
          <w:rFonts w:hint="default" w:ascii="Times New Roman" w:hAnsi="Times New Roman" w:eastAsia="仿宋_GB2312" w:cs="Times New Roman"/>
          <w:color w:val="auto"/>
          <w:spacing w:val="0"/>
          <w:w w:val="100"/>
          <w:sz w:val="32"/>
          <w:szCs w:val="32"/>
          <w:lang w:eastAsia="zh-CN"/>
        </w:rPr>
        <w:t>县</w:t>
      </w:r>
      <w:r>
        <w:rPr>
          <w:rFonts w:hint="default" w:ascii="Times New Roman" w:hAnsi="Times New Roman" w:eastAsia="仿宋_GB2312" w:cs="Times New Roman"/>
          <w:color w:val="auto"/>
          <w:spacing w:val="0"/>
          <w:w w:val="100"/>
          <w:sz w:val="32"/>
          <w:szCs w:val="32"/>
        </w:rPr>
        <w:t>行政事业单位国有资产无偿划转和对外捐赠申请表》</w:t>
      </w:r>
      <w:r>
        <w:rPr>
          <w:rFonts w:hint="default" w:ascii="Times New Roman" w:hAnsi="Times New Roman" w:eastAsia="仿宋_GB2312" w:cs="Times New Roman"/>
          <w:color w:val="auto"/>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val="en-US" w:eastAsia="zh-CN"/>
        </w:rPr>
        <w:t>二</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spacing w:val="0"/>
          <w:w w:val="100"/>
          <w:sz w:val="32"/>
          <w:szCs w:val="32"/>
        </w:rPr>
        <w:t>接收方同类资产存量和需求情况</w:t>
      </w:r>
      <w:r>
        <w:rPr>
          <w:rFonts w:hint="default" w:ascii="Times New Roman" w:hAnsi="Times New Roman" w:eastAsia="仿宋_GB2312" w:cs="Times New Roman"/>
          <w:color w:val="auto"/>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三</w:t>
      </w:r>
      <w:r>
        <w:rPr>
          <w:rFonts w:hint="default" w:ascii="Times New Roman" w:hAnsi="Times New Roman" w:eastAsia="仿宋_GB2312" w:cs="Times New Roman"/>
          <w:spacing w:val="0"/>
          <w:w w:val="100"/>
          <w:sz w:val="32"/>
          <w:szCs w:val="32"/>
        </w:rPr>
        <w:t>）划出方和划入方签署的意向协议</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四</w:t>
      </w:r>
      <w:r>
        <w:rPr>
          <w:rFonts w:hint="default" w:ascii="Times New Roman" w:hAnsi="Times New Roman" w:eastAsia="仿宋_GB2312" w:cs="Times New Roman"/>
          <w:spacing w:val="0"/>
          <w:w w:val="100"/>
          <w:sz w:val="32"/>
          <w:szCs w:val="32"/>
        </w:rPr>
        <w:t>）因单位撤销、合并、分立、改制而移交国有资产的，需提供撤销、合并、分立、改制的批文</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五</w:t>
      </w:r>
      <w:r>
        <w:rPr>
          <w:rFonts w:hint="default" w:ascii="Times New Roman" w:hAnsi="Times New Roman" w:eastAsia="仿宋_GB2312" w:cs="Times New Roman"/>
          <w:spacing w:val="0"/>
          <w:w w:val="100"/>
          <w:sz w:val="32"/>
          <w:szCs w:val="32"/>
        </w:rPr>
        <w:t>）其他相关材料。</w:t>
      </w: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楷体_GB2312" w:cs="Times New Roman"/>
          <w:b/>
          <w:bCs w:val="0"/>
          <w:spacing w:val="0"/>
          <w:w w:val="100"/>
          <w:sz w:val="32"/>
          <w:szCs w:val="32"/>
        </w:rPr>
      </w:pPr>
      <w:r>
        <w:rPr>
          <w:rFonts w:hint="default" w:ascii="Times New Roman" w:hAnsi="Times New Roman" w:eastAsia="楷体_GB2312" w:cs="Times New Roman"/>
          <w:b/>
          <w:bCs w:val="0"/>
          <w:spacing w:val="0"/>
          <w:w w:val="100"/>
          <w:sz w:val="32"/>
          <w:szCs w:val="32"/>
        </w:rPr>
        <w:t xml:space="preserve">第二节 </w:t>
      </w:r>
      <w:r>
        <w:rPr>
          <w:rFonts w:hint="default" w:ascii="Times New Roman" w:hAnsi="Times New Roman" w:eastAsia="楷体_GB2312" w:cs="Times New Roman"/>
          <w:b/>
          <w:bCs w:val="0"/>
          <w:spacing w:val="0"/>
          <w:w w:val="100"/>
          <w:sz w:val="32"/>
          <w:szCs w:val="32"/>
          <w:lang w:val="en-US" w:eastAsia="zh-CN"/>
        </w:rPr>
        <w:t xml:space="preserve"> </w:t>
      </w:r>
      <w:r>
        <w:rPr>
          <w:rFonts w:hint="default" w:ascii="Times New Roman" w:hAnsi="Times New Roman" w:eastAsia="楷体_GB2312" w:cs="Times New Roman"/>
          <w:b/>
          <w:bCs w:val="0"/>
          <w:spacing w:val="0"/>
          <w:w w:val="100"/>
          <w:sz w:val="32"/>
          <w:szCs w:val="32"/>
        </w:rPr>
        <w:t>对外捐赠</w:t>
      </w:r>
    </w:p>
    <w:p>
      <w:pPr>
        <w:pStyle w:val="8"/>
        <w:keepNext w:val="0"/>
        <w:keepLines w:val="0"/>
        <w:pageBreakBefore w:val="0"/>
        <w:wordWrap/>
        <w:overflowPunct/>
        <w:topLinePunct w:val="0"/>
        <w:autoSpaceDE w:val="0"/>
        <w:autoSpaceDN w:val="0"/>
        <w:bidi w:val="0"/>
        <w:spacing w:line="560" w:lineRule="exact"/>
        <w:ind w:left="0" w:right="0" w:firstLine="640" w:firstLineChars="200"/>
        <w:jc w:val="both"/>
        <w:rPr>
          <w:rFonts w:hint="default" w:ascii="Times New Roman" w:hAnsi="Times New Roman" w:cs="Times New Roman"/>
          <w:spacing w:val="0"/>
          <w:w w:val="100"/>
          <w:kern w:val="0"/>
          <w:lang w:eastAsia="zh-CN"/>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第二十条  </w:t>
      </w:r>
      <w:r>
        <w:rPr>
          <w:rFonts w:hint="default" w:ascii="Times New Roman" w:hAnsi="Times New Roman" w:cs="Times New Roman"/>
          <w:spacing w:val="0"/>
          <w:w w:val="100"/>
          <w:kern w:val="0"/>
        </w:rPr>
        <w:t>对外捐赠是指行政事业单位依照《中华人民共和国公益事业捐赠法》，自愿无偿将其占有、使用的国有资产赠与合法受赠人的行为</w:t>
      </w:r>
      <w:r>
        <w:rPr>
          <w:rFonts w:hint="default" w:ascii="Times New Roman" w:hAnsi="Times New Roman" w:cs="Times New Roman"/>
          <w:spacing w:val="0"/>
          <w:w w:val="100"/>
          <w:kern w:val="0"/>
          <w:lang w:eastAsia="zh-CN"/>
        </w:rPr>
        <w:t>。</w:t>
      </w:r>
    </w:p>
    <w:p>
      <w:pPr>
        <w:pStyle w:val="8"/>
        <w:keepNext w:val="0"/>
        <w:keepLines w:val="0"/>
        <w:pageBreakBefore w:val="0"/>
        <w:wordWrap/>
        <w:overflowPunct/>
        <w:topLinePunct w:val="0"/>
        <w:autoSpaceDE w:val="0"/>
        <w:autoSpaceDN w:val="0"/>
        <w:bidi w:val="0"/>
        <w:spacing w:line="560" w:lineRule="exact"/>
        <w:ind w:left="0" w:right="0" w:firstLine="640" w:firstLineChars="200"/>
        <w:jc w:val="both"/>
        <w:rPr>
          <w:rFonts w:hint="default" w:ascii="Times New Roman" w:hAnsi="Times New Roman" w:eastAsia="仿宋_GB2312" w:cs="Times New Roman"/>
          <w:spacing w:val="0"/>
          <w:w w:val="100"/>
          <w:sz w:val="32"/>
          <w:szCs w:val="32"/>
          <w:lang w:val="zh-CN" w:eastAsia="zh-CN" w:bidi="zh-CN"/>
        </w:rPr>
      </w:pPr>
      <w:r>
        <w:rPr>
          <w:rFonts w:hint="default" w:ascii="Times New Roman" w:hAnsi="Times New Roman" w:eastAsia="仿宋_GB2312" w:cs="Times New Roman"/>
          <w:spacing w:val="0"/>
          <w:w w:val="100"/>
          <w:sz w:val="32"/>
          <w:szCs w:val="32"/>
          <w:lang w:val="zh-CN" w:eastAsia="zh-CN" w:bidi="zh-CN"/>
        </w:rPr>
        <w:t>行政事业单位对外捐赠应当利用本单位闲置资产或者淘汰且具有使用价值的资产，不得新购资产用于对外捐赠</w:t>
      </w:r>
      <w:r>
        <w:rPr>
          <w:rFonts w:hint="default" w:ascii="Times New Roman" w:hAnsi="Times New Roman" w:cs="Times New Roman"/>
          <w:spacing w:val="0"/>
          <w:w w:val="100"/>
          <w:sz w:val="32"/>
          <w:szCs w:val="32"/>
          <w:lang w:val="zh-CN" w:eastAsia="zh-CN" w:bidi="zh-CN"/>
        </w:rPr>
        <w:t>。</w:t>
      </w:r>
    </w:p>
    <w:p>
      <w:pPr>
        <w:keepNext w:val="0"/>
        <w:keepLines w:val="0"/>
        <w:pageBreakBefore w:val="0"/>
        <w:widowControl w:val="0"/>
        <w:wordWrap/>
        <w:overflowPunct/>
        <w:topLinePunct w:val="0"/>
        <w:autoSpaceDE w:val="0"/>
        <w:autoSpaceDN w:val="0"/>
        <w:bidi w:val="0"/>
        <w:spacing w:line="560" w:lineRule="exact"/>
        <w:ind w:left="0" w:right="0" w:firstLine="640" w:firstLineChars="200"/>
        <w:jc w:val="both"/>
        <w:rPr>
          <w:rFonts w:hint="default" w:ascii="Times New Roman" w:hAnsi="Times New Roman" w:eastAsia="仿宋_GB2312" w:cs="Times New Roman"/>
          <w:spacing w:val="0"/>
          <w:w w:val="100"/>
          <w:sz w:val="32"/>
          <w:szCs w:val="32"/>
          <w:lang w:val="zh-CN" w:eastAsia="zh-CN" w:bidi="zh-CN"/>
        </w:rPr>
      </w:pPr>
      <w:r>
        <w:rPr>
          <w:rFonts w:hint="default" w:ascii="Times New Roman" w:hAnsi="Times New Roman" w:eastAsia="仿宋_GB2312" w:cs="Times New Roman"/>
          <w:spacing w:val="0"/>
          <w:w w:val="100"/>
          <w:sz w:val="32"/>
          <w:szCs w:val="32"/>
          <w:lang w:val="zh-CN" w:eastAsia="zh-CN" w:bidi="zh-CN"/>
        </w:rPr>
        <w:t>同一部门上下级单位之间和部门所属单位之间，不得相互捐赠资产。</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第二十一条  </w:t>
      </w:r>
      <w:r>
        <w:rPr>
          <w:rFonts w:hint="default" w:ascii="Times New Roman" w:hAnsi="Times New Roman" w:eastAsia="仿宋_GB2312" w:cs="Times New Roman"/>
          <w:spacing w:val="0"/>
          <w:w w:val="100"/>
          <w:sz w:val="32"/>
          <w:szCs w:val="32"/>
          <w:lang w:val="en-US" w:eastAsia="zh-CN"/>
        </w:rPr>
        <w:t>行政事业</w:t>
      </w:r>
      <w:r>
        <w:rPr>
          <w:rFonts w:hint="default" w:ascii="Times New Roman" w:hAnsi="Times New Roman" w:eastAsia="仿宋_GB2312" w:cs="Times New Roman"/>
          <w:spacing w:val="0"/>
          <w:w w:val="100"/>
          <w:sz w:val="32"/>
          <w:szCs w:val="32"/>
        </w:rPr>
        <w:t>单位申请对外捐赠国有资产，应当提交以下材料：</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cs="Times New Roman"/>
          <w:spacing w:val="0"/>
          <w:w w:val="100"/>
          <w:sz w:val="32"/>
        </w:rPr>
      </w:pPr>
      <w:r>
        <w:rPr>
          <w:rFonts w:hint="default" w:ascii="Times New Roman" w:hAnsi="Times New Roman" w:cs="Times New Roman"/>
          <w:spacing w:val="0"/>
          <w:w w:val="100"/>
          <w:sz w:val="32"/>
        </w:rPr>
        <w:t>（一）申请文件及单位内部决策文件</w:t>
      </w:r>
      <w:r>
        <w:rPr>
          <w:rFonts w:hint="default" w:ascii="Times New Roman" w:hAnsi="Times New Roman" w:cs="Times New Roman"/>
          <w:spacing w:val="0"/>
          <w:w w:val="100"/>
          <w:sz w:val="32"/>
          <w:lang w:eastAsia="zh-CN"/>
        </w:rPr>
        <w:t>，</w:t>
      </w:r>
      <w:r>
        <w:rPr>
          <w:rFonts w:hint="default" w:ascii="Times New Roman" w:hAnsi="Times New Roman" w:cs="Times New Roman"/>
          <w:spacing w:val="0"/>
          <w:w w:val="100"/>
          <w:sz w:val="32"/>
        </w:rPr>
        <w:t>国有资产价值凭证及产权证明；</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spacing w:val="0"/>
          <w:w w:val="100"/>
          <w:sz w:val="32"/>
          <w:lang w:eastAsia="zh-CN"/>
        </w:rPr>
      </w:pPr>
      <w:r>
        <w:rPr>
          <w:rFonts w:hint="default" w:ascii="Times New Roman" w:hAnsi="Times New Roman" w:cs="Times New Roman"/>
          <w:spacing w:val="0"/>
          <w:w w:val="100"/>
          <w:sz w:val="32"/>
        </w:rPr>
        <w:t>（二）对外捐赠单位出具的分析报告，包括对外捐赠事由、方式、责任人、国有资产构成及其数额、对外捐赠事项对本单位财务状况和业务活动影响的分析</w:t>
      </w:r>
      <w:r>
        <w:rPr>
          <w:rFonts w:hint="default" w:ascii="Times New Roman" w:hAnsi="Times New Roman" w:cs="Times New Roman"/>
          <w:spacing w:val="0"/>
          <w:w w:val="100"/>
          <w:sz w:val="32"/>
          <w:lang w:val="en-US" w:eastAsia="zh-CN"/>
        </w:rPr>
        <w:t>等</w:t>
      </w:r>
      <w:r>
        <w:rPr>
          <w:rFonts w:hint="default" w:ascii="Times New Roman" w:hAnsi="Times New Roman" w:cs="Times New Roman"/>
          <w:spacing w:val="0"/>
          <w:w w:val="100"/>
          <w:sz w:val="32"/>
          <w:lang w:eastAsia="zh-CN"/>
        </w:rPr>
        <w:t>；</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spacing w:val="0"/>
          <w:w w:val="100"/>
          <w:sz w:val="32"/>
          <w:lang w:eastAsia="zh-CN"/>
        </w:rPr>
      </w:pPr>
      <w:r>
        <w:rPr>
          <w:rFonts w:hint="default" w:ascii="Times New Roman" w:hAnsi="Times New Roman" w:cs="Times New Roman"/>
          <w:spacing w:val="0"/>
          <w:w w:val="100"/>
          <w:sz w:val="32"/>
        </w:rPr>
        <w:t>（三）捐赠资产清单</w:t>
      </w:r>
      <w:r>
        <w:rPr>
          <w:rFonts w:hint="default" w:ascii="Times New Roman" w:hAnsi="Times New Roman" w:cs="Times New Roman"/>
          <w:spacing w:val="0"/>
          <w:w w:val="100"/>
          <w:sz w:val="32"/>
          <w:lang w:eastAsia="zh-CN"/>
        </w:rPr>
        <w:t>；</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spacing w:val="0"/>
          <w:w w:val="100"/>
          <w:sz w:val="32"/>
          <w:lang w:eastAsia="zh-CN"/>
        </w:rPr>
      </w:pPr>
      <w:r>
        <w:rPr>
          <w:rFonts w:hint="default" w:ascii="Times New Roman" w:hAnsi="Times New Roman" w:cs="Times New Roman"/>
          <w:spacing w:val="0"/>
          <w:w w:val="100"/>
          <w:sz w:val="32"/>
        </w:rPr>
        <w:t>（四）其他相关材料</w:t>
      </w:r>
      <w:r>
        <w:rPr>
          <w:rFonts w:hint="default" w:ascii="Times New Roman" w:hAnsi="Times New Roman" w:cs="Times New Roman"/>
          <w:spacing w:val="0"/>
          <w:w w:val="100"/>
          <w:sz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第二十二条  </w:t>
      </w:r>
      <w:r>
        <w:rPr>
          <w:rFonts w:hint="default" w:ascii="Times New Roman" w:hAnsi="Times New Roman" w:eastAsia="仿宋_GB2312" w:cs="Times New Roman"/>
          <w:color w:val="auto"/>
          <w:spacing w:val="0"/>
          <w:w w:val="100"/>
          <w:sz w:val="32"/>
          <w:szCs w:val="32"/>
          <w:highlight w:val="none"/>
        </w:rPr>
        <w:t>对外捐赠应当依据受赠方出具的同级财政部门或者相关主管部门统一印</w:t>
      </w:r>
      <w:r>
        <w:rPr>
          <w:rFonts w:hint="default"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rPr>
        <w:t>监</w:t>
      </w:r>
      <w:r>
        <w:rPr>
          <w:rFonts w:hint="default"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rPr>
        <w:t>制的捐赠收据</w:t>
      </w:r>
      <w:r>
        <w:rPr>
          <w:rFonts w:hint="default" w:ascii="Times New Roman" w:hAnsi="Times New Roman" w:eastAsia="仿宋_GB2312" w:cs="Times New Roman"/>
          <w:color w:val="auto"/>
          <w:spacing w:val="0"/>
          <w:w w:val="1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楷体_GB2312" w:cs="Times New Roman"/>
          <w:b/>
          <w:bCs w:val="0"/>
          <w:spacing w:val="0"/>
          <w:w w:val="100"/>
          <w:sz w:val="32"/>
          <w:szCs w:val="32"/>
        </w:rPr>
      </w:pPr>
      <w:r>
        <w:rPr>
          <w:rFonts w:hint="default" w:ascii="Times New Roman" w:hAnsi="Times New Roman" w:eastAsia="楷体_GB2312" w:cs="Times New Roman"/>
          <w:b/>
          <w:bCs w:val="0"/>
          <w:spacing w:val="0"/>
          <w:w w:val="100"/>
          <w:sz w:val="32"/>
          <w:szCs w:val="32"/>
        </w:rPr>
        <w:t xml:space="preserve">第三节 </w:t>
      </w:r>
      <w:r>
        <w:rPr>
          <w:rFonts w:hint="default" w:ascii="Times New Roman" w:hAnsi="Times New Roman" w:eastAsia="楷体_GB2312" w:cs="Times New Roman"/>
          <w:b/>
          <w:bCs w:val="0"/>
          <w:spacing w:val="0"/>
          <w:w w:val="100"/>
          <w:sz w:val="32"/>
          <w:szCs w:val="32"/>
          <w:lang w:val="en-US" w:eastAsia="zh-CN"/>
        </w:rPr>
        <w:t xml:space="preserve"> </w:t>
      </w:r>
      <w:r>
        <w:rPr>
          <w:rFonts w:hint="default" w:ascii="Times New Roman" w:hAnsi="Times New Roman" w:eastAsia="楷体_GB2312" w:cs="Times New Roman"/>
          <w:b/>
          <w:bCs w:val="0"/>
          <w:spacing w:val="0"/>
          <w:w w:val="100"/>
          <w:sz w:val="32"/>
          <w:szCs w:val="32"/>
        </w:rPr>
        <w:t>转让</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cs="Times New Roman"/>
          <w:color w:val="auto"/>
          <w:spacing w:val="0"/>
          <w:w w:val="100"/>
          <w:highlight w:val="none"/>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第二十三条  </w:t>
      </w:r>
      <w:r>
        <w:rPr>
          <w:rFonts w:hint="default" w:ascii="Times New Roman" w:hAnsi="Times New Roman" w:cs="Times New Roman"/>
          <w:spacing w:val="0"/>
          <w:w w:val="100"/>
          <w:highlight w:val="none"/>
        </w:rPr>
        <w:t>转让是指行政事业单位变更国有资产占有、使用权并取得收益的处置行为。</w:t>
      </w:r>
      <w:r>
        <w:rPr>
          <w:rFonts w:hint="default" w:ascii="Times New Roman" w:hAnsi="Times New Roman" w:cs="Times New Roman"/>
          <w:color w:val="auto"/>
          <w:spacing w:val="0"/>
          <w:w w:val="100"/>
          <w:highlight w:val="none"/>
        </w:rPr>
        <w:t>行政事业单位转让国有资产，原则上应采用拍卖、公开招标等方式，依据有关规定可通过相应公共资源交易平台进行。不适合拍卖、公开招标，经</w:t>
      </w:r>
      <w:r>
        <w:rPr>
          <w:rFonts w:hint="default" w:ascii="Times New Roman" w:hAnsi="Times New Roman" w:cs="Times New Roman"/>
          <w:color w:val="auto"/>
          <w:spacing w:val="0"/>
          <w:w w:val="100"/>
          <w:highlight w:val="none"/>
          <w:lang w:val="en-US" w:eastAsia="zh-CN"/>
        </w:rPr>
        <w:t>县</w:t>
      </w:r>
      <w:r>
        <w:rPr>
          <w:rFonts w:hint="default" w:ascii="Times New Roman" w:hAnsi="Times New Roman" w:cs="Times New Roman"/>
          <w:color w:val="auto"/>
          <w:spacing w:val="0"/>
          <w:w w:val="100"/>
          <w:highlight w:val="none"/>
        </w:rPr>
        <w:t>级人民政府批准后，可以以协议转让等方式进行。</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spacing w:val="0"/>
          <w:w w:val="100"/>
          <w:lang w:eastAsia="zh-CN"/>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第二十四条  </w:t>
      </w:r>
      <w:r>
        <w:rPr>
          <w:rFonts w:hint="default" w:ascii="Times New Roman" w:hAnsi="Times New Roman" w:cs="Times New Roman"/>
          <w:spacing w:val="0"/>
          <w:w w:val="100"/>
        </w:rPr>
        <w:t>涉及公共安全、文物保护、外交事务、城乡规划、生活设施配套、公益事业项目等有特殊要求的，要严格履行</w:t>
      </w:r>
      <w:r>
        <w:rPr>
          <w:rFonts w:hint="default" w:ascii="Times New Roman" w:hAnsi="Times New Roman" w:cs="Times New Roman"/>
          <w:spacing w:val="-6"/>
          <w:w w:val="100"/>
          <w:sz w:val="32"/>
        </w:rPr>
        <w:t>审批程序，报经同级人民政府批准后，可采用非公开协议方式转让</w:t>
      </w:r>
      <w:r>
        <w:rPr>
          <w:rFonts w:hint="default" w:ascii="Times New Roman" w:hAnsi="Times New Roman" w:cs="Times New Roman"/>
          <w:spacing w:val="-6"/>
          <w:w w:val="100"/>
          <w:sz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第二十五条  </w:t>
      </w:r>
      <w:r>
        <w:rPr>
          <w:rFonts w:hint="default" w:ascii="Times New Roman" w:hAnsi="Times New Roman" w:eastAsia="仿宋_GB2312" w:cs="Times New Roman"/>
          <w:spacing w:val="0"/>
          <w:w w:val="100"/>
          <w:sz w:val="32"/>
          <w:szCs w:val="32"/>
        </w:rPr>
        <w:t>行政事业单位转让国有资产，以国有资产审批部门核准或者备案的资产评估报告所确认的评估价值作为转让底价。意向交易价格低于评估结果90</w:t>
      </w:r>
      <w:r>
        <w:rPr>
          <w:rFonts w:hint="default"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rPr>
        <w:t>的，应当报原审批部门重新确认后交易</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第二十六条  </w:t>
      </w:r>
      <w:r>
        <w:rPr>
          <w:rFonts w:hint="default" w:ascii="Times New Roman" w:hAnsi="Times New Roman" w:eastAsia="仿宋_GB2312" w:cs="Times New Roman"/>
          <w:spacing w:val="0"/>
          <w:w w:val="100"/>
          <w:sz w:val="32"/>
          <w:szCs w:val="32"/>
        </w:rPr>
        <w:t>行政事业单位申请转让国有资产，应当提交以下材料：</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spacing w:val="0"/>
          <w:w w:val="100"/>
          <w:sz w:val="32"/>
          <w:szCs w:val="32"/>
        </w:rPr>
        <w:t>（一）申请文件及单位内部</w:t>
      </w:r>
      <w:r>
        <w:rPr>
          <w:rFonts w:hint="default" w:ascii="Times New Roman" w:hAnsi="Times New Roman" w:eastAsia="仿宋_GB2312" w:cs="Times New Roman"/>
          <w:spacing w:val="0"/>
          <w:w w:val="100"/>
          <w:sz w:val="32"/>
          <w:szCs w:val="32"/>
          <w:lang w:val="en-US" w:eastAsia="zh-CN"/>
        </w:rPr>
        <w:t>集团</w:t>
      </w:r>
      <w:r>
        <w:rPr>
          <w:rFonts w:hint="default" w:ascii="Times New Roman" w:hAnsi="Times New Roman" w:eastAsia="仿宋_GB2312" w:cs="Times New Roman"/>
          <w:spacing w:val="0"/>
          <w:w w:val="100"/>
          <w:sz w:val="32"/>
          <w:szCs w:val="32"/>
        </w:rPr>
        <w:t>决策文件，国有资产价值凭证</w:t>
      </w:r>
      <w:r>
        <w:rPr>
          <w:rFonts w:hint="default" w:ascii="Times New Roman" w:hAnsi="Times New Roman" w:eastAsia="仿宋_GB2312" w:cs="Times New Roman"/>
          <w:spacing w:val="0"/>
          <w:w w:val="100"/>
          <w:sz w:val="32"/>
          <w:szCs w:val="32"/>
          <w:lang w:val="en-US" w:eastAsia="zh-CN"/>
        </w:rPr>
        <w:t>及</w:t>
      </w:r>
      <w:r>
        <w:rPr>
          <w:rFonts w:hint="default" w:ascii="Times New Roman" w:hAnsi="Times New Roman" w:eastAsia="仿宋_GB2312" w:cs="Times New Roman"/>
          <w:spacing w:val="0"/>
          <w:w w:val="100"/>
          <w:sz w:val="32"/>
          <w:szCs w:val="32"/>
        </w:rPr>
        <w:t>产权证明，</w:t>
      </w:r>
      <w:r>
        <w:rPr>
          <w:rFonts w:hint="default" w:ascii="Times New Roman" w:hAnsi="Times New Roman" w:eastAsia="仿宋_GB2312" w:cs="Times New Roman"/>
          <w:color w:val="auto"/>
          <w:spacing w:val="0"/>
          <w:w w:val="100"/>
          <w:sz w:val="32"/>
          <w:szCs w:val="32"/>
        </w:rPr>
        <w:t>并附《</w:t>
      </w:r>
      <w:r>
        <w:rPr>
          <w:rFonts w:hint="default" w:ascii="Times New Roman" w:hAnsi="Times New Roman" w:eastAsia="仿宋_GB2312" w:cs="Times New Roman"/>
          <w:color w:val="auto"/>
          <w:spacing w:val="0"/>
          <w:w w:val="100"/>
          <w:sz w:val="32"/>
          <w:szCs w:val="32"/>
          <w:lang w:eastAsia="zh-CN"/>
        </w:rPr>
        <w:t>特克斯县</w:t>
      </w:r>
      <w:r>
        <w:rPr>
          <w:rFonts w:hint="default" w:ascii="Times New Roman" w:hAnsi="Times New Roman" w:eastAsia="仿宋_GB2312" w:cs="Times New Roman"/>
          <w:color w:val="auto"/>
          <w:spacing w:val="0"/>
          <w:w w:val="100"/>
          <w:sz w:val="32"/>
          <w:szCs w:val="32"/>
        </w:rPr>
        <w:t>行政事业单位国有资产转让等申请表》</w:t>
      </w:r>
      <w:r>
        <w:rPr>
          <w:rFonts w:hint="default" w:ascii="Times New Roman" w:hAnsi="Times New Roman" w:eastAsia="仿宋_GB2312" w:cs="Times New Roman"/>
          <w:color w:val="auto"/>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（二）转让方案，包括国有资产的基本情况、转让原因和方式，可行性及风险分析等</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（三）转让方和受让方签署的意向性协议</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（四）其他相关材料。</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spacing w:val="0"/>
          <w:w w:val="100"/>
          <w:lang w:eastAsia="zh-CN"/>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第二十七条  </w:t>
      </w:r>
      <w:r>
        <w:rPr>
          <w:rFonts w:hint="default" w:ascii="Times New Roman" w:hAnsi="Times New Roman" w:cs="Times New Roman"/>
          <w:spacing w:val="0"/>
          <w:w w:val="100"/>
        </w:rPr>
        <w:t>行政事业单位国有土地房屋资产征收拆迁的应当提交以下材料</w:t>
      </w:r>
      <w:r>
        <w:rPr>
          <w:rFonts w:hint="default" w:ascii="Times New Roman" w:hAnsi="Times New Roman" w:cs="Times New Roman"/>
          <w:spacing w:val="0"/>
          <w:w w:val="100"/>
          <w:lang w:eastAsia="zh-CN"/>
        </w:rPr>
        <w:t>：</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cs="Times New Roman"/>
          <w:spacing w:val="0"/>
          <w:w w:val="100"/>
          <w:lang w:eastAsia="zh-CN"/>
        </w:rPr>
      </w:pPr>
      <w:r>
        <w:rPr>
          <w:rFonts w:hint="default" w:ascii="Times New Roman" w:hAnsi="Times New Roman" w:cs="Times New Roman"/>
          <w:spacing w:val="0"/>
          <w:w w:val="100"/>
        </w:rPr>
        <w:t>（一）申请文件及单位内部集体决策文件，国有资产价值凭证及产权证明</w:t>
      </w:r>
      <w:r>
        <w:rPr>
          <w:rFonts w:hint="default" w:ascii="Times New Roman" w:hAnsi="Times New Roman" w:cs="Times New Roman"/>
          <w:spacing w:val="0"/>
          <w:w w:val="100"/>
          <w:lang w:eastAsia="zh-CN"/>
        </w:rPr>
        <w:t>；</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spacing w:val="0"/>
          <w:w w:val="100"/>
          <w:lang w:eastAsia="zh-CN"/>
        </w:rPr>
      </w:pPr>
      <w:r>
        <w:rPr>
          <w:rFonts w:hint="default" w:ascii="Times New Roman" w:hAnsi="Times New Roman" w:cs="Times New Roman"/>
          <w:spacing w:val="0"/>
          <w:w w:val="100"/>
        </w:rPr>
        <w:t>（二）当地政府征收拆迁文件、公告</w:t>
      </w:r>
      <w:r>
        <w:rPr>
          <w:rFonts w:hint="default" w:ascii="Times New Roman" w:hAnsi="Times New Roman" w:cs="Times New Roman"/>
          <w:spacing w:val="0"/>
          <w:w w:val="100"/>
          <w:lang w:eastAsia="zh-CN"/>
        </w:rPr>
        <w:t>；</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cs="Times New Roman"/>
          <w:spacing w:val="0"/>
          <w:w w:val="100"/>
          <w:lang w:eastAsia="zh-CN"/>
        </w:rPr>
      </w:pPr>
      <w:r>
        <w:rPr>
          <w:rFonts w:hint="default" w:ascii="Times New Roman" w:hAnsi="Times New Roman" w:cs="Times New Roman"/>
          <w:spacing w:val="0"/>
          <w:w w:val="100"/>
        </w:rPr>
        <w:t>（三）</w:t>
      </w:r>
      <w:r>
        <w:rPr>
          <w:rFonts w:hint="default" w:ascii="Times New Roman" w:hAnsi="Times New Roman" w:cs="Times New Roman"/>
          <w:spacing w:val="0"/>
          <w:w w:val="100"/>
          <w:sz w:val="32"/>
        </w:rPr>
        <w:t>征迁双方签署的征拆补偿意向性协议，征收补偿应达</w:t>
      </w:r>
      <w:r>
        <w:rPr>
          <w:rFonts w:hint="default" w:ascii="Times New Roman" w:hAnsi="Times New Roman" w:cs="Times New Roman"/>
          <w:spacing w:val="0"/>
          <w:w w:val="100"/>
        </w:rPr>
        <w:t>到国家或当地政府规定的补偿标准</w:t>
      </w:r>
      <w:r>
        <w:rPr>
          <w:rFonts w:hint="default" w:ascii="Times New Roman" w:hAnsi="Times New Roman" w:cs="Times New Roman"/>
          <w:spacing w:val="0"/>
          <w:w w:val="100"/>
          <w:lang w:eastAsia="zh-CN"/>
        </w:rPr>
        <w:t>；</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spacing w:val="0"/>
          <w:w w:val="100"/>
        </w:rPr>
      </w:pPr>
      <w:r>
        <w:rPr>
          <w:rFonts w:hint="default" w:ascii="Times New Roman" w:hAnsi="Times New Roman" w:cs="Times New Roman"/>
          <w:spacing w:val="0"/>
          <w:w w:val="100"/>
        </w:rPr>
        <w:t>（四）其他相关材料</w:t>
      </w:r>
      <w:r>
        <w:rPr>
          <w:rFonts w:hint="default" w:ascii="Times New Roman" w:hAnsi="Times New Roman" w:cs="Times New Roman"/>
          <w:spacing w:val="0"/>
          <w:w w:val="100"/>
          <w:lang w:eastAsia="zh-CN"/>
        </w:rPr>
        <w:t>。</w:t>
      </w: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楷体_GB2312" w:cs="Times New Roman"/>
          <w:b/>
          <w:bCs w:val="0"/>
          <w:spacing w:val="0"/>
          <w:w w:val="100"/>
          <w:sz w:val="32"/>
          <w:szCs w:val="32"/>
        </w:rPr>
      </w:pPr>
      <w:r>
        <w:rPr>
          <w:rFonts w:hint="default" w:ascii="Times New Roman" w:hAnsi="Times New Roman" w:eastAsia="楷体_GB2312" w:cs="Times New Roman"/>
          <w:b/>
          <w:bCs w:val="0"/>
          <w:spacing w:val="0"/>
          <w:w w:val="100"/>
          <w:sz w:val="32"/>
          <w:szCs w:val="32"/>
        </w:rPr>
        <w:t xml:space="preserve">第四节 </w:t>
      </w:r>
      <w:r>
        <w:rPr>
          <w:rFonts w:hint="default" w:ascii="Times New Roman" w:hAnsi="Times New Roman" w:eastAsia="楷体_GB2312" w:cs="Times New Roman"/>
          <w:b/>
          <w:bCs w:val="0"/>
          <w:spacing w:val="0"/>
          <w:w w:val="100"/>
          <w:sz w:val="32"/>
          <w:szCs w:val="32"/>
          <w:lang w:val="en-US" w:eastAsia="zh-CN"/>
        </w:rPr>
        <w:t xml:space="preserve"> </w:t>
      </w:r>
      <w:r>
        <w:rPr>
          <w:rFonts w:hint="default" w:ascii="Times New Roman" w:hAnsi="Times New Roman" w:eastAsia="楷体_GB2312" w:cs="Times New Roman"/>
          <w:b/>
          <w:bCs w:val="0"/>
          <w:spacing w:val="0"/>
          <w:w w:val="100"/>
          <w:sz w:val="32"/>
          <w:szCs w:val="32"/>
        </w:rPr>
        <w:t>置换</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第二十八条  </w:t>
      </w:r>
      <w:r>
        <w:rPr>
          <w:rFonts w:hint="default" w:ascii="Times New Roman" w:hAnsi="Times New Roman" w:eastAsia="仿宋_GB2312" w:cs="Times New Roman"/>
          <w:spacing w:val="0"/>
          <w:w w:val="100"/>
          <w:sz w:val="32"/>
          <w:szCs w:val="32"/>
        </w:rPr>
        <w:t>置换是指单位与其他单位以固定资产、无形资产等为主进行的资产交换，一般不涉及货币性资产或者只涉及用于补差价的少量货币性资产。</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资产置换应当以资产评估报告所确认的评估价值作为置换对价的参考依据。</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第二十九条  </w:t>
      </w:r>
      <w:r>
        <w:rPr>
          <w:rFonts w:hint="default" w:ascii="Times New Roman" w:hAnsi="Times New Roman" w:eastAsia="仿宋_GB2312" w:cs="Times New Roman"/>
          <w:spacing w:val="0"/>
          <w:w w:val="100"/>
          <w:sz w:val="32"/>
          <w:szCs w:val="32"/>
          <w:lang w:val="en-US" w:eastAsia="zh-CN"/>
        </w:rPr>
        <w:t>行政事业</w:t>
      </w:r>
      <w:r>
        <w:rPr>
          <w:rFonts w:hint="default" w:ascii="Times New Roman" w:hAnsi="Times New Roman" w:eastAsia="仿宋_GB2312" w:cs="Times New Roman"/>
          <w:spacing w:val="0"/>
          <w:w w:val="100"/>
          <w:sz w:val="32"/>
          <w:szCs w:val="32"/>
        </w:rPr>
        <w:t>单位申请置换国有资产，应当提交以下材料：</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lang w:eastAsia="zh-CN"/>
        </w:rPr>
      </w:pPr>
      <w:r>
        <w:rPr>
          <w:rFonts w:hint="default" w:ascii="Times New Roman" w:hAnsi="Times New Roman" w:eastAsia="仿宋_GB2312" w:cs="Times New Roman"/>
          <w:spacing w:val="0"/>
          <w:w w:val="100"/>
          <w:sz w:val="32"/>
          <w:szCs w:val="32"/>
        </w:rPr>
        <w:t>（一）申</w:t>
      </w:r>
      <w:r>
        <w:rPr>
          <w:rFonts w:hint="default" w:ascii="Times New Roman" w:hAnsi="Times New Roman" w:eastAsia="仿宋_GB2312" w:cs="Times New Roman"/>
          <w:spacing w:val="0"/>
          <w:w w:val="100"/>
          <w:sz w:val="32"/>
          <w:szCs w:val="32"/>
          <w:highlight w:val="none"/>
        </w:rPr>
        <w:t>请文件及双方单位内部</w:t>
      </w:r>
      <w:r>
        <w:rPr>
          <w:rFonts w:hint="default" w:ascii="Times New Roman" w:hAnsi="Times New Roman" w:eastAsia="仿宋_GB2312" w:cs="Times New Roman"/>
          <w:spacing w:val="0"/>
          <w:w w:val="100"/>
          <w:sz w:val="32"/>
          <w:szCs w:val="32"/>
          <w:highlight w:val="none"/>
          <w:lang w:val="en-US" w:eastAsia="zh-CN"/>
        </w:rPr>
        <w:t>集团</w:t>
      </w:r>
      <w:r>
        <w:rPr>
          <w:rFonts w:hint="default" w:ascii="Times New Roman" w:hAnsi="Times New Roman" w:eastAsia="仿宋_GB2312" w:cs="Times New Roman"/>
          <w:spacing w:val="0"/>
          <w:w w:val="100"/>
          <w:sz w:val="32"/>
          <w:szCs w:val="32"/>
          <w:highlight w:val="none"/>
        </w:rPr>
        <w:t>决策文件，双方资产价值凭证和产权证明，</w:t>
      </w:r>
      <w:r>
        <w:rPr>
          <w:rFonts w:hint="default" w:ascii="Times New Roman" w:hAnsi="Times New Roman" w:eastAsia="仿宋_GB2312" w:cs="Times New Roman"/>
          <w:color w:val="auto"/>
          <w:spacing w:val="0"/>
          <w:w w:val="100"/>
          <w:sz w:val="32"/>
          <w:szCs w:val="32"/>
          <w:highlight w:val="none"/>
        </w:rPr>
        <w:t>并附《</w:t>
      </w:r>
      <w:r>
        <w:rPr>
          <w:rFonts w:hint="default" w:ascii="Times New Roman" w:hAnsi="Times New Roman" w:eastAsia="仿宋_GB2312" w:cs="Times New Roman"/>
          <w:color w:val="auto"/>
          <w:spacing w:val="0"/>
          <w:w w:val="100"/>
          <w:sz w:val="32"/>
          <w:szCs w:val="32"/>
          <w:highlight w:val="none"/>
          <w:lang w:eastAsia="zh-CN"/>
        </w:rPr>
        <w:t>特克斯县行政事业单位国有资产转让等申请表》；</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（二）置换方案包括双方拟用于置换资产的基本情况、设置担保情况，置换的原因和方式</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可行性及风险分析等</w:t>
      </w:r>
      <w:r>
        <w:rPr>
          <w:rFonts w:hint="default" w:ascii="Times New Roman" w:hAnsi="Times New Roman" w:eastAsia="仿宋_GB2312" w:cs="Times New Roman"/>
          <w:spacing w:val="0"/>
          <w:w w:val="100"/>
          <w:sz w:val="32"/>
          <w:szCs w:val="32"/>
          <w:lang w:eastAsia="zh-CN"/>
        </w:rPr>
        <w:t>；</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cs="Times New Roman"/>
          <w:spacing w:val="0"/>
          <w:w w:val="100"/>
          <w:lang w:eastAsia="zh-CN"/>
        </w:rPr>
      </w:pPr>
      <w:r>
        <w:rPr>
          <w:rFonts w:hint="default" w:ascii="Times New Roman" w:hAnsi="Times New Roman" w:eastAsia="仿宋_GB2312" w:cs="Times New Roman"/>
          <w:spacing w:val="0"/>
          <w:w w:val="100"/>
        </w:rPr>
        <w:t>（</w:t>
      </w:r>
      <w:r>
        <w:rPr>
          <w:rFonts w:hint="default" w:ascii="Times New Roman" w:hAnsi="Times New Roman" w:cs="Times New Roman"/>
          <w:spacing w:val="0"/>
          <w:w w:val="100"/>
          <w:lang w:val="en-US" w:eastAsia="zh-CN"/>
        </w:rPr>
        <w:t>三</w:t>
      </w:r>
      <w:r>
        <w:rPr>
          <w:rFonts w:hint="default" w:ascii="Times New Roman" w:hAnsi="Times New Roman" w:eastAsia="仿宋_GB2312" w:cs="Times New Roman"/>
          <w:spacing w:val="0"/>
          <w:w w:val="100"/>
        </w:rPr>
        <w:t>）</w:t>
      </w:r>
      <w:r>
        <w:rPr>
          <w:rFonts w:hint="default" w:ascii="Times New Roman" w:hAnsi="Times New Roman" w:cs="Times New Roman"/>
          <w:spacing w:val="0"/>
          <w:w w:val="100"/>
        </w:rPr>
        <w:t>置换资产的相关配置审批文件或证明资料</w:t>
      </w:r>
      <w:r>
        <w:rPr>
          <w:rFonts w:hint="default" w:ascii="Times New Roman" w:hAnsi="Times New Roman" w:cs="Times New Roman"/>
          <w:spacing w:val="0"/>
          <w:w w:val="100"/>
          <w:lang w:eastAsia="zh-CN"/>
        </w:rPr>
        <w:t>；</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四</w:t>
      </w:r>
      <w:r>
        <w:rPr>
          <w:rFonts w:hint="default" w:ascii="Times New Roman" w:hAnsi="Times New Roman" w:eastAsia="仿宋_GB2312" w:cs="Times New Roman"/>
          <w:spacing w:val="0"/>
          <w:w w:val="100"/>
          <w:sz w:val="32"/>
          <w:szCs w:val="32"/>
        </w:rPr>
        <w:t>）置换双方签署的意向性协议</w:t>
      </w:r>
      <w:r>
        <w:rPr>
          <w:rFonts w:hint="default" w:ascii="Times New Roman" w:hAnsi="Times New Roman"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五</w:t>
      </w:r>
      <w:r>
        <w:rPr>
          <w:rFonts w:hint="default" w:ascii="Times New Roman" w:hAnsi="Times New Roman" w:eastAsia="仿宋_GB2312" w:cs="Times New Roman"/>
          <w:spacing w:val="0"/>
          <w:w w:val="100"/>
          <w:sz w:val="32"/>
          <w:szCs w:val="32"/>
        </w:rPr>
        <w:t>）其他相关材料。</w:t>
      </w: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楷体_GB2312" w:cs="Times New Roman"/>
          <w:b/>
          <w:bCs w:val="0"/>
          <w:spacing w:val="0"/>
          <w:w w:val="100"/>
          <w:sz w:val="32"/>
          <w:szCs w:val="32"/>
        </w:rPr>
      </w:pPr>
      <w:r>
        <w:rPr>
          <w:rFonts w:hint="default" w:ascii="Times New Roman" w:hAnsi="Times New Roman" w:eastAsia="楷体_GB2312" w:cs="Times New Roman"/>
          <w:b/>
          <w:bCs w:val="0"/>
          <w:spacing w:val="0"/>
          <w:w w:val="100"/>
          <w:sz w:val="32"/>
          <w:szCs w:val="32"/>
        </w:rPr>
        <w:t xml:space="preserve">第五节 </w:t>
      </w:r>
      <w:r>
        <w:rPr>
          <w:rFonts w:hint="default" w:ascii="Times New Roman" w:hAnsi="Times New Roman" w:eastAsia="楷体_GB2312" w:cs="Times New Roman"/>
          <w:b/>
          <w:bCs w:val="0"/>
          <w:spacing w:val="0"/>
          <w:w w:val="100"/>
          <w:sz w:val="32"/>
          <w:szCs w:val="32"/>
          <w:lang w:val="en-US" w:eastAsia="zh-CN"/>
        </w:rPr>
        <w:t xml:space="preserve"> </w:t>
      </w:r>
      <w:r>
        <w:rPr>
          <w:rFonts w:hint="default" w:ascii="Times New Roman" w:hAnsi="Times New Roman" w:eastAsia="楷体_GB2312" w:cs="Times New Roman"/>
          <w:b/>
          <w:bCs w:val="0"/>
          <w:spacing w:val="0"/>
          <w:w w:val="100"/>
          <w:sz w:val="32"/>
          <w:szCs w:val="32"/>
        </w:rPr>
        <w:t>报废</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kern w:val="2"/>
          <w:sz w:val="32"/>
          <w:szCs w:val="32"/>
          <w:lang w:val="zh-CN" w:eastAsia="zh-CN" w:bidi="zh-CN"/>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第三十条  </w:t>
      </w:r>
      <w:r>
        <w:rPr>
          <w:rFonts w:hint="default" w:ascii="Times New Roman" w:hAnsi="Times New Roman" w:eastAsia="仿宋_GB2312" w:cs="Times New Roman"/>
          <w:spacing w:val="0"/>
          <w:w w:val="100"/>
          <w:kern w:val="2"/>
          <w:sz w:val="32"/>
          <w:szCs w:val="32"/>
          <w:lang w:val="zh-CN" w:eastAsia="zh-CN" w:bidi="zh-CN"/>
        </w:rPr>
        <w:t>报废是指按照有关规定或者经有关部门、专家鉴定，对因技术原因确需淘汰或者无法维修、无维修价值的国有资产，或者已超过使用年限且无法满足工作需要的国有资产，进行产权核销的国有资产处置行为。</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行政事业单位设备报废年限应当按照现行国有资产配置标准规定的使用年限执行，其他资产报废年限可参照《财政部关于印发〈政府会计准则第3号</w:t>
      </w:r>
      <w:r>
        <w:rPr>
          <w:rFonts w:hint="default"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rPr>
        <w:t>固定资产〉应用指南的通知》（财会〔2017〕4号）等折旧年限标准执行。已达使用年限仍可继续使用的国有资产，应当继续使用</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国家或行业对资产报废有技术要求的，应当由具备相应资质的专业机构进行技术鉴定。房屋、车辆、电器电子产品、危险品报废（拆除）等处理应当符合国家有关规定</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第三十一条  </w:t>
      </w:r>
      <w:r>
        <w:rPr>
          <w:rFonts w:hint="default" w:ascii="Times New Roman" w:hAnsi="Times New Roman" w:eastAsia="仿宋_GB2312" w:cs="Times New Roman"/>
          <w:spacing w:val="0"/>
          <w:w w:val="100"/>
          <w:sz w:val="32"/>
          <w:szCs w:val="32"/>
          <w:lang w:val="en-US" w:eastAsia="zh-CN"/>
        </w:rPr>
        <w:t>行政事业</w:t>
      </w:r>
      <w:r>
        <w:rPr>
          <w:rFonts w:hint="default" w:ascii="Times New Roman" w:hAnsi="Times New Roman" w:eastAsia="仿宋_GB2312" w:cs="Times New Roman"/>
          <w:spacing w:val="0"/>
          <w:w w:val="100"/>
          <w:sz w:val="32"/>
          <w:szCs w:val="32"/>
        </w:rPr>
        <w:t>单位申请报废国有资产</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应当提交以下材料</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（一）申请文件及单位内部</w:t>
      </w:r>
      <w:r>
        <w:rPr>
          <w:rFonts w:hint="default" w:ascii="Times New Roman" w:hAnsi="Times New Roman" w:eastAsia="仿宋_GB2312" w:cs="Times New Roman"/>
          <w:spacing w:val="0"/>
          <w:w w:val="100"/>
          <w:sz w:val="32"/>
          <w:szCs w:val="32"/>
          <w:lang w:val="en-US" w:eastAsia="zh-CN"/>
        </w:rPr>
        <w:t>集团</w:t>
      </w:r>
      <w:r>
        <w:rPr>
          <w:rFonts w:hint="default" w:ascii="Times New Roman" w:hAnsi="Times New Roman" w:eastAsia="仿宋_GB2312" w:cs="Times New Roman"/>
          <w:spacing w:val="0"/>
          <w:w w:val="100"/>
          <w:sz w:val="32"/>
          <w:szCs w:val="32"/>
        </w:rPr>
        <w:t>决策文件，国有资产价值凭证及产权证明，并附《</w:t>
      </w:r>
      <w:r>
        <w:rPr>
          <w:rFonts w:hint="default" w:ascii="Times New Roman" w:hAnsi="Times New Roman" w:eastAsia="仿宋_GB2312" w:cs="Times New Roman"/>
          <w:spacing w:val="0"/>
          <w:w w:val="100"/>
          <w:sz w:val="32"/>
          <w:szCs w:val="32"/>
          <w:lang w:eastAsia="zh-CN"/>
        </w:rPr>
        <w:t>特克斯县</w:t>
      </w:r>
      <w:r>
        <w:rPr>
          <w:rFonts w:hint="default" w:ascii="Times New Roman" w:hAnsi="Times New Roman" w:eastAsia="仿宋_GB2312" w:cs="Times New Roman"/>
          <w:spacing w:val="0"/>
          <w:w w:val="100"/>
          <w:sz w:val="32"/>
          <w:szCs w:val="32"/>
        </w:rPr>
        <w:t>行政事业单位国有资产转让等申请表》</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（二）有关部门、专家出具的鉴定文件及处理意见</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（三）因房屋拆除等原因需办理国有资产核销手续的，提交相关职能部门的房屋拆除批复文件、建设项目拆建立项文件、双方签定的房屋拆迁补偿协议等</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（四）专利、非专利技术、著作权、资源资质等因被其他新技术所代替或者已经超过法律保护的期限、丧失使用价值和转让价值的，提供有关技术部门的鉴定材料，或者已经超过法律保护期限的证明文件</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（五）其他相关材料。</w:t>
      </w: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楷体_GB2312" w:cs="Times New Roman"/>
          <w:b/>
          <w:bCs w:val="0"/>
          <w:spacing w:val="0"/>
          <w:w w:val="100"/>
          <w:sz w:val="32"/>
          <w:szCs w:val="32"/>
        </w:rPr>
      </w:pPr>
      <w:r>
        <w:rPr>
          <w:rFonts w:hint="default" w:ascii="Times New Roman" w:hAnsi="Times New Roman" w:eastAsia="楷体_GB2312" w:cs="Times New Roman"/>
          <w:b/>
          <w:bCs w:val="0"/>
          <w:spacing w:val="0"/>
          <w:w w:val="100"/>
          <w:sz w:val="32"/>
          <w:szCs w:val="32"/>
        </w:rPr>
        <w:t xml:space="preserve">第六节 </w:t>
      </w:r>
      <w:r>
        <w:rPr>
          <w:rFonts w:hint="default" w:ascii="Times New Roman" w:hAnsi="Times New Roman" w:eastAsia="楷体_GB2312" w:cs="Times New Roman"/>
          <w:b/>
          <w:bCs w:val="0"/>
          <w:spacing w:val="0"/>
          <w:w w:val="100"/>
          <w:sz w:val="32"/>
          <w:szCs w:val="32"/>
          <w:lang w:val="en-US" w:eastAsia="zh-CN"/>
        </w:rPr>
        <w:t xml:space="preserve"> </w:t>
      </w:r>
      <w:r>
        <w:rPr>
          <w:rFonts w:hint="default" w:ascii="Times New Roman" w:hAnsi="Times New Roman" w:eastAsia="楷体_GB2312" w:cs="Times New Roman"/>
          <w:b/>
          <w:bCs w:val="0"/>
          <w:spacing w:val="0"/>
          <w:w w:val="100"/>
          <w:sz w:val="32"/>
          <w:szCs w:val="32"/>
        </w:rPr>
        <w:t>损失核销</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第三十二条  </w:t>
      </w:r>
      <w:r>
        <w:rPr>
          <w:rFonts w:hint="default" w:ascii="Times New Roman" w:hAnsi="Times New Roman" w:eastAsia="仿宋_GB2312" w:cs="Times New Roman"/>
          <w:spacing w:val="0"/>
          <w:w w:val="100"/>
          <w:sz w:val="32"/>
          <w:szCs w:val="32"/>
        </w:rPr>
        <w:t>损失核销是指由于发生盘亏、毁损、非正常损失等原因，按照有关规定对国有资产损失进行核销的国有资产处置行为。</w:t>
      </w:r>
      <w:r>
        <w:rPr>
          <w:rFonts w:hint="default" w:ascii="Times New Roman" w:hAnsi="Times New Roman" w:eastAsia="仿宋_GB2312" w:cs="Times New Roman"/>
          <w:spacing w:val="0"/>
          <w:w w:val="100"/>
          <w:sz w:val="32"/>
          <w:szCs w:val="32"/>
          <w:lang w:val="en-US" w:eastAsia="zh-CN"/>
        </w:rPr>
        <w:t>行政事业</w:t>
      </w:r>
      <w:r>
        <w:rPr>
          <w:rFonts w:hint="default" w:ascii="Times New Roman" w:hAnsi="Times New Roman" w:eastAsia="仿宋_GB2312" w:cs="Times New Roman"/>
          <w:spacing w:val="0"/>
          <w:w w:val="100"/>
          <w:sz w:val="32"/>
          <w:szCs w:val="32"/>
        </w:rPr>
        <w:t>单位对发生的国有资产损失，应当及时处理。</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第三十三条  </w:t>
      </w:r>
      <w:r>
        <w:rPr>
          <w:rFonts w:hint="default" w:ascii="Times New Roman" w:hAnsi="Times New Roman" w:eastAsia="仿宋_GB2312" w:cs="Times New Roman"/>
          <w:spacing w:val="0"/>
          <w:w w:val="100"/>
          <w:sz w:val="32"/>
          <w:szCs w:val="32"/>
          <w:lang w:val="en-US" w:eastAsia="zh-CN"/>
        </w:rPr>
        <w:t>行政事业</w:t>
      </w:r>
      <w:r>
        <w:rPr>
          <w:rFonts w:hint="default" w:ascii="Times New Roman" w:hAnsi="Times New Roman" w:eastAsia="仿宋_GB2312" w:cs="Times New Roman"/>
          <w:spacing w:val="0"/>
          <w:w w:val="100"/>
          <w:sz w:val="32"/>
          <w:szCs w:val="32"/>
        </w:rPr>
        <w:t>单位申请存货、固定资产、无形资产等国有资产损失核销，应当提交以下材料：</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spacing w:val="0"/>
          <w:w w:val="100"/>
          <w:sz w:val="32"/>
          <w:szCs w:val="32"/>
        </w:rPr>
        <w:t>（一）申请文件及单位内部</w:t>
      </w:r>
      <w:r>
        <w:rPr>
          <w:rFonts w:hint="default" w:ascii="Times New Roman" w:hAnsi="Times New Roman" w:eastAsia="仿宋_GB2312" w:cs="Times New Roman"/>
          <w:spacing w:val="0"/>
          <w:w w:val="100"/>
          <w:sz w:val="32"/>
          <w:szCs w:val="32"/>
          <w:lang w:val="en-US" w:eastAsia="zh-CN"/>
        </w:rPr>
        <w:t>集团</w:t>
      </w:r>
      <w:r>
        <w:rPr>
          <w:rFonts w:hint="default" w:ascii="Times New Roman" w:hAnsi="Times New Roman" w:eastAsia="仿宋_GB2312" w:cs="Times New Roman"/>
          <w:spacing w:val="0"/>
          <w:w w:val="100"/>
          <w:sz w:val="32"/>
          <w:szCs w:val="32"/>
        </w:rPr>
        <w:t>决策文件，国有资产价值凭证和产权证明，</w:t>
      </w:r>
      <w:r>
        <w:rPr>
          <w:rFonts w:hint="default" w:ascii="Times New Roman" w:hAnsi="Times New Roman" w:eastAsia="仿宋_GB2312" w:cs="Times New Roman"/>
          <w:color w:val="auto"/>
          <w:spacing w:val="0"/>
          <w:w w:val="100"/>
          <w:sz w:val="32"/>
          <w:szCs w:val="32"/>
        </w:rPr>
        <w:t>并附《</w:t>
      </w:r>
      <w:r>
        <w:rPr>
          <w:rFonts w:hint="default" w:ascii="Times New Roman" w:hAnsi="Times New Roman" w:eastAsia="仿宋_GB2312" w:cs="Times New Roman"/>
          <w:color w:val="auto"/>
          <w:spacing w:val="0"/>
          <w:w w:val="100"/>
          <w:sz w:val="32"/>
          <w:szCs w:val="32"/>
          <w:lang w:eastAsia="zh-CN"/>
        </w:rPr>
        <w:t>特克斯县</w:t>
      </w:r>
      <w:r>
        <w:rPr>
          <w:rFonts w:hint="default" w:ascii="Times New Roman" w:hAnsi="Times New Roman" w:eastAsia="仿宋_GB2312" w:cs="Times New Roman"/>
          <w:color w:val="auto"/>
          <w:spacing w:val="0"/>
          <w:w w:val="100"/>
          <w:sz w:val="32"/>
          <w:szCs w:val="32"/>
        </w:rPr>
        <w:t>行政事业单位国有资产转让等申请表》</w:t>
      </w:r>
      <w:r>
        <w:rPr>
          <w:rFonts w:hint="default" w:ascii="Times New Roman" w:hAnsi="Times New Roman" w:eastAsia="仿宋_GB2312" w:cs="Times New Roman"/>
          <w:color w:val="auto"/>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（二）国有资产盘亏、毁损以及非正常损失的情况说明，第三方机构出具的经济鉴证证明，国家有关技术鉴定部门或者具有技术鉴定资格的第三方机构出具的技术鉴定证明</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涉及保险索赔的应当有保险公司理赔情况说明</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，赔偿责任认定说明和单位内部核批文件</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（三）国有资产被盗的，需提供公安机关出具的结案证明</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（四）因不可抗力因素</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自然灾害、意外事故</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造成国有资产毁损的，需要提供相关部门出具的受灾证明、事故处理报告、车辆报损证明、房屋拆除证明</w:t>
      </w:r>
      <w:r>
        <w:rPr>
          <w:rFonts w:hint="default" w:ascii="Times New Roman" w:hAnsi="Times New Roman" w:eastAsia="仿宋_GB2312" w:cs="Times New Roman"/>
          <w:spacing w:val="0"/>
          <w:w w:val="100"/>
          <w:sz w:val="32"/>
          <w:szCs w:val="32"/>
          <w:lang w:val="en-US" w:eastAsia="zh-CN"/>
        </w:rPr>
        <w:t>资料</w:t>
      </w:r>
      <w:r>
        <w:rPr>
          <w:rFonts w:hint="default" w:ascii="Times New Roman" w:hAnsi="Times New Roman" w:eastAsia="仿宋_GB2312" w:cs="Times New Roman"/>
          <w:spacing w:val="0"/>
          <w:w w:val="100"/>
          <w:sz w:val="32"/>
          <w:szCs w:val="32"/>
        </w:rPr>
        <w:t>等</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（五）其他相关材料。</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第三十四条  </w:t>
      </w:r>
      <w:r>
        <w:rPr>
          <w:rFonts w:hint="default" w:ascii="Times New Roman" w:hAnsi="Times New Roman" w:eastAsia="仿宋_GB2312" w:cs="Times New Roman"/>
          <w:spacing w:val="0"/>
          <w:w w:val="100"/>
          <w:sz w:val="32"/>
          <w:szCs w:val="32"/>
          <w:lang w:val="en-US" w:eastAsia="zh-CN"/>
        </w:rPr>
        <w:t>事业</w:t>
      </w:r>
      <w:r>
        <w:rPr>
          <w:rFonts w:hint="default" w:ascii="Times New Roman" w:hAnsi="Times New Roman" w:eastAsia="仿宋_GB2312" w:cs="Times New Roman"/>
          <w:spacing w:val="0"/>
          <w:w w:val="100"/>
          <w:sz w:val="32"/>
          <w:szCs w:val="32"/>
        </w:rPr>
        <w:t>单位申请对外投资、担保</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抵押</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国有资产的损失核销，应当提交以下材料：</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（一）申请文件及单位内部</w:t>
      </w:r>
      <w:r>
        <w:rPr>
          <w:rFonts w:hint="default" w:ascii="Times New Roman" w:hAnsi="Times New Roman" w:eastAsia="仿宋_GB2312" w:cs="Times New Roman"/>
          <w:spacing w:val="0"/>
          <w:w w:val="100"/>
          <w:sz w:val="32"/>
          <w:szCs w:val="32"/>
          <w:lang w:val="en-US" w:eastAsia="zh-CN"/>
        </w:rPr>
        <w:t>集团</w:t>
      </w:r>
      <w:r>
        <w:rPr>
          <w:rFonts w:hint="default" w:ascii="Times New Roman" w:hAnsi="Times New Roman" w:eastAsia="仿宋_GB2312" w:cs="Times New Roman"/>
          <w:spacing w:val="0"/>
          <w:w w:val="100"/>
          <w:sz w:val="32"/>
          <w:szCs w:val="32"/>
        </w:rPr>
        <w:t>决策文件，国有资产价值凭证和产权证明，并附《</w:t>
      </w:r>
      <w:r>
        <w:rPr>
          <w:rFonts w:hint="default" w:ascii="Times New Roman" w:hAnsi="Times New Roman" w:eastAsia="仿宋_GB2312" w:cs="Times New Roman"/>
          <w:spacing w:val="0"/>
          <w:w w:val="100"/>
          <w:sz w:val="32"/>
          <w:szCs w:val="32"/>
          <w:lang w:eastAsia="zh-CN"/>
        </w:rPr>
        <w:t>特克斯县</w:t>
      </w:r>
      <w:r>
        <w:rPr>
          <w:rFonts w:hint="default" w:ascii="Times New Roman" w:hAnsi="Times New Roman" w:eastAsia="仿宋_GB2312" w:cs="Times New Roman"/>
          <w:spacing w:val="0"/>
          <w:w w:val="100"/>
          <w:sz w:val="32"/>
          <w:szCs w:val="32"/>
        </w:rPr>
        <w:t>行政事业单位国有资产转让等申请表》</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（二）形成对外投资、担保（抵押）的审批文件，形成损失的情况说明</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被投资单位的清算审计报告及注销文件、第三方机构出具的经济鉴证证明和具有法律效力的证明材料</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（三）涉及仲裁或者提起诉讼的，提交仲裁决定或者法院判决等相关法律文书</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（四）其他相关材料。</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第三十五条</w:t>
      </w:r>
      <w:r>
        <w:rPr>
          <w:rFonts w:hint="default" w:ascii="Times New Roman" w:hAnsi="Times New Roman" w:eastAsia="仿宋_GB2312" w:cs="Times New Roman"/>
          <w:b w:val="0"/>
          <w:bCs/>
          <w:spacing w:val="0"/>
          <w:w w:val="100"/>
          <w:kern w:val="2"/>
          <w:sz w:val="32"/>
          <w:szCs w:val="32"/>
          <w:lang w:val="en-US" w:eastAsia="zh-CN" w:bidi="ar-SA"/>
        </w:rPr>
        <w:t xml:space="preserve"> </w:t>
      </w:r>
      <w:r>
        <w:rPr>
          <w:rFonts w:hint="default" w:ascii="Times New Roman" w:hAnsi="Times New Roman" w:cs="Times New Roman"/>
          <w:b w:val="0"/>
          <w:bCs/>
          <w:spacing w:val="0"/>
          <w:w w:val="100"/>
          <w:kern w:val="2"/>
          <w:sz w:val="32"/>
          <w:szCs w:val="32"/>
          <w:lang w:val="en-US" w:eastAsia="zh-CN" w:bidi="ar-SA"/>
        </w:rPr>
        <w:t xml:space="preserve"> </w:t>
      </w:r>
      <w:r>
        <w:rPr>
          <w:rFonts w:hint="default" w:ascii="Times New Roman" w:hAnsi="Times New Roman" w:eastAsia="仿宋_GB2312" w:cs="Times New Roman"/>
          <w:spacing w:val="0"/>
          <w:w w:val="100"/>
          <w:kern w:val="2"/>
          <w:sz w:val="32"/>
          <w:szCs w:val="32"/>
          <w:lang w:val="en-US" w:eastAsia="zh-CN" w:bidi="ar-SA"/>
        </w:rPr>
        <w:t>行政</w:t>
      </w:r>
      <w:r>
        <w:rPr>
          <w:rFonts w:hint="default" w:ascii="Times New Roman" w:hAnsi="Times New Roman" w:cs="Times New Roman"/>
          <w:spacing w:val="0"/>
          <w:w w:val="100"/>
        </w:rPr>
        <w:t>事业单位应当对报损的资产备查登记，实行</w:t>
      </w:r>
      <w:r>
        <w:rPr>
          <w:rFonts w:hint="default" w:ascii="Times New Roman" w:hAnsi="Times New Roman" w:cs="Times New Roman"/>
          <w:spacing w:val="0"/>
          <w:w w:val="100"/>
          <w:lang w:eastAsia="zh-CN"/>
        </w:rPr>
        <w:t>“</w:t>
      </w:r>
      <w:r>
        <w:rPr>
          <w:rFonts w:hint="default" w:ascii="Times New Roman" w:hAnsi="Times New Roman" w:cs="Times New Roman"/>
          <w:spacing w:val="0"/>
          <w:w w:val="100"/>
        </w:rPr>
        <w:t>账销案存</w:t>
      </w:r>
      <w:r>
        <w:rPr>
          <w:rFonts w:hint="default" w:ascii="Times New Roman" w:hAnsi="Times New Roman" w:cs="Times New Roman"/>
          <w:spacing w:val="0"/>
          <w:w w:val="100"/>
          <w:lang w:eastAsia="zh-CN"/>
        </w:rPr>
        <w:t>”</w:t>
      </w:r>
      <w:r>
        <w:rPr>
          <w:rFonts w:hint="default" w:ascii="Times New Roman" w:hAnsi="Times New Roman" w:cs="Times New Roman"/>
          <w:spacing w:val="0"/>
          <w:w w:val="100"/>
        </w:rPr>
        <w:t>的方式管理，对已批准核销的资产损失，单位仍有追偿的权利和义务，对</w:t>
      </w:r>
      <w:r>
        <w:rPr>
          <w:rFonts w:hint="default" w:ascii="Times New Roman" w:hAnsi="Times New Roman" w:cs="Times New Roman"/>
          <w:spacing w:val="0"/>
          <w:w w:val="100"/>
          <w:lang w:eastAsia="zh-CN"/>
        </w:rPr>
        <w:t>“</w:t>
      </w:r>
      <w:r>
        <w:rPr>
          <w:rFonts w:hint="default" w:ascii="Times New Roman" w:hAnsi="Times New Roman" w:cs="Times New Roman"/>
          <w:spacing w:val="0"/>
          <w:w w:val="100"/>
        </w:rPr>
        <w:t>账销案存</w:t>
      </w:r>
      <w:r>
        <w:rPr>
          <w:rFonts w:hint="default" w:ascii="Times New Roman" w:hAnsi="Times New Roman" w:cs="Times New Roman"/>
          <w:spacing w:val="0"/>
          <w:w w:val="100"/>
          <w:lang w:eastAsia="zh-CN"/>
        </w:rPr>
        <w:t>”</w:t>
      </w:r>
      <w:r>
        <w:rPr>
          <w:rFonts w:hint="default" w:ascii="Times New Roman" w:hAnsi="Times New Roman" w:cs="Times New Roman"/>
          <w:spacing w:val="0"/>
          <w:w w:val="100"/>
        </w:rPr>
        <w:t>资产清理和追索收回的资产，应当及时入账</w:t>
      </w:r>
      <w:r>
        <w:rPr>
          <w:rFonts w:hint="default" w:ascii="Times New Roman" w:hAnsi="Times New Roman" w:cs="Times New Roman"/>
          <w:spacing w:val="0"/>
          <w:w w:val="100"/>
          <w:lang w:eastAsia="zh-CN"/>
        </w:rPr>
        <w:t>。</w:t>
      </w: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楷体_GB2312" w:cs="Times New Roman"/>
          <w:b/>
          <w:bCs w:val="0"/>
          <w:spacing w:val="0"/>
          <w:w w:val="100"/>
          <w:sz w:val="32"/>
          <w:szCs w:val="32"/>
          <w:lang w:val="en-US" w:eastAsia="zh-CN"/>
        </w:rPr>
      </w:pPr>
      <w:r>
        <w:rPr>
          <w:rFonts w:hint="default" w:ascii="Times New Roman" w:hAnsi="Times New Roman" w:eastAsia="楷体_GB2312" w:cs="Times New Roman"/>
          <w:b/>
          <w:bCs w:val="0"/>
          <w:spacing w:val="0"/>
          <w:w w:val="100"/>
          <w:sz w:val="32"/>
          <w:szCs w:val="32"/>
          <w:lang w:val="en-US" w:eastAsia="zh-CN"/>
        </w:rPr>
        <w:t>第七节  出租、出借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color w:val="auto"/>
          <w:spacing w:val="0"/>
          <w:w w:val="100"/>
          <w:kern w:val="0"/>
          <w:sz w:val="32"/>
          <w:szCs w:val="32"/>
          <w:highlight w:val="none"/>
          <w:lang w:val="en-US" w:eastAsia="zh-CN" w:bidi="ar"/>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第三十六条  </w:t>
      </w:r>
      <w:r>
        <w:rPr>
          <w:rFonts w:hint="default" w:ascii="Times New Roman" w:hAnsi="Times New Roman" w:eastAsia="仿宋_GB2312" w:cs="Times New Roman"/>
          <w:b w:val="0"/>
          <w:color w:val="auto"/>
          <w:spacing w:val="0"/>
          <w:w w:val="100"/>
          <w:kern w:val="0"/>
          <w:sz w:val="32"/>
          <w:szCs w:val="32"/>
          <w:highlight w:val="none"/>
          <w:lang w:val="en-US" w:eastAsia="zh-CN" w:bidi="ar"/>
        </w:rPr>
        <w:t>行政事业单位出租国有资产的，应在严格论证的基础上提出申请，报主管部门审核。主管部门对申报材料的完整性、决策过程的合规性、出租的可行性等进行审查后，报同级资产管理部门审批。行政事业单位将房产、车辆等国有资产承包给他人经营，且不承担经营风险而获取收益的，视同租赁行为，按本条规定审批，法律另有规定的除外。</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第三十七条  </w:t>
      </w:r>
      <w:r>
        <w:rPr>
          <w:rFonts w:hint="default" w:ascii="Times New Roman" w:hAnsi="Times New Roman" w:eastAsia="仿宋_GB2312" w:cs="Times New Roman"/>
          <w:b w:val="0"/>
          <w:color w:val="auto"/>
          <w:spacing w:val="0"/>
          <w:w w:val="100"/>
          <w:kern w:val="0"/>
          <w:sz w:val="32"/>
          <w:szCs w:val="32"/>
          <w:highlight w:val="none"/>
          <w:lang w:val="en-US" w:eastAsia="zh-CN" w:bidi="ar"/>
        </w:rPr>
        <w:t>行政事业单位申请办理资产出租事项的，应提 交如下材料，并对材料的真实性、有效性、准确性负责:</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w:t>
      </w:r>
      <w:r>
        <w:rPr>
          <w:rFonts w:hint="default" w:ascii="Times New Roman" w:hAnsi="Times New Roman" w:eastAsia="仿宋_GB2312" w:cs="Times New Roman"/>
          <w:color w:val="auto"/>
          <w:spacing w:val="0"/>
          <w:w w:val="100"/>
          <w:sz w:val="32"/>
          <w:szCs w:val="32"/>
          <w:highlight w:val="none"/>
          <w:lang w:val="en-US" w:eastAsia="zh-CN"/>
        </w:rPr>
        <w:t>一</w:t>
      </w:r>
      <w:r>
        <w:rPr>
          <w:rFonts w:hint="default" w:ascii="Times New Roman" w:hAnsi="Times New Roman" w:eastAsia="仿宋_GB2312" w:cs="Times New Roman"/>
          <w:color w:val="auto"/>
          <w:spacing w:val="0"/>
          <w:w w:val="100"/>
          <w:sz w:val="32"/>
          <w:szCs w:val="32"/>
          <w:highlight w:val="none"/>
        </w:rPr>
        <w:t>）</w:t>
      </w:r>
      <w:r>
        <w:rPr>
          <w:rFonts w:hint="default" w:ascii="Times New Roman" w:hAnsi="Times New Roman" w:eastAsia="仿宋_GB2312" w:cs="Times New Roman"/>
          <w:b w:val="0"/>
          <w:color w:val="auto"/>
          <w:spacing w:val="0"/>
          <w:w w:val="100"/>
          <w:kern w:val="0"/>
          <w:sz w:val="32"/>
          <w:szCs w:val="32"/>
          <w:highlight w:val="none"/>
          <w:lang w:val="en-US" w:eastAsia="zh-CN" w:bidi="ar"/>
        </w:rPr>
        <w:t>拟出租事项的书面申请、内部集体决策文件;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w:t>
      </w:r>
      <w:r>
        <w:rPr>
          <w:rFonts w:hint="default" w:ascii="Times New Roman" w:hAnsi="Times New Roman" w:eastAsia="仿宋_GB2312" w:cs="Times New Roman"/>
          <w:color w:val="auto"/>
          <w:spacing w:val="0"/>
          <w:w w:val="100"/>
          <w:sz w:val="32"/>
          <w:szCs w:val="32"/>
          <w:highlight w:val="none"/>
          <w:lang w:val="en-US" w:eastAsia="zh-CN"/>
        </w:rPr>
        <w:t>二</w:t>
      </w:r>
      <w:r>
        <w:rPr>
          <w:rFonts w:hint="default" w:ascii="Times New Roman" w:hAnsi="Times New Roman" w:eastAsia="仿宋_GB2312" w:cs="Times New Roman"/>
          <w:color w:val="auto"/>
          <w:spacing w:val="0"/>
          <w:w w:val="100"/>
          <w:sz w:val="32"/>
          <w:szCs w:val="32"/>
          <w:highlight w:val="none"/>
        </w:rPr>
        <w:t>）</w:t>
      </w:r>
      <w:r>
        <w:rPr>
          <w:rFonts w:hint="default" w:ascii="Times New Roman" w:hAnsi="Times New Roman" w:eastAsia="仿宋_GB2312" w:cs="Times New Roman"/>
          <w:b w:val="0"/>
          <w:color w:val="auto"/>
          <w:spacing w:val="0"/>
          <w:w w:val="100"/>
          <w:kern w:val="0"/>
          <w:sz w:val="32"/>
          <w:szCs w:val="32"/>
          <w:highlight w:val="none"/>
          <w:lang w:val="en-US" w:eastAsia="zh-CN" w:bidi="ar"/>
        </w:rPr>
        <w:t>拟出租资产的价值凭证及权属证明;</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（三）</w:t>
      </w:r>
      <w:r>
        <w:rPr>
          <w:rFonts w:hint="default" w:ascii="Times New Roman" w:hAnsi="Times New Roman" w:eastAsia="仿宋_GB2312" w:cs="Times New Roman"/>
          <w:b w:val="0"/>
          <w:color w:val="auto"/>
          <w:spacing w:val="0"/>
          <w:w w:val="100"/>
          <w:kern w:val="0"/>
          <w:sz w:val="32"/>
          <w:szCs w:val="32"/>
          <w:highlight w:val="none"/>
          <w:lang w:val="en-US" w:eastAsia="zh-CN" w:bidi="ar"/>
        </w:rPr>
        <w:t>出租的可行性及风险分析;</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w:t>
      </w:r>
      <w:r>
        <w:rPr>
          <w:rFonts w:hint="default" w:ascii="Times New Roman" w:hAnsi="Times New Roman" w:eastAsia="仿宋_GB2312" w:cs="Times New Roman"/>
          <w:color w:val="auto"/>
          <w:spacing w:val="0"/>
          <w:w w:val="100"/>
          <w:sz w:val="32"/>
          <w:szCs w:val="32"/>
          <w:highlight w:val="none"/>
          <w:lang w:val="en-US" w:eastAsia="zh-CN"/>
        </w:rPr>
        <w:t>四</w:t>
      </w:r>
      <w:r>
        <w:rPr>
          <w:rFonts w:hint="default" w:ascii="Times New Roman" w:hAnsi="Times New Roman" w:eastAsia="仿宋_GB2312" w:cs="Times New Roman"/>
          <w:color w:val="auto"/>
          <w:spacing w:val="0"/>
          <w:w w:val="100"/>
          <w:sz w:val="32"/>
          <w:szCs w:val="32"/>
          <w:highlight w:val="none"/>
        </w:rPr>
        <w:t>）</w:t>
      </w:r>
      <w:r>
        <w:rPr>
          <w:rFonts w:hint="default" w:ascii="Times New Roman" w:hAnsi="Times New Roman" w:eastAsia="仿宋_GB2312" w:cs="Times New Roman"/>
          <w:b w:val="0"/>
          <w:color w:val="auto"/>
          <w:spacing w:val="0"/>
          <w:w w:val="100"/>
          <w:kern w:val="0"/>
          <w:sz w:val="32"/>
          <w:szCs w:val="32"/>
          <w:highlight w:val="none"/>
          <w:lang w:val="en-US" w:eastAsia="zh-CN" w:bidi="ar"/>
        </w:rPr>
        <w:t>其他有关资料（包括单位法人证书复印件、其他产权共有人同意出租的证明，采用非公开方式招租的承租方法人证书复印件或企业营业执照复印件、身份证复印件等。）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第三十八条  </w:t>
      </w:r>
      <w:r>
        <w:rPr>
          <w:rFonts w:hint="default" w:ascii="Times New Roman" w:hAnsi="Times New Roman" w:eastAsia="仿宋_GB2312" w:cs="Times New Roman"/>
          <w:b w:val="0"/>
          <w:color w:val="auto"/>
          <w:spacing w:val="0"/>
          <w:w w:val="100"/>
          <w:kern w:val="0"/>
          <w:sz w:val="32"/>
          <w:szCs w:val="32"/>
          <w:highlight w:val="none"/>
          <w:lang w:val="en-US" w:eastAsia="zh-CN" w:bidi="ar"/>
        </w:rPr>
        <w:t>行政事业单位资产有下列情形之一的，不得出租、出借及对外投资和担保:</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w:t>
      </w:r>
      <w:r>
        <w:rPr>
          <w:rFonts w:hint="default" w:ascii="Times New Roman" w:hAnsi="Times New Roman" w:eastAsia="仿宋_GB2312" w:cs="Times New Roman"/>
          <w:color w:val="auto"/>
          <w:spacing w:val="0"/>
          <w:w w:val="100"/>
          <w:sz w:val="32"/>
          <w:szCs w:val="32"/>
          <w:highlight w:val="none"/>
          <w:lang w:val="en-US" w:eastAsia="zh-CN"/>
        </w:rPr>
        <w:t>一</w:t>
      </w:r>
      <w:r>
        <w:rPr>
          <w:rFonts w:hint="default" w:ascii="Times New Roman" w:hAnsi="Times New Roman" w:eastAsia="仿宋_GB2312" w:cs="Times New Roman"/>
          <w:color w:val="auto"/>
          <w:spacing w:val="0"/>
          <w:w w:val="100"/>
          <w:sz w:val="32"/>
          <w:szCs w:val="32"/>
          <w:highlight w:val="none"/>
        </w:rPr>
        <w:t>）</w:t>
      </w:r>
      <w:r>
        <w:rPr>
          <w:rFonts w:hint="default" w:ascii="Times New Roman" w:hAnsi="Times New Roman" w:eastAsia="仿宋_GB2312" w:cs="Times New Roman"/>
          <w:b w:val="0"/>
          <w:color w:val="auto"/>
          <w:spacing w:val="0"/>
          <w:w w:val="100"/>
          <w:kern w:val="0"/>
          <w:sz w:val="32"/>
          <w:szCs w:val="32"/>
          <w:highlight w:val="none"/>
          <w:lang w:val="en-US" w:eastAsia="zh-CN" w:bidi="ar"/>
        </w:rPr>
        <w:t>已被依法查封、冻结的;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w:t>
      </w:r>
      <w:r>
        <w:rPr>
          <w:rFonts w:hint="default" w:ascii="Times New Roman" w:hAnsi="Times New Roman" w:eastAsia="仿宋_GB2312" w:cs="Times New Roman"/>
          <w:color w:val="auto"/>
          <w:spacing w:val="0"/>
          <w:w w:val="100"/>
          <w:sz w:val="32"/>
          <w:szCs w:val="32"/>
          <w:highlight w:val="none"/>
          <w:lang w:val="en-US" w:eastAsia="zh-CN"/>
        </w:rPr>
        <w:t>二</w:t>
      </w:r>
      <w:r>
        <w:rPr>
          <w:rFonts w:hint="default" w:ascii="Times New Roman" w:hAnsi="Times New Roman" w:eastAsia="仿宋_GB2312" w:cs="Times New Roman"/>
          <w:color w:val="auto"/>
          <w:spacing w:val="0"/>
          <w:w w:val="100"/>
          <w:sz w:val="32"/>
          <w:szCs w:val="32"/>
          <w:highlight w:val="none"/>
        </w:rPr>
        <w:t>）</w:t>
      </w:r>
      <w:r>
        <w:rPr>
          <w:rFonts w:hint="default" w:ascii="Times New Roman" w:hAnsi="Times New Roman" w:eastAsia="仿宋_GB2312" w:cs="Times New Roman"/>
          <w:b w:val="0"/>
          <w:color w:val="auto"/>
          <w:spacing w:val="0"/>
          <w:w w:val="100"/>
          <w:kern w:val="0"/>
          <w:sz w:val="32"/>
          <w:szCs w:val="32"/>
          <w:highlight w:val="none"/>
          <w:lang w:val="en-US" w:eastAsia="zh-CN" w:bidi="ar"/>
        </w:rPr>
        <w:t>未取得其他共有人同意的;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（三）</w:t>
      </w:r>
      <w:r>
        <w:rPr>
          <w:rFonts w:hint="default" w:ascii="Times New Roman" w:hAnsi="Times New Roman" w:eastAsia="仿宋_GB2312" w:cs="Times New Roman"/>
          <w:b w:val="0"/>
          <w:color w:val="auto"/>
          <w:spacing w:val="0"/>
          <w:w w:val="100"/>
          <w:kern w:val="0"/>
          <w:sz w:val="32"/>
          <w:szCs w:val="32"/>
          <w:highlight w:val="none"/>
          <w:lang w:val="en-US" w:eastAsia="zh-CN" w:bidi="ar"/>
        </w:rPr>
        <w:t>权属不清或产权有争议的;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color w:val="auto"/>
          <w:spacing w:val="0"/>
          <w:w w:val="100"/>
          <w:kern w:val="0"/>
          <w:sz w:val="32"/>
          <w:szCs w:val="32"/>
          <w:highlight w:val="none"/>
          <w:lang w:val="en-US" w:eastAsia="zh-CN" w:bidi="ar"/>
        </w:rPr>
      </w:pPr>
      <w:r>
        <w:rPr>
          <w:rFonts w:hint="default" w:ascii="Times New Roman" w:hAnsi="Times New Roman" w:eastAsia="仿宋_GB2312" w:cs="Times New Roman"/>
          <w:color w:val="auto"/>
          <w:spacing w:val="0"/>
          <w:w w:val="100"/>
          <w:sz w:val="32"/>
          <w:szCs w:val="32"/>
          <w:highlight w:val="none"/>
        </w:rPr>
        <w:t>（</w:t>
      </w:r>
      <w:r>
        <w:rPr>
          <w:rFonts w:hint="default" w:ascii="Times New Roman" w:hAnsi="Times New Roman" w:eastAsia="仿宋_GB2312" w:cs="Times New Roman"/>
          <w:color w:val="auto"/>
          <w:spacing w:val="0"/>
          <w:w w:val="100"/>
          <w:sz w:val="32"/>
          <w:szCs w:val="32"/>
          <w:highlight w:val="none"/>
          <w:lang w:val="en-US" w:eastAsia="zh-CN"/>
        </w:rPr>
        <w:t>四</w:t>
      </w:r>
      <w:r>
        <w:rPr>
          <w:rFonts w:hint="default" w:ascii="Times New Roman" w:hAnsi="Times New Roman" w:eastAsia="仿宋_GB2312" w:cs="Times New Roman"/>
          <w:color w:val="auto"/>
          <w:spacing w:val="0"/>
          <w:w w:val="100"/>
          <w:sz w:val="32"/>
          <w:szCs w:val="32"/>
          <w:highlight w:val="none"/>
        </w:rPr>
        <w:t>）</w:t>
      </w:r>
      <w:r>
        <w:rPr>
          <w:rFonts w:hint="default" w:ascii="Times New Roman" w:hAnsi="Times New Roman" w:eastAsia="仿宋_GB2312" w:cs="Times New Roman"/>
          <w:b w:val="0"/>
          <w:color w:val="auto"/>
          <w:spacing w:val="0"/>
          <w:w w:val="100"/>
          <w:kern w:val="0"/>
          <w:sz w:val="32"/>
          <w:szCs w:val="32"/>
          <w:highlight w:val="none"/>
          <w:lang w:val="en-US" w:eastAsia="zh-CN" w:bidi="ar"/>
        </w:rPr>
        <w:t>其他违反法律、法规规定的。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color w:val="auto"/>
          <w:spacing w:val="0"/>
          <w:w w:val="100"/>
          <w:kern w:val="0"/>
          <w:sz w:val="32"/>
          <w:szCs w:val="32"/>
          <w:highlight w:val="none"/>
          <w:lang w:val="en-US" w:eastAsia="zh-CN" w:bidi="ar"/>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第三十九条  </w:t>
      </w:r>
      <w:r>
        <w:rPr>
          <w:rFonts w:hint="default" w:ascii="Times New Roman" w:hAnsi="Times New Roman" w:eastAsia="仿宋_GB2312" w:cs="Times New Roman"/>
          <w:b w:val="0"/>
          <w:color w:val="auto"/>
          <w:spacing w:val="0"/>
          <w:w w:val="100"/>
          <w:kern w:val="0"/>
          <w:sz w:val="32"/>
          <w:szCs w:val="32"/>
          <w:highlight w:val="none"/>
          <w:lang w:val="en-US" w:eastAsia="zh-CN" w:bidi="ar"/>
        </w:rPr>
        <w:t>行政事业单位国有资产出租，应当遵循“公开、公平、公正”的原则，依据有关规定可通过相应公共资源交易平台进行。不适合拍卖、公开招标，经县级人民政府批准后，可以以协议转让等方式进行。</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color w:val="auto"/>
          <w:spacing w:val="0"/>
          <w:w w:val="100"/>
          <w:kern w:val="0"/>
          <w:sz w:val="32"/>
          <w:szCs w:val="32"/>
          <w:highlight w:val="none"/>
          <w:lang w:val="en-US" w:eastAsia="zh-CN" w:bidi="ar"/>
        </w:rPr>
      </w:pPr>
      <w:r>
        <w:rPr>
          <w:rFonts w:hint="default" w:ascii="Times New Roman" w:hAnsi="Times New Roman" w:eastAsia="仿宋_GB2312" w:cs="Times New Roman"/>
          <w:b w:val="0"/>
          <w:color w:val="auto"/>
          <w:spacing w:val="0"/>
          <w:w w:val="100"/>
          <w:kern w:val="0"/>
          <w:sz w:val="32"/>
          <w:szCs w:val="32"/>
          <w:highlight w:val="none"/>
          <w:lang w:val="en-US" w:eastAsia="zh-CN" w:bidi="ar"/>
        </w:rPr>
        <w:t>行政事业单位利用国有资产出租，期限一般不得超过5年。因承租方投入成本较大等特殊原因需要超过5年的，应进行专项论证，</w:t>
      </w:r>
      <w:r>
        <w:rPr>
          <w:rFonts w:hint="default" w:ascii="Times New Roman" w:hAnsi="Times New Roman" w:eastAsia="仿宋_GB2312" w:cs="Times New Roman"/>
          <w:color w:val="auto"/>
          <w:spacing w:val="0"/>
          <w:w w:val="100"/>
          <w:sz w:val="32"/>
          <w:szCs w:val="32"/>
          <w:highlight w:val="none"/>
        </w:rPr>
        <w:t>由主管部门</w:t>
      </w:r>
      <w:r>
        <w:rPr>
          <w:rFonts w:hint="default" w:ascii="Times New Roman" w:hAnsi="Times New Roman" w:eastAsia="仿宋_GB2312" w:cs="Times New Roman"/>
          <w:color w:val="auto"/>
          <w:spacing w:val="0"/>
          <w:w w:val="100"/>
          <w:sz w:val="32"/>
          <w:szCs w:val="32"/>
          <w:highlight w:val="none"/>
          <w:lang w:eastAsia="zh-CN"/>
        </w:rPr>
        <w:t>（无主管部门的由资产使用单位</w:t>
      </w:r>
      <w:r>
        <w:rPr>
          <w:rFonts w:hint="default" w:ascii="Times New Roman" w:hAnsi="Times New Roman" w:eastAsia="仿宋_GB2312" w:cs="Times New Roman"/>
          <w:b w:val="0"/>
          <w:color w:val="auto"/>
          <w:spacing w:val="0"/>
          <w:w w:val="100"/>
          <w:kern w:val="0"/>
          <w:sz w:val="32"/>
          <w:szCs w:val="32"/>
          <w:highlight w:val="none"/>
          <w:lang w:val="en-US" w:eastAsia="zh-CN" w:bidi="ar"/>
        </w:rPr>
        <w:t>资产管理部门）报同级人民政府审批。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color w:val="FF0000"/>
          <w:spacing w:val="0"/>
          <w:w w:val="100"/>
          <w:kern w:val="0"/>
          <w:sz w:val="32"/>
          <w:szCs w:val="32"/>
          <w:highlight w:val="none"/>
          <w:lang w:val="en-US" w:eastAsia="zh-CN" w:bidi="ar"/>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第四十条  </w:t>
      </w:r>
      <w:r>
        <w:rPr>
          <w:rFonts w:hint="default" w:ascii="Times New Roman" w:hAnsi="Times New Roman" w:eastAsia="仿宋_GB2312" w:cs="Times New Roman"/>
          <w:b w:val="0"/>
          <w:color w:val="auto"/>
          <w:spacing w:val="0"/>
          <w:w w:val="100"/>
          <w:kern w:val="0"/>
          <w:sz w:val="32"/>
          <w:szCs w:val="32"/>
          <w:highlight w:val="none"/>
          <w:lang w:val="en-US" w:eastAsia="zh-CN" w:bidi="ar"/>
        </w:rPr>
        <w:t>出租合同变更、合同到期拟继续对外出租的，应重新办理报批手续。在新的招租过程中，同等条件下，原承租方享有优先承租权。合同期间，承租方不得转租转借。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color w:val="auto"/>
          <w:spacing w:val="0"/>
          <w:w w:val="100"/>
          <w:kern w:val="0"/>
          <w:sz w:val="32"/>
          <w:szCs w:val="32"/>
          <w:highlight w:val="none"/>
          <w:lang w:val="en-US" w:eastAsia="zh-CN" w:bidi="ar"/>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第四十一条  </w:t>
      </w:r>
      <w:r>
        <w:rPr>
          <w:rFonts w:hint="default" w:ascii="Times New Roman" w:hAnsi="Times New Roman" w:eastAsia="仿宋_GB2312" w:cs="Times New Roman"/>
          <w:b w:val="0"/>
          <w:color w:val="auto"/>
          <w:spacing w:val="0"/>
          <w:w w:val="100"/>
          <w:kern w:val="0"/>
          <w:sz w:val="32"/>
          <w:szCs w:val="32"/>
          <w:highlight w:val="none"/>
          <w:lang w:val="en-US" w:eastAsia="zh-CN" w:bidi="ar"/>
        </w:rPr>
        <w:t>行政事业单位经主管部门批准可将资产（房、地、车、货币性资金除外）出借给其他行政事业单位用于公共安全、文物保护、公益性质等非盈利性工作，出借期限原则上不超过3个月。行政事业单位的货币资金、办公用房、公务用车不得用于出借。</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黑体" w:cs="Times New Roman"/>
          <w:bCs/>
          <w:spacing w:val="0"/>
          <w:w w:val="100"/>
          <w:sz w:val="32"/>
          <w:szCs w:val="32"/>
        </w:rPr>
      </w:pP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黑体" w:cs="Times New Roman"/>
          <w:bCs/>
          <w:spacing w:val="0"/>
          <w:w w:val="100"/>
          <w:sz w:val="32"/>
          <w:szCs w:val="32"/>
        </w:rPr>
      </w:pPr>
      <w:r>
        <w:rPr>
          <w:rFonts w:hint="default" w:ascii="Times New Roman" w:hAnsi="Times New Roman" w:eastAsia="黑体" w:cs="Times New Roman"/>
          <w:bCs/>
          <w:spacing w:val="0"/>
          <w:w w:val="100"/>
          <w:sz w:val="32"/>
          <w:szCs w:val="32"/>
        </w:rPr>
        <w:t xml:space="preserve">第四章 </w:t>
      </w:r>
      <w:r>
        <w:rPr>
          <w:rFonts w:hint="default" w:ascii="Times New Roman" w:hAnsi="Times New Roman" w:eastAsia="黑体" w:cs="Times New Roman"/>
          <w:bCs/>
          <w:spacing w:val="0"/>
          <w:w w:val="100"/>
          <w:sz w:val="32"/>
          <w:szCs w:val="32"/>
          <w:lang w:val="en-US" w:eastAsia="zh-CN"/>
        </w:rPr>
        <w:t xml:space="preserve"> </w:t>
      </w:r>
      <w:r>
        <w:rPr>
          <w:rFonts w:hint="default" w:ascii="Times New Roman" w:hAnsi="Times New Roman" w:eastAsia="黑体" w:cs="Times New Roman"/>
          <w:bCs/>
          <w:spacing w:val="0"/>
          <w:w w:val="100"/>
          <w:sz w:val="32"/>
          <w:szCs w:val="32"/>
        </w:rPr>
        <w:t>处置收入</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第四十二条  </w:t>
      </w:r>
      <w:r>
        <w:rPr>
          <w:rFonts w:hint="default" w:ascii="Times New Roman" w:hAnsi="Times New Roman" w:eastAsia="仿宋_GB2312" w:cs="Times New Roman"/>
          <w:spacing w:val="0"/>
          <w:w w:val="100"/>
          <w:sz w:val="32"/>
          <w:szCs w:val="32"/>
        </w:rPr>
        <w:t>处置收入是指在转让、置换、报废</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color w:val="auto"/>
          <w:spacing w:val="0"/>
          <w:w w:val="100"/>
          <w:sz w:val="32"/>
          <w:szCs w:val="32"/>
          <w:highlight w:val="none"/>
          <w:lang w:val="en-US" w:eastAsia="zh-CN"/>
        </w:rPr>
        <w:t>对外出租</w:t>
      </w:r>
      <w:r>
        <w:rPr>
          <w:rFonts w:hint="default" w:ascii="Times New Roman" w:hAnsi="Times New Roman" w:eastAsia="仿宋_GB2312" w:cs="Times New Roman"/>
          <w:spacing w:val="0"/>
          <w:w w:val="100"/>
          <w:sz w:val="32"/>
          <w:szCs w:val="32"/>
        </w:rPr>
        <w:t>等处置国有资产过程中获得的收入，包括转让资产收入、置换差价收入、拆迁补偿收入、报废报损残值变价收入、保险理赔收入、转让土地使用权收益</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val="en-US" w:eastAsia="zh-CN"/>
        </w:rPr>
        <w:t>国有资产出租收入</w:t>
      </w:r>
      <w:r>
        <w:rPr>
          <w:rFonts w:hint="default" w:ascii="Times New Roman" w:hAnsi="Times New Roman" w:eastAsia="仿宋_GB2312" w:cs="Times New Roman"/>
          <w:spacing w:val="0"/>
          <w:w w:val="100"/>
          <w:sz w:val="32"/>
          <w:szCs w:val="32"/>
        </w:rPr>
        <w:t>等</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第四十三条  </w:t>
      </w:r>
      <w:r>
        <w:rPr>
          <w:rFonts w:hint="default" w:ascii="Times New Roman" w:hAnsi="Times New Roman" w:eastAsia="仿宋_GB2312" w:cs="Times New Roman"/>
          <w:spacing w:val="0"/>
          <w:w w:val="100"/>
          <w:sz w:val="32"/>
          <w:szCs w:val="32"/>
        </w:rPr>
        <w:t>除国家另有规定外，单位国有资产处置收入，应当在扣除相关税金、资产评估费、拍卖佣金等费用后，按照政府非税收入和国库集中收缴管理有关规定及时上缴</w:t>
      </w:r>
      <w:r>
        <w:rPr>
          <w:rFonts w:hint="default" w:ascii="Times New Roman" w:hAnsi="Times New Roman" w:eastAsia="仿宋_GB2312" w:cs="Times New Roman"/>
          <w:spacing w:val="0"/>
          <w:w w:val="100"/>
          <w:sz w:val="32"/>
          <w:szCs w:val="32"/>
          <w:lang w:eastAsia="zh-CN"/>
        </w:rPr>
        <w:t>县</w:t>
      </w:r>
      <w:r>
        <w:rPr>
          <w:rFonts w:hint="default" w:ascii="Times New Roman" w:hAnsi="Times New Roman" w:eastAsia="仿宋_GB2312" w:cs="Times New Roman"/>
          <w:spacing w:val="0"/>
          <w:w w:val="100"/>
          <w:sz w:val="32"/>
          <w:szCs w:val="32"/>
        </w:rPr>
        <w:t>国库。</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土地使用权转让收益以及占地补偿收益，按照规定上缴国库。</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spacing w:val="0"/>
          <w:w w:val="100"/>
          <w:lang w:eastAsia="zh-CN"/>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第四十四条  </w:t>
      </w:r>
      <w:r>
        <w:rPr>
          <w:rFonts w:hint="default" w:ascii="Times New Roman" w:hAnsi="Times New Roman" w:cs="Times New Roman"/>
          <w:spacing w:val="0"/>
          <w:w w:val="100"/>
        </w:rPr>
        <w:t>事业单位利用国有资产对外投资形成的股权（权益）的处置收入，除按照国有资本经营预算有关规定应申报、上交的国有资本收益和国家另有规定外，按照以下规定管理</w:t>
      </w:r>
      <w:r>
        <w:rPr>
          <w:rFonts w:hint="default" w:ascii="Times New Roman" w:hAnsi="Times New Roman" w:cs="Times New Roman"/>
          <w:spacing w:val="0"/>
          <w:w w:val="100"/>
          <w:lang w:eastAsia="zh-CN"/>
        </w:rPr>
        <w:t>：</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spacing w:val="0"/>
          <w:w w:val="100"/>
          <w:lang w:eastAsia="zh-CN"/>
        </w:rPr>
      </w:pPr>
      <w:r>
        <w:rPr>
          <w:rFonts w:hint="default" w:ascii="Times New Roman" w:hAnsi="Times New Roman" w:cs="Times New Roman"/>
          <w:spacing w:val="0"/>
          <w:w w:val="100"/>
        </w:rPr>
        <w:t>（一）利用货币资金对外投资形成股权（权益）的处置收入纳入单位预算，统一核算，统一管理</w:t>
      </w:r>
      <w:r>
        <w:rPr>
          <w:rFonts w:hint="default" w:ascii="Times New Roman" w:hAnsi="Times New Roman" w:cs="Times New Roman"/>
          <w:spacing w:val="0"/>
          <w:w w:val="100"/>
          <w:lang w:eastAsia="zh-CN"/>
        </w:rPr>
        <w:t>；</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spacing w:val="0"/>
          <w:w w:val="100"/>
          <w:lang w:eastAsia="zh-CN"/>
        </w:rPr>
      </w:pPr>
      <w:r>
        <w:rPr>
          <w:rFonts w:hint="default" w:ascii="Times New Roman" w:hAnsi="Times New Roman" w:cs="Times New Roman"/>
          <w:spacing w:val="0"/>
          <w:w w:val="100"/>
        </w:rPr>
        <w:t>（</w:t>
      </w:r>
      <w:r>
        <w:rPr>
          <w:rFonts w:hint="default" w:ascii="Times New Roman" w:hAnsi="Times New Roman" w:cs="Times New Roman"/>
          <w:spacing w:val="0"/>
          <w:w w:val="100"/>
          <w:lang w:val="en-US" w:eastAsia="zh-CN"/>
        </w:rPr>
        <w:t>二）</w:t>
      </w:r>
      <w:r>
        <w:rPr>
          <w:rFonts w:hint="default" w:ascii="Times New Roman" w:hAnsi="Times New Roman" w:cs="Times New Roman"/>
          <w:spacing w:val="0"/>
          <w:w w:val="100"/>
        </w:rPr>
        <w:t>利用其他国有资产对外投资形成的股权（权益）的处置收入，扣除投资收益以及相关税费后，按照政府非税收入和国库集中收缴管理有关规定及时上缴国库</w:t>
      </w:r>
      <w:r>
        <w:rPr>
          <w:rFonts w:hint="default" w:ascii="Times New Roman" w:hAnsi="Times New Roman" w:cs="Times New Roman"/>
          <w:spacing w:val="0"/>
          <w:w w:val="100"/>
          <w:lang w:eastAsia="zh-CN"/>
        </w:rPr>
        <w:t>，</w:t>
      </w:r>
      <w:r>
        <w:rPr>
          <w:rFonts w:hint="default" w:ascii="Times New Roman" w:hAnsi="Times New Roman" w:cs="Times New Roman"/>
          <w:spacing w:val="0"/>
          <w:w w:val="100"/>
        </w:rPr>
        <w:t>投资收益纳入单位预算，统一核算，统一管理</w:t>
      </w:r>
      <w:r>
        <w:rPr>
          <w:rFonts w:hint="default" w:ascii="Times New Roman" w:hAnsi="Times New Roman" w:cs="Times New Roman"/>
          <w:spacing w:val="0"/>
          <w:w w:val="100"/>
          <w:lang w:eastAsia="zh-CN"/>
        </w:rPr>
        <w:t>；</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cs="Times New Roman"/>
          <w:spacing w:val="0"/>
          <w:w w:val="100"/>
          <w:lang w:eastAsia="zh-CN"/>
        </w:rPr>
      </w:pPr>
      <w:r>
        <w:rPr>
          <w:rFonts w:hint="default" w:ascii="Times New Roman" w:hAnsi="Times New Roman" w:cs="Times New Roman"/>
          <w:spacing w:val="0"/>
          <w:w w:val="100"/>
        </w:rPr>
        <w:t>（</w:t>
      </w:r>
      <w:r>
        <w:rPr>
          <w:rFonts w:hint="default" w:ascii="Times New Roman" w:hAnsi="Times New Roman" w:cs="Times New Roman"/>
          <w:spacing w:val="0"/>
          <w:w w:val="100"/>
          <w:lang w:val="en-US" w:eastAsia="zh-CN"/>
        </w:rPr>
        <w:t>三</w:t>
      </w:r>
      <w:r>
        <w:rPr>
          <w:rFonts w:hint="default" w:ascii="Times New Roman" w:hAnsi="Times New Roman" w:cs="Times New Roman"/>
          <w:spacing w:val="0"/>
          <w:w w:val="100"/>
        </w:rPr>
        <w:t>）统筹利用货币资金、科技成果和其他国有资产混合对外投资形成的股权（权益）的处置收入，按照本条第（一）、（二）项的有关规定分别管理</w:t>
      </w:r>
      <w:r>
        <w:rPr>
          <w:rFonts w:hint="default" w:ascii="Times New Roman" w:hAnsi="Times New Roman" w:cs="Times New Roman"/>
          <w:spacing w:val="0"/>
          <w:w w:val="100"/>
          <w:lang w:eastAsia="zh-CN"/>
        </w:rPr>
        <w:t>。</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cs="Times New Roman"/>
          <w:spacing w:val="0"/>
          <w:w w:val="100"/>
          <w:lang w:eastAsia="zh-CN"/>
        </w:rPr>
      </w:pP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黑体" w:cs="Times New Roman"/>
          <w:bCs/>
          <w:spacing w:val="0"/>
          <w:w w:val="100"/>
          <w:sz w:val="32"/>
          <w:szCs w:val="32"/>
        </w:rPr>
      </w:pPr>
      <w:r>
        <w:rPr>
          <w:rFonts w:hint="default" w:ascii="Times New Roman" w:hAnsi="Times New Roman" w:eastAsia="黑体" w:cs="Times New Roman"/>
          <w:bCs/>
          <w:spacing w:val="0"/>
          <w:w w:val="100"/>
          <w:sz w:val="32"/>
          <w:szCs w:val="32"/>
        </w:rPr>
        <w:t>第五章 监督检查</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第四十五条  </w:t>
      </w:r>
      <w:r>
        <w:rPr>
          <w:rFonts w:hint="default" w:ascii="Times New Roman" w:hAnsi="Times New Roman" w:eastAsia="仿宋_GB2312" w:cs="Times New Roman"/>
          <w:spacing w:val="0"/>
          <w:w w:val="100"/>
          <w:sz w:val="32"/>
          <w:szCs w:val="32"/>
          <w:lang w:val="en-US" w:eastAsia="zh-CN"/>
        </w:rPr>
        <w:t>县财</w:t>
      </w:r>
      <w:r>
        <w:rPr>
          <w:rFonts w:hint="default" w:ascii="Times New Roman" w:hAnsi="Times New Roman" w:eastAsia="仿宋_GB2312" w:cs="Times New Roman"/>
          <w:spacing w:val="0"/>
          <w:w w:val="100"/>
          <w:sz w:val="32"/>
          <w:szCs w:val="32"/>
        </w:rPr>
        <w:t>政部门</w:t>
      </w:r>
      <w:r>
        <w:rPr>
          <w:rFonts w:hint="default" w:ascii="Times New Roman" w:hAnsi="Times New Roman" w:eastAsia="仿宋_GB2312" w:cs="Times New Roman"/>
          <w:spacing w:val="0"/>
          <w:w w:val="100"/>
          <w:sz w:val="32"/>
          <w:szCs w:val="32"/>
          <w:lang w:val="en-US" w:eastAsia="zh-CN"/>
        </w:rPr>
        <w:t>应当对本级</w:t>
      </w:r>
      <w:r>
        <w:rPr>
          <w:rFonts w:hint="default" w:ascii="Times New Roman" w:hAnsi="Times New Roman" w:eastAsia="仿宋_GB2312" w:cs="Times New Roman"/>
          <w:spacing w:val="0"/>
          <w:w w:val="100"/>
          <w:sz w:val="32"/>
          <w:szCs w:val="32"/>
        </w:rPr>
        <w:t>行政事业单位国有资产处置</w:t>
      </w:r>
      <w:r>
        <w:rPr>
          <w:rFonts w:hint="default" w:ascii="Times New Roman" w:hAnsi="Times New Roman" w:eastAsia="仿宋_GB2312" w:cs="Times New Roman"/>
          <w:spacing w:val="0"/>
          <w:w w:val="100"/>
          <w:sz w:val="32"/>
          <w:szCs w:val="32"/>
          <w:lang w:val="en-US" w:eastAsia="zh-CN"/>
        </w:rPr>
        <w:t>情况</w:t>
      </w:r>
      <w:r>
        <w:rPr>
          <w:rFonts w:hint="default" w:ascii="Times New Roman" w:hAnsi="Times New Roman" w:eastAsia="仿宋_GB2312" w:cs="Times New Roman"/>
          <w:spacing w:val="0"/>
          <w:w w:val="100"/>
          <w:sz w:val="32"/>
          <w:szCs w:val="32"/>
        </w:rPr>
        <w:t>进行监督检查。</w:t>
      </w:r>
      <w:r>
        <w:rPr>
          <w:rFonts w:hint="default" w:ascii="Times New Roman" w:hAnsi="Times New Roman" w:eastAsia="仿宋_GB2312" w:cs="Times New Roman"/>
          <w:b w:val="0"/>
          <w:bCs/>
          <w:spacing w:val="0"/>
          <w:w w:val="100"/>
          <w:sz w:val="32"/>
          <w:szCs w:val="32"/>
          <w:lang w:val="en-US" w:eastAsia="zh-CN"/>
        </w:rPr>
        <w:t>各部门应当建立健全行政事业单位国有资产处置监督管理制度，根据职责对本行业行政事业单位国有资产处置依法进行监督，</w:t>
      </w:r>
      <w:r>
        <w:rPr>
          <w:rFonts w:hint="default" w:ascii="Times New Roman" w:hAnsi="Times New Roman" w:eastAsia="仿宋_GB2312" w:cs="Times New Roman"/>
          <w:spacing w:val="0"/>
          <w:w w:val="100"/>
          <w:sz w:val="32"/>
          <w:szCs w:val="32"/>
          <w:lang w:val="en-US" w:eastAsia="zh-CN"/>
        </w:rPr>
        <w:t>各部门所属单位应当制定行政事业单位国有资产处置内部控制制度，防控行政事业单位国有资产处置管理风险。</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第四十六条  </w:t>
      </w:r>
      <w:r>
        <w:rPr>
          <w:rFonts w:hint="default" w:ascii="Times New Roman" w:hAnsi="Times New Roman" w:eastAsia="仿宋_GB2312" w:cs="Times New Roman"/>
          <w:spacing w:val="0"/>
          <w:w w:val="100"/>
          <w:sz w:val="32"/>
          <w:szCs w:val="32"/>
          <w:lang w:val="en-US" w:eastAsia="zh-CN"/>
        </w:rPr>
        <w:t>行政事业</w:t>
      </w:r>
      <w:r>
        <w:rPr>
          <w:rFonts w:hint="default" w:ascii="Times New Roman" w:hAnsi="Times New Roman" w:eastAsia="仿宋_GB2312" w:cs="Times New Roman"/>
          <w:spacing w:val="0"/>
          <w:w w:val="100"/>
          <w:sz w:val="32"/>
          <w:szCs w:val="32"/>
        </w:rPr>
        <w:t>单位要认真履行国有资产管理职责，建立健全国有资产处置管理制度，资产处置过程和结果的资料数据应当完整、真实，按照档案管理有关规定，加强资产处置档案管理。</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第四十七条  </w:t>
      </w:r>
      <w:r>
        <w:rPr>
          <w:rFonts w:hint="default" w:ascii="Times New Roman" w:hAnsi="Times New Roman" w:eastAsia="仿宋_GB2312" w:cs="Times New Roman"/>
          <w:spacing w:val="0"/>
          <w:w w:val="100"/>
          <w:sz w:val="32"/>
          <w:szCs w:val="32"/>
        </w:rPr>
        <w:t>行政事业单位国有资产管理部门、行政事业单位及其工作人员在国有资产处置管理工作中，存在违反本办法规定的行为，以及其他滥用职权、玩忽职守、徇私舞弊等违法违纪行为的，依照《中华人民共和国公务员法》《中华人民共和国监察法》《行政事业性国有资产管理条例》《财政违法行为处罚处分</w:t>
      </w:r>
      <w:r>
        <w:rPr>
          <w:rFonts w:hint="default" w:ascii="Times New Roman" w:hAnsi="Times New Roman" w:eastAsia="仿宋_GB2312" w:cs="Times New Roman"/>
          <w:spacing w:val="-6"/>
          <w:w w:val="100"/>
          <w:sz w:val="32"/>
          <w:szCs w:val="32"/>
        </w:rPr>
        <w:t>条例》等国家有关规定追究责任</w:t>
      </w:r>
      <w:r>
        <w:rPr>
          <w:rFonts w:hint="default" w:ascii="Times New Roman" w:hAnsi="Times New Roman" w:eastAsia="仿宋_GB2312" w:cs="Times New Roman"/>
          <w:spacing w:val="-6"/>
          <w:w w:val="100"/>
          <w:sz w:val="32"/>
          <w:szCs w:val="32"/>
          <w:lang w:eastAsia="zh-CN"/>
        </w:rPr>
        <w:t>；</w:t>
      </w:r>
      <w:r>
        <w:rPr>
          <w:rFonts w:hint="default" w:ascii="Times New Roman" w:hAnsi="Times New Roman" w:eastAsia="仿宋_GB2312" w:cs="Times New Roman"/>
          <w:spacing w:val="-6"/>
          <w:w w:val="100"/>
          <w:sz w:val="32"/>
          <w:szCs w:val="32"/>
        </w:rPr>
        <w:t>构成犯罪的，依法追究刑事责任。</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第四十八条  </w:t>
      </w:r>
      <w:r>
        <w:rPr>
          <w:rFonts w:hint="default" w:ascii="Times New Roman" w:hAnsi="Times New Roman" w:eastAsia="仿宋_GB2312" w:cs="Times New Roman"/>
          <w:spacing w:val="0"/>
          <w:w w:val="100"/>
          <w:sz w:val="32"/>
          <w:szCs w:val="32"/>
        </w:rPr>
        <w:t>国有资产处置过程中有下列情形之一的，依纪依法追究相关人员责任：</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一</w:t>
      </w:r>
      <w:r>
        <w:rPr>
          <w:rFonts w:hint="default" w:ascii="Times New Roman" w:hAnsi="Times New Roman" w:eastAsia="仿宋_GB2312" w:cs="Times New Roman"/>
          <w:spacing w:val="0"/>
          <w:w w:val="100"/>
          <w:sz w:val="32"/>
          <w:szCs w:val="32"/>
        </w:rPr>
        <w:t>）未按照规定经集体决策或者履行审批程序，擅自越权对</w:t>
      </w:r>
      <w:r>
        <w:rPr>
          <w:rFonts w:hint="default" w:ascii="Times New Roman" w:hAnsi="Times New Roman" w:eastAsia="仿宋_GB2312" w:cs="Times New Roman"/>
          <w:spacing w:val="0"/>
          <w:w w:val="100"/>
          <w:sz w:val="32"/>
          <w:szCs w:val="32"/>
          <w:lang w:val="en-US" w:eastAsia="zh-CN"/>
        </w:rPr>
        <w:t>规定限额以上的</w:t>
      </w:r>
      <w:r>
        <w:rPr>
          <w:rFonts w:hint="default" w:ascii="Times New Roman" w:hAnsi="Times New Roman" w:eastAsia="仿宋_GB2312" w:cs="Times New Roman"/>
          <w:spacing w:val="0"/>
          <w:w w:val="100"/>
          <w:sz w:val="32"/>
          <w:szCs w:val="32"/>
        </w:rPr>
        <w:t>国有资产进行处置</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二</w:t>
      </w:r>
      <w:r>
        <w:rPr>
          <w:rFonts w:hint="default" w:ascii="Times New Roman" w:hAnsi="Times New Roman" w:eastAsia="仿宋_GB2312" w:cs="Times New Roman"/>
          <w:spacing w:val="0"/>
          <w:w w:val="100"/>
          <w:sz w:val="32"/>
          <w:szCs w:val="32"/>
        </w:rPr>
        <w:t>）未按照规定办理国有资产处置手续，对不符合规定的申报处置材料予以审批</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（三）低价处置国有资产</w:t>
      </w:r>
      <w:r>
        <w:rPr>
          <w:rFonts w:hint="default" w:ascii="Times New Roman" w:hAnsi="Times New Roman" w:eastAsia="仿宋_GB2312" w:cs="Times New Roman"/>
          <w:spacing w:val="0"/>
          <w:w w:val="100"/>
          <w:sz w:val="32"/>
          <w:szCs w:val="32"/>
          <w:lang w:eastAsia="zh-CN"/>
        </w:rPr>
        <w:t>；</w:t>
      </w:r>
    </w:p>
    <w:p>
      <w:pPr>
        <w:pStyle w:val="8"/>
        <w:keepNext w:val="0"/>
        <w:keepLines w:val="0"/>
        <w:pageBreakBefore w:val="0"/>
        <w:wordWrap/>
        <w:overflowPunct/>
        <w:topLinePunct w:val="0"/>
        <w:bidi w:val="0"/>
        <w:spacing w:line="560" w:lineRule="exact"/>
        <w:ind w:left="0" w:right="0" w:firstLine="640" w:firstLineChars="200"/>
        <w:jc w:val="both"/>
        <w:rPr>
          <w:rFonts w:hint="default" w:ascii="Times New Roman" w:hAnsi="Times New Roman" w:eastAsia="仿宋_GB2312" w:cs="Times New Roman"/>
          <w:color w:val="auto"/>
          <w:spacing w:val="0"/>
          <w:w w:val="100"/>
          <w:highlight w:val="none"/>
          <w:lang w:eastAsia="zh-CN"/>
        </w:rPr>
      </w:pPr>
      <w:r>
        <w:rPr>
          <w:rFonts w:hint="default" w:ascii="Times New Roman" w:hAnsi="Times New Roman" w:eastAsia="仿宋_GB2312" w:cs="Times New Roman"/>
          <w:color w:val="auto"/>
          <w:spacing w:val="0"/>
          <w:w w:val="100"/>
          <w:kern w:val="2"/>
          <w:sz w:val="32"/>
          <w:szCs w:val="32"/>
          <w:highlight w:val="none"/>
          <w:lang w:val="en-US" w:eastAsia="zh-CN" w:bidi="ar-SA"/>
        </w:rPr>
        <w:t>（四）借盘活资产名义，对无需处置的行政事业单位国有资产进行处置或虚假交易，变相虚增财政收入</w:t>
      </w:r>
      <w:r>
        <w:rPr>
          <w:rFonts w:hint="default" w:ascii="Times New Roman" w:hAnsi="Times New Roman" w:cs="Times New Roman"/>
          <w:color w:val="auto"/>
          <w:spacing w:val="0"/>
          <w:w w:val="100"/>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五</w:t>
      </w:r>
      <w:r>
        <w:rPr>
          <w:rFonts w:hint="default" w:ascii="Times New Roman" w:hAnsi="Times New Roman" w:eastAsia="仿宋_GB2312" w:cs="Times New Roman"/>
          <w:spacing w:val="0"/>
          <w:w w:val="100"/>
          <w:sz w:val="32"/>
          <w:szCs w:val="32"/>
        </w:rPr>
        <w:t>）截留国有资产处置收入</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六</w:t>
      </w:r>
      <w:r>
        <w:rPr>
          <w:rFonts w:hint="default" w:ascii="Times New Roman" w:hAnsi="Times New Roman" w:eastAsia="仿宋_GB2312" w:cs="Times New Roman"/>
          <w:spacing w:val="0"/>
          <w:w w:val="100"/>
          <w:sz w:val="32"/>
          <w:szCs w:val="32"/>
        </w:rPr>
        <w:t>）未按照规定评估国有资产导致国家利益损失</w:t>
      </w:r>
      <w:r>
        <w:rPr>
          <w:rFonts w:hint="default" w:ascii="Times New Roman" w:hAnsi="Times New Roman" w:eastAsia="仿宋_GB2312" w:cs="Times New Roman"/>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七</w:t>
      </w:r>
      <w:r>
        <w:rPr>
          <w:rFonts w:hint="default" w:ascii="Times New Roman" w:hAnsi="Times New Roman" w:eastAsia="仿宋_GB2312" w:cs="Times New Roman"/>
          <w:spacing w:val="0"/>
          <w:w w:val="100"/>
          <w:sz w:val="32"/>
          <w:szCs w:val="32"/>
        </w:rPr>
        <w:t>）其他造成单位国有资产损失的行为。</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黑体" w:cs="Times New Roman"/>
          <w:bCs/>
          <w:spacing w:val="0"/>
          <w:w w:val="100"/>
          <w:sz w:val="32"/>
          <w:szCs w:val="32"/>
        </w:rPr>
      </w:pP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黑体" w:cs="Times New Roman"/>
          <w:bCs/>
          <w:spacing w:val="0"/>
          <w:w w:val="100"/>
          <w:sz w:val="32"/>
          <w:szCs w:val="32"/>
        </w:rPr>
      </w:pPr>
      <w:r>
        <w:rPr>
          <w:rFonts w:hint="default" w:ascii="Times New Roman" w:hAnsi="Times New Roman" w:eastAsia="黑体" w:cs="Times New Roman"/>
          <w:bCs/>
          <w:spacing w:val="0"/>
          <w:w w:val="100"/>
          <w:sz w:val="32"/>
          <w:szCs w:val="32"/>
        </w:rPr>
        <w:t>第六章  附则</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第四十九条  </w:t>
      </w:r>
      <w:r>
        <w:rPr>
          <w:rFonts w:hint="default" w:ascii="Times New Roman" w:hAnsi="Times New Roman" w:eastAsia="仿宋_GB2312" w:cs="Times New Roman"/>
          <w:spacing w:val="0"/>
          <w:w w:val="100"/>
          <w:sz w:val="32"/>
          <w:szCs w:val="32"/>
        </w:rPr>
        <w:t>执行企业财务、会计制度的事业单位，以及行政事业单位所办国有及国有控股企业国有资产处置，按照企业国有资产管理有关规定执行，不适用本办法。</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第五十条  </w:t>
      </w:r>
      <w:r>
        <w:rPr>
          <w:rFonts w:hint="default" w:ascii="Times New Roman" w:hAnsi="Times New Roman" w:eastAsia="仿宋_GB2312" w:cs="Times New Roman"/>
          <w:spacing w:val="0"/>
          <w:w w:val="100"/>
          <w:sz w:val="32"/>
          <w:szCs w:val="32"/>
          <w:lang w:val="en-US" w:eastAsia="zh-CN"/>
        </w:rPr>
        <w:t>行政事业</w:t>
      </w:r>
      <w:r>
        <w:rPr>
          <w:rFonts w:hint="default" w:ascii="Times New Roman" w:hAnsi="Times New Roman" w:eastAsia="仿宋_GB2312" w:cs="Times New Roman"/>
          <w:spacing w:val="0"/>
          <w:w w:val="100"/>
          <w:sz w:val="32"/>
          <w:szCs w:val="32"/>
        </w:rPr>
        <w:t>单位货币性资产损失核销，按照预算及财务管理有关规定执行。</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第五十一条  </w:t>
      </w:r>
      <w:r>
        <w:rPr>
          <w:rFonts w:hint="default" w:ascii="Times New Roman" w:hAnsi="Times New Roman" w:eastAsia="仿宋_GB2312" w:cs="Times New Roman"/>
          <w:spacing w:val="0"/>
          <w:w w:val="100"/>
          <w:sz w:val="32"/>
          <w:szCs w:val="32"/>
        </w:rPr>
        <w:t>公共基础设施、政府储备物资、国有文物文化等行政事业性国有资产处置，以及单位境外国有资产处置，按照有关规定执行。</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第五十二条  </w:t>
      </w:r>
      <w:r>
        <w:rPr>
          <w:rFonts w:hint="default" w:ascii="Times New Roman" w:hAnsi="Times New Roman" w:eastAsia="仿宋_GB2312" w:cs="Times New Roman"/>
          <w:b w:val="0"/>
          <w:bCs/>
          <w:spacing w:val="0"/>
          <w:w w:val="100"/>
          <w:sz w:val="32"/>
          <w:szCs w:val="32"/>
          <w:lang w:val="en-US" w:eastAsia="zh-CN"/>
        </w:rPr>
        <w:t>行政事业</w:t>
      </w:r>
      <w:r>
        <w:rPr>
          <w:rFonts w:hint="default" w:ascii="Times New Roman" w:hAnsi="Times New Roman" w:eastAsia="仿宋_GB2312" w:cs="Times New Roman"/>
          <w:spacing w:val="0"/>
          <w:w w:val="100"/>
          <w:sz w:val="32"/>
          <w:szCs w:val="32"/>
        </w:rPr>
        <w:t>单位涉及国家安全和秘密的国有资产处置，应当符合国家有关保密制度的规定和要求。</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第五十三条  </w:t>
      </w:r>
      <w:r>
        <w:rPr>
          <w:rFonts w:hint="default" w:ascii="Times New Roman" w:hAnsi="Times New Roman" w:eastAsia="仿宋_GB2312" w:cs="Times New Roman"/>
          <w:color w:val="auto"/>
          <w:spacing w:val="0"/>
          <w:w w:val="100"/>
          <w:sz w:val="32"/>
          <w:szCs w:val="32"/>
          <w:highlight w:val="none"/>
        </w:rPr>
        <w:t>本办法自印发之日起施行，与本办法相抵触</w:t>
      </w:r>
      <w:r>
        <w:rPr>
          <w:rFonts w:hint="default" w:ascii="Times New Roman" w:hAnsi="Times New Roman" w:eastAsia="仿宋_GB2312" w:cs="Times New Roman"/>
          <w:color w:val="auto"/>
          <w:spacing w:val="0"/>
          <w:w w:val="100"/>
          <w:sz w:val="32"/>
          <w:szCs w:val="32"/>
          <w:highlight w:val="none"/>
          <w:lang w:val="en-US" w:eastAsia="zh-CN"/>
        </w:rPr>
        <w:t>的</w:t>
      </w:r>
      <w:r>
        <w:rPr>
          <w:rFonts w:hint="default" w:ascii="Times New Roman" w:hAnsi="Times New Roman" w:eastAsia="仿宋_GB2312" w:cs="Times New Roman"/>
          <w:color w:val="auto"/>
          <w:spacing w:val="0"/>
          <w:w w:val="100"/>
          <w:sz w:val="32"/>
          <w:szCs w:val="32"/>
          <w:highlight w:val="none"/>
        </w:rPr>
        <w:t>，以本办法为准。</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楷体_GB2312" w:cs="Times New Roman"/>
          <w:b w:val="0"/>
          <w:bCs/>
          <w:color w:val="auto"/>
          <w:spacing w:val="0"/>
          <w:w w:val="100"/>
          <w:kern w:val="2"/>
          <w:sz w:val="32"/>
          <w:szCs w:val="32"/>
          <w:highlight w:val="none"/>
          <w:lang w:val="en-US" w:eastAsia="zh-CN" w:bidi="ar-SA"/>
        </w:rPr>
        <w:t xml:space="preserve">第五十四条  </w:t>
      </w:r>
      <w:r>
        <w:rPr>
          <w:rFonts w:hint="default" w:ascii="Times New Roman" w:hAnsi="Times New Roman" w:eastAsia="仿宋_GB2312" w:cs="Times New Roman"/>
          <w:color w:val="auto"/>
          <w:spacing w:val="0"/>
          <w:w w:val="100"/>
          <w:sz w:val="32"/>
          <w:szCs w:val="32"/>
          <w:highlight w:val="none"/>
        </w:rPr>
        <w:t>本办法由</w:t>
      </w:r>
      <w:r>
        <w:rPr>
          <w:rFonts w:hint="default" w:ascii="Times New Roman" w:hAnsi="Times New Roman" w:eastAsia="仿宋_GB2312" w:cs="Times New Roman"/>
          <w:color w:val="auto"/>
          <w:spacing w:val="0"/>
          <w:w w:val="100"/>
          <w:sz w:val="32"/>
          <w:szCs w:val="32"/>
          <w:highlight w:val="none"/>
          <w:lang w:eastAsia="zh-CN"/>
        </w:rPr>
        <w:t>县</w:t>
      </w:r>
      <w:r>
        <w:rPr>
          <w:rFonts w:hint="default" w:ascii="Times New Roman" w:hAnsi="Times New Roman" w:eastAsia="仿宋_GB2312" w:cs="Times New Roman"/>
          <w:color w:val="auto"/>
          <w:spacing w:val="0"/>
          <w:w w:val="100"/>
          <w:sz w:val="32"/>
          <w:szCs w:val="32"/>
          <w:highlight w:val="none"/>
        </w:rPr>
        <w:t>财政局负责解释。</w:t>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tbl>
      <w:tblPr>
        <w:tblStyle w:val="16"/>
        <w:tblpPr w:leftFromText="181" w:rightFromText="181" w:horzAnchor="margin" w:tblpXSpec="center" w:tblpYSpec="bottom"/>
        <w:tblW w:w="8845" w:type="dxa"/>
        <w:tblInd w:w="0" w:type="dxa"/>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845" w:type="dxa"/>
            <w:tcBorders>
              <w:top w:val="single" w:color="auto" w:sz="8" w:space="0"/>
              <w:bottom w:val="single" w:color="auto" w:sz="8" w:space="0"/>
            </w:tcBorders>
            <w:shd w:val="clear" w:color="auto" w:fill="auto"/>
            <w:vAlign w:val="center"/>
          </w:tcPr>
          <w:p>
            <w:pPr>
              <w:spacing w:line="560" w:lineRule="exact"/>
              <w:ind w:firstLine="280" w:firstLineChars="1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抄送：县委办、人大办、政协办，县纪委监委，县委各部、委、办，</w:t>
            </w:r>
          </w:p>
          <w:p>
            <w:pPr>
              <w:spacing w:line="560" w:lineRule="exact"/>
              <w:ind w:firstLine="1120" w:firstLineChars="400"/>
              <w:rPr>
                <w:rFonts w:hint="default" w:ascii="Times New Roman" w:hAnsi="Times New Roman" w:cs="Times New Roman"/>
              </w:rPr>
            </w:pPr>
            <w:r>
              <w:rPr>
                <w:rFonts w:hint="default" w:ascii="Times New Roman" w:hAnsi="Times New Roman" w:eastAsia="仿宋_GB2312" w:cs="Times New Roman"/>
                <w:sz w:val="28"/>
                <w:szCs w:val="28"/>
                <w:lang w:val="en-US" w:eastAsia="zh-CN"/>
              </w:rPr>
              <w:t>县法院、检察院，各人民团体</w:t>
            </w:r>
            <w:r>
              <w:rPr>
                <w:rFonts w:hint="eastAsia" w:ascii="Times New Roman" w:hAnsi="Times New Roman" w:eastAsia="仿宋_GB2312"/>
                <w:color w:val="auto"/>
                <w:sz w:val="28"/>
                <w:szCs w:val="28"/>
                <w:lang w:eastAsia="zh-CN"/>
              </w:rPr>
              <w:t>，驻县各单位</w:t>
            </w:r>
            <w:r>
              <w:rPr>
                <w:rFonts w:hint="eastAsia" w:ascii="Times New Roman" w:hAnsi="Times New Roman" w:eastAsia="仿宋_GB2312"/>
                <w:color w:val="auto"/>
                <w:sz w:val="28"/>
                <w:szCs w:val="28"/>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845" w:type="dxa"/>
            <w:tcBorders>
              <w:top w:val="single" w:color="auto" w:sz="8" w:space="0"/>
              <w:bottom w:val="single" w:color="auto" w:sz="8" w:space="0"/>
            </w:tcBorders>
            <w:shd w:val="clear" w:color="auto" w:fill="auto"/>
            <w:vAlign w:val="center"/>
          </w:tcPr>
          <w:p>
            <w:pPr>
              <w:spacing w:line="560" w:lineRule="exact"/>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特克斯县人民政府办公室                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27</w:t>
            </w:r>
            <w:r>
              <w:rPr>
                <w:rFonts w:hint="default" w:ascii="Times New Roman" w:hAnsi="Times New Roman" w:eastAsia="仿宋_GB2312" w:cs="Times New Roman"/>
                <w:sz w:val="28"/>
                <w:szCs w:val="28"/>
              </w:rPr>
              <w:t>日印发</w:t>
            </w:r>
          </w:p>
        </w:tc>
      </w:tr>
    </w:tbl>
    <w:p>
      <w:pPr>
        <w:rPr>
          <w:rFonts w:hint="default"/>
          <w:lang w:val="en-US" w:eastAsia="zh-CN"/>
        </w:rPr>
      </w:pPr>
    </w:p>
    <w:sectPr>
      <w:footerReference r:id="rId3" w:type="default"/>
      <w:footerReference r:id="rId4" w:type="even"/>
      <w:pgSz w:w="11905" w:h="16838"/>
      <w:pgMar w:top="2098" w:right="1531" w:bottom="1984" w:left="1531" w:header="851" w:footer="1400" w:gutter="0"/>
      <w:paperSrc/>
      <w:pgNumType w:fmt="decimal"/>
      <w:cols w:space="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81080E"/>
    <w:multiLevelType w:val="singleLevel"/>
    <w:tmpl w:val="DE81080E"/>
    <w:lvl w:ilvl="0" w:tentative="0">
      <w:start w:val="1"/>
      <w:numFmt w:val="decimal"/>
      <w:pStyle w:val="10"/>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YmM1NWYxZjVlZjY2MjE0NDRiZDI5Njg2ODIzYmMifQ=="/>
  </w:docVars>
  <w:rsids>
    <w:rsidRoot w:val="6B383EA8"/>
    <w:rsid w:val="004245A7"/>
    <w:rsid w:val="0054771D"/>
    <w:rsid w:val="007954D9"/>
    <w:rsid w:val="00837AD6"/>
    <w:rsid w:val="00EF1E86"/>
    <w:rsid w:val="01712FE5"/>
    <w:rsid w:val="01A96F26"/>
    <w:rsid w:val="01B60BB0"/>
    <w:rsid w:val="01E06E8E"/>
    <w:rsid w:val="02254413"/>
    <w:rsid w:val="02C8253C"/>
    <w:rsid w:val="02E60CEF"/>
    <w:rsid w:val="0360197D"/>
    <w:rsid w:val="036A6EA0"/>
    <w:rsid w:val="03BE2F8C"/>
    <w:rsid w:val="03D8604F"/>
    <w:rsid w:val="04D57CB9"/>
    <w:rsid w:val="04E028B2"/>
    <w:rsid w:val="05E85365"/>
    <w:rsid w:val="06831EF4"/>
    <w:rsid w:val="068C3E50"/>
    <w:rsid w:val="07507A38"/>
    <w:rsid w:val="07653798"/>
    <w:rsid w:val="08452887"/>
    <w:rsid w:val="08D91558"/>
    <w:rsid w:val="08EF19AD"/>
    <w:rsid w:val="09CF4566"/>
    <w:rsid w:val="09DF2A6B"/>
    <w:rsid w:val="0A0B2ECB"/>
    <w:rsid w:val="0A112D3E"/>
    <w:rsid w:val="0AE3712E"/>
    <w:rsid w:val="0AF35DA3"/>
    <w:rsid w:val="0B202384"/>
    <w:rsid w:val="0BDA33A9"/>
    <w:rsid w:val="0C2E3606"/>
    <w:rsid w:val="0C9F6799"/>
    <w:rsid w:val="0D184318"/>
    <w:rsid w:val="0D521347"/>
    <w:rsid w:val="0DBB68F8"/>
    <w:rsid w:val="0DC05C0D"/>
    <w:rsid w:val="0DC22FF9"/>
    <w:rsid w:val="0E6D5CB1"/>
    <w:rsid w:val="0EA74C48"/>
    <w:rsid w:val="0EBB6E56"/>
    <w:rsid w:val="0EE777B7"/>
    <w:rsid w:val="0F1A40BB"/>
    <w:rsid w:val="0F5D24FB"/>
    <w:rsid w:val="0FA01EEF"/>
    <w:rsid w:val="0FA1222E"/>
    <w:rsid w:val="10A45553"/>
    <w:rsid w:val="10E0377A"/>
    <w:rsid w:val="11CD43C0"/>
    <w:rsid w:val="11D5592B"/>
    <w:rsid w:val="129D62B0"/>
    <w:rsid w:val="12F140BB"/>
    <w:rsid w:val="13855A9A"/>
    <w:rsid w:val="14181C9C"/>
    <w:rsid w:val="14290682"/>
    <w:rsid w:val="14350744"/>
    <w:rsid w:val="14E2592C"/>
    <w:rsid w:val="15324B49"/>
    <w:rsid w:val="15536B47"/>
    <w:rsid w:val="15572DE5"/>
    <w:rsid w:val="16196D63"/>
    <w:rsid w:val="16AE756A"/>
    <w:rsid w:val="171D16FC"/>
    <w:rsid w:val="172B3E54"/>
    <w:rsid w:val="17400766"/>
    <w:rsid w:val="1765327F"/>
    <w:rsid w:val="176A2DB3"/>
    <w:rsid w:val="186463D7"/>
    <w:rsid w:val="18B026C6"/>
    <w:rsid w:val="18D71467"/>
    <w:rsid w:val="19115AAC"/>
    <w:rsid w:val="19550E71"/>
    <w:rsid w:val="19B404F8"/>
    <w:rsid w:val="19BE66CD"/>
    <w:rsid w:val="1A282CED"/>
    <w:rsid w:val="1A2945EB"/>
    <w:rsid w:val="1AD457D4"/>
    <w:rsid w:val="1B383274"/>
    <w:rsid w:val="1B384E84"/>
    <w:rsid w:val="1B456D53"/>
    <w:rsid w:val="1B715396"/>
    <w:rsid w:val="1BD43791"/>
    <w:rsid w:val="1C8A393E"/>
    <w:rsid w:val="1CE476E6"/>
    <w:rsid w:val="1D0E6207"/>
    <w:rsid w:val="1D894B2F"/>
    <w:rsid w:val="1DB733E1"/>
    <w:rsid w:val="1EC307B7"/>
    <w:rsid w:val="1EEF4CBF"/>
    <w:rsid w:val="1F203B30"/>
    <w:rsid w:val="20402543"/>
    <w:rsid w:val="20CC7EAF"/>
    <w:rsid w:val="21592A2E"/>
    <w:rsid w:val="217B1B46"/>
    <w:rsid w:val="21A245E6"/>
    <w:rsid w:val="21CA4AFF"/>
    <w:rsid w:val="21E40EC7"/>
    <w:rsid w:val="22050364"/>
    <w:rsid w:val="225C488B"/>
    <w:rsid w:val="22954862"/>
    <w:rsid w:val="237C4A52"/>
    <w:rsid w:val="237E4B6C"/>
    <w:rsid w:val="238D3369"/>
    <w:rsid w:val="23FE5298"/>
    <w:rsid w:val="24066275"/>
    <w:rsid w:val="240E6688"/>
    <w:rsid w:val="241E667B"/>
    <w:rsid w:val="24863775"/>
    <w:rsid w:val="24945DD5"/>
    <w:rsid w:val="249C482E"/>
    <w:rsid w:val="24A52A91"/>
    <w:rsid w:val="24D06765"/>
    <w:rsid w:val="25461828"/>
    <w:rsid w:val="257635C7"/>
    <w:rsid w:val="25921F39"/>
    <w:rsid w:val="25FF0432"/>
    <w:rsid w:val="267331A6"/>
    <w:rsid w:val="26A17A77"/>
    <w:rsid w:val="26A6382C"/>
    <w:rsid w:val="26A6491F"/>
    <w:rsid w:val="277445D6"/>
    <w:rsid w:val="278E6131"/>
    <w:rsid w:val="27F4310D"/>
    <w:rsid w:val="286838F0"/>
    <w:rsid w:val="28D006D7"/>
    <w:rsid w:val="28E23033"/>
    <w:rsid w:val="29931C54"/>
    <w:rsid w:val="29B747C0"/>
    <w:rsid w:val="2A14450F"/>
    <w:rsid w:val="2A385162"/>
    <w:rsid w:val="2BD178B5"/>
    <w:rsid w:val="2BE614B3"/>
    <w:rsid w:val="2CE30450"/>
    <w:rsid w:val="2D286DFF"/>
    <w:rsid w:val="2D9C4484"/>
    <w:rsid w:val="2E9B0906"/>
    <w:rsid w:val="2F120DFE"/>
    <w:rsid w:val="2F433FF1"/>
    <w:rsid w:val="2F74363C"/>
    <w:rsid w:val="2F926DEB"/>
    <w:rsid w:val="2FA35B56"/>
    <w:rsid w:val="30A774BF"/>
    <w:rsid w:val="30AA7DE7"/>
    <w:rsid w:val="30BA65C4"/>
    <w:rsid w:val="30C573EA"/>
    <w:rsid w:val="31017A17"/>
    <w:rsid w:val="310B7034"/>
    <w:rsid w:val="311F7869"/>
    <w:rsid w:val="315439C5"/>
    <w:rsid w:val="3168505E"/>
    <w:rsid w:val="31B014D2"/>
    <w:rsid w:val="3213748C"/>
    <w:rsid w:val="32433FE5"/>
    <w:rsid w:val="32A42F4C"/>
    <w:rsid w:val="32FD6AD5"/>
    <w:rsid w:val="344657D8"/>
    <w:rsid w:val="34AA1C0B"/>
    <w:rsid w:val="354B5C96"/>
    <w:rsid w:val="357C24E0"/>
    <w:rsid w:val="35AD20D4"/>
    <w:rsid w:val="3603292E"/>
    <w:rsid w:val="362D102C"/>
    <w:rsid w:val="368622A7"/>
    <w:rsid w:val="36AA30AB"/>
    <w:rsid w:val="36B3242B"/>
    <w:rsid w:val="36D550D7"/>
    <w:rsid w:val="36EC2E76"/>
    <w:rsid w:val="36EC5785"/>
    <w:rsid w:val="37FE6B1C"/>
    <w:rsid w:val="3809203E"/>
    <w:rsid w:val="38712288"/>
    <w:rsid w:val="391B3ACE"/>
    <w:rsid w:val="3924118A"/>
    <w:rsid w:val="39751A43"/>
    <w:rsid w:val="399D68B2"/>
    <w:rsid w:val="3A577010"/>
    <w:rsid w:val="3A906CBD"/>
    <w:rsid w:val="3A9305ED"/>
    <w:rsid w:val="3AE1269E"/>
    <w:rsid w:val="3AFF19B4"/>
    <w:rsid w:val="3B237FA1"/>
    <w:rsid w:val="3BAE6BC9"/>
    <w:rsid w:val="3BFF7D0A"/>
    <w:rsid w:val="3C9A5D50"/>
    <w:rsid w:val="3CD06B28"/>
    <w:rsid w:val="3D145BCC"/>
    <w:rsid w:val="3D2A718F"/>
    <w:rsid w:val="3DFA1784"/>
    <w:rsid w:val="3F557FD5"/>
    <w:rsid w:val="3FA47276"/>
    <w:rsid w:val="40885286"/>
    <w:rsid w:val="40AC4D10"/>
    <w:rsid w:val="40B46C8F"/>
    <w:rsid w:val="40EE06FA"/>
    <w:rsid w:val="410C1090"/>
    <w:rsid w:val="41337F8A"/>
    <w:rsid w:val="41655F8E"/>
    <w:rsid w:val="41880A57"/>
    <w:rsid w:val="41886861"/>
    <w:rsid w:val="420D536E"/>
    <w:rsid w:val="423832E9"/>
    <w:rsid w:val="427C19FB"/>
    <w:rsid w:val="430B3272"/>
    <w:rsid w:val="436D62EC"/>
    <w:rsid w:val="437520E5"/>
    <w:rsid w:val="438678A4"/>
    <w:rsid w:val="43DC4EB5"/>
    <w:rsid w:val="44012449"/>
    <w:rsid w:val="443F27FA"/>
    <w:rsid w:val="44446CBB"/>
    <w:rsid w:val="44BD0B27"/>
    <w:rsid w:val="44E81BB5"/>
    <w:rsid w:val="45481F98"/>
    <w:rsid w:val="4685790A"/>
    <w:rsid w:val="46B7145E"/>
    <w:rsid w:val="46B75C5E"/>
    <w:rsid w:val="46BD7117"/>
    <w:rsid w:val="46CA4EED"/>
    <w:rsid w:val="4796590A"/>
    <w:rsid w:val="47D42241"/>
    <w:rsid w:val="47D8441D"/>
    <w:rsid w:val="48346B83"/>
    <w:rsid w:val="48440DDC"/>
    <w:rsid w:val="487157C7"/>
    <w:rsid w:val="48F6658F"/>
    <w:rsid w:val="493A6720"/>
    <w:rsid w:val="49987F82"/>
    <w:rsid w:val="4A894B97"/>
    <w:rsid w:val="4A8C19F0"/>
    <w:rsid w:val="4ACA6169"/>
    <w:rsid w:val="4AD77612"/>
    <w:rsid w:val="4B113E52"/>
    <w:rsid w:val="4B276CF7"/>
    <w:rsid w:val="4B483121"/>
    <w:rsid w:val="4C3E557D"/>
    <w:rsid w:val="4CE20D4D"/>
    <w:rsid w:val="4CFE2A31"/>
    <w:rsid w:val="4D347A89"/>
    <w:rsid w:val="4DBA19DC"/>
    <w:rsid w:val="4E156EC7"/>
    <w:rsid w:val="4E316587"/>
    <w:rsid w:val="4E4A3372"/>
    <w:rsid w:val="4E6F6886"/>
    <w:rsid w:val="4E7716E5"/>
    <w:rsid w:val="4EB67E29"/>
    <w:rsid w:val="4EC93A6E"/>
    <w:rsid w:val="4ED56E1F"/>
    <w:rsid w:val="4EE80E12"/>
    <w:rsid w:val="4F1474B4"/>
    <w:rsid w:val="4F445233"/>
    <w:rsid w:val="4F861B9C"/>
    <w:rsid w:val="4FE051DB"/>
    <w:rsid w:val="502B26AA"/>
    <w:rsid w:val="505A203E"/>
    <w:rsid w:val="50EB5773"/>
    <w:rsid w:val="51086040"/>
    <w:rsid w:val="511332FE"/>
    <w:rsid w:val="513F25B8"/>
    <w:rsid w:val="514F749C"/>
    <w:rsid w:val="51ED3497"/>
    <w:rsid w:val="5223764E"/>
    <w:rsid w:val="5266163F"/>
    <w:rsid w:val="534B5C0E"/>
    <w:rsid w:val="53B44387"/>
    <w:rsid w:val="53E05142"/>
    <w:rsid w:val="543C0EF3"/>
    <w:rsid w:val="5459635A"/>
    <w:rsid w:val="548A1FAB"/>
    <w:rsid w:val="54A35DF3"/>
    <w:rsid w:val="54AB3E0D"/>
    <w:rsid w:val="55032682"/>
    <w:rsid w:val="55300817"/>
    <w:rsid w:val="553C0F9A"/>
    <w:rsid w:val="563373FC"/>
    <w:rsid w:val="576630F4"/>
    <w:rsid w:val="57B05F07"/>
    <w:rsid w:val="57D945C8"/>
    <w:rsid w:val="58144907"/>
    <w:rsid w:val="58954C0F"/>
    <w:rsid w:val="58E6006F"/>
    <w:rsid w:val="599B313F"/>
    <w:rsid w:val="59CB665A"/>
    <w:rsid w:val="59E42FC3"/>
    <w:rsid w:val="5A4F6581"/>
    <w:rsid w:val="5A50343D"/>
    <w:rsid w:val="5ADF58E9"/>
    <w:rsid w:val="5AE021AE"/>
    <w:rsid w:val="5BBE33FC"/>
    <w:rsid w:val="5C32322B"/>
    <w:rsid w:val="5CD774E0"/>
    <w:rsid w:val="5CF315D6"/>
    <w:rsid w:val="5D6A13BC"/>
    <w:rsid w:val="5D9226EF"/>
    <w:rsid w:val="5E3A3362"/>
    <w:rsid w:val="5EBC5E90"/>
    <w:rsid w:val="5EC46BCD"/>
    <w:rsid w:val="5F0B0261"/>
    <w:rsid w:val="5F764855"/>
    <w:rsid w:val="5F974DE6"/>
    <w:rsid w:val="5FA85F16"/>
    <w:rsid w:val="6031557F"/>
    <w:rsid w:val="606B5B2D"/>
    <w:rsid w:val="607C0A1F"/>
    <w:rsid w:val="60F50C20"/>
    <w:rsid w:val="614A776D"/>
    <w:rsid w:val="61CF5A43"/>
    <w:rsid w:val="61DD160C"/>
    <w:rsid w:val="62C25E43"/>
    <w:rsid w:val="63055454"/>
    <w:rsid w:val="636021DB"/>
    <w:rsid w:val="639C6C3F"/>
    <w:rsid w:val="63E15AE5"/>
    <w:rsid w:val="64015516"/>
    <w:rsid w:val="64835916"/>
    <w:rsid w:val="648A4E11"/>
    <w:rsid w:val="64AE4FFF"/>
    <w:rsid w:val="64B95D62"/>
    <w:rsid w:val="64CA3470"/>
    <w:rsid w:val="65F02D5F"/>
    <w:rsid w:val="67244694"/>
    <w:rsid w:val="674C101C"/>
    <w:rsid w:val="67C20EED"/>
    <w:rsid w:val="67C31EA8"/>
    <w:rsid w:val="67E77533"/>
    <w:rsid w:val="67F25873"/>
    <w:rsid w:val="6801451C"/>
    <w:rsid w:val="68821D84"/>
    <w:rsid w:val="68946931"/>
    <w:rsid w:val="69774394"/>
    <w:rsid w:val="69B84C7C"/>
    <w:rsid w:val="69D84082"/>
    <w:rsid w:val="6A535F86"/>
    <w:rsid w:val="6A8B437E"/>
    <w:rsid w:val="6A9761FD"/>
    <w:rsid w:val="6B383EA8"/>
    <w:rsid w:val="6B516B67"/>
    <w:rsid w:val="6C073B1D"/>
    <w:rsid w:val="6C5462C4"/>
    <w:rsid w:val="6CB05B41"/>
    <w:rsid w:val="6CDD56E6"/>
    <w:rsid w:val="6CEB6129"/>
    <w:rsid w:val="6CFE1422"/>
    <w:rsid w:val="6D43143E"/>
    <w:rsid w:val="6D7F022E"/>
    <w:rsid w:val="6DBE652D"/>
    <w:rsid w:val="6DE46352"/>
    <w:rsid w:val="6F136A2D"/>
    <w:rsid w:val="6FE86398"/>
    <w:rsid w:val="70D92E53"/>
    <w:rsid w:val="70F678DC"/>
    <w:rsid w:val="710A6FCE"/>
    <w:rsid w:val="713976EA"/>
    <w:rsid w:val="71981A66"/>
    <w:rsid w:val="72E61D32"/>
    <w:rsid w:val="734F2EBE"/>
    <w:rsid w:val="73CD5A95"/>
    <w:rsid w:val="740F6186"/>
    <w:rsid w:val="74EB53A6"/>
    <w:rsid w:val="762868CF"/>
    <w:rsid w:val="77453410"/>
    <w:rsid w:val="77A64BD6"/>
    <w:rsid w:val="77AC2580"/>
    <w:rsid w:val="77BA1E56"/>
    <w:rsid w:val="780777E6"/>
    <w:rsid w:val="78B51DC4"/>
    <w:rsid w:val="78C22FE3"/>
    <w:rsid w:val="79495209"/>
    <w:rsid w:val="79574D79"/>
    <w:rsid w:val="79D804C5"/>
    <w:rsid w:val="7A4E5E01"/>
    <w:rsid w:val="7A7D1572"/>
    <w:rsid w:val="7AC07FC5"/>
    <w:rsid w:val="7AD26731"/>
    <w:rsid w:val="7B1512EF"/>
    <w:rsid w:val="7B734BB4"/>
    <w:rsid w:val="7B800AA5"/>
    <w:rsid w:val="7BA62999"/>
    <w:rsid w:val="7C4A5E17"/>
    <w:rsid w:val="7CAF4867"/>
    <w:rsid w:val="7D124B31"/>
    <w:rsid w:val="7D852547"/>
    <w:rsid w:val="7E017B01"/>
    <w:rsid w:val="7E81296F"/>
    <w:rsid w:val="7F6778B6"/>
    <w:rsid w:val="7FBF3A82"/>
    <w:rsid w:val="7FC90FB1"/>
    <w:rsid w:val="7FCB5887"/>
    <w:rsid w:val="7FD13F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ind w:firstLine="200" w:firstLineChars="200"/>
      <w:outlineLvl w:val="0"/>
    </w:pPr>
    <w:rPr>
      <w:rFonts w:ascii="黑体" w:eastAsia="黑体"/>
      <w:bCs/>
      <w:kern w:val="44"/>
      <w:sz w:val="32"/>
      <w:szCs w:val="44"/>
    </w:rPr>
  </w:style>
  <w:style w:type="paragraph" w:styleId="5">
    <w:name w:val="heading 2"/>
    <w:basedOn w:val="1"/>
    <w:next w:val="1"/>
    <w:unhideWhenUsed/>
    <w:qFormat/>
    <w:uiPriority w:val="0"/>
    <w:pPr>
      <w:keepNext/>
      <w:keepLines/>
      <w:spacing w:beforeLines="0" w:beforeAutospacing="0" w:afterLines="0" w:afterAutospacing="0" w:line="240" w:lineRule="auto"/>
      <w:ind w:firstLine="720" w:firstLineChars="200"/>
      <w:outlineLvl w:val="1"/>
    </w:pPr>
    <w:rPr>
      <w:rFonts w:ascii="Arial" w:hAnsi="Arial" w:eastAsia="仿宋_GB2312"/>
      <w:b/>
      <w:sz w:val="32"/>
    </w:rPr>
  </w:style>
  <w:style w:type="paragraph" w:styleId="6">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link w:val="18"/>
    <w:semiHidden/>
    <w:qFormat/>
    <w:uiPriority w:val="0"/>
    <w:rPr>
      <w:rFonts w:ascii="Tahoma" w:hAnsi="Tahoma"/>
      <w:b/>
      <w:bCs/>
      <w:sz w:val="24"/>
      <w:szCs w:val="20"/>
    </w:rPr>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7">
    <w:name w:val="table of authorities"/>
    <w:basedOn w:val="1"/>
    <w:next w:val="1"/>
    <w:qFormat/>
    <w:uiPriority w:val="0"/>
    <w:pPr>
      <w:widowControl w:val="0"/>
      <w:adjustRightInd/>
      <w:snapToGrid/>
      <w:ind w:left="420" w:leftChars="200"/>
      <w:jc w:val="both"/>
    </w:pPr>
    <w:rPr>
      <w:rFonts w:ascii="Calibri" w:hAnsi="Calibri" w:eastAsia="宋体" w:cs="Arial"/>
      <w:kern w:val="2"/>
      <w:sz w:val="21"/>
      <w:szCs w:val="24"/>
    </w:rPr>
  </w:style>
  <w:style w:type="paragraph" w:styleId="8">
    <w:name w:val="Body Text"/>
    <w:basedOn w:val="1"/>
    <w:qFormat/>
    <w:uiPriority w:val="1"/>
    <w:pPr>
      <w:ind w:left="111"/>
    </w:pPr>
    <w:rPr>
      <w:rFonts w:ascii="仿宋_GB2312" w:hAnsi="仿宋_GB2312" w:eastAsia="仿宋_GB2312" w:cs="仿宋_GB2312"/>
      <w:sz w:val="32"/>
      <w:szCs w:val="32"/>
      <w:lang w:val="zh-CN" w:eastAsia="zh-CN" w:bidi="zh-CN"/>
    </w:rPr>
  </w:style>
  <w:style w:type="paragraph" w:styleId="9">
    <w:name w:val="Plain Text"/>
    <w:basedOn w:val="1"/>
    <w:next w:val="10"/>
    <w:qFormat/>
    <w:uiPriority w:val="0"/>
    <w:pPr>
      <w:widowControl w:val="0"/>
      <w:jc w:val="both"/>
    </w:pPr>
    <w:rPr>
      <w:rFonts w:ascii="宋体" w:hAnsi="Courier New" w:eastAsia="宋体" w:cs="Times New Roman"/>
      <w:kern w:val="2"/>
      <w:sz w:val="28"/>
      <w:szCs w:val="20"/>
      <w:lang w:val="en-US" w:eastAsia="zh-CN" w:bidi="ar-SA"/>
    </w:rPr>
  </w:style>
  <w:style w:type="paragraph" w:styleId="10">
    <w:name w:val="List Number 5"/>
    <w:basedOn w:val="1"/>
    <w:next w:val="4"/>
    <w:qFormat/>
    <w:uiPriority w:val="0"/>
    <w:pPr>
      <w:numPr>
        <w:ilvl w:val="0"/>
        <w:numId w:val="1"/>
      </w:numPr>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qFormat/>
    <w:uiPriority w:val="0"/>
    <w:pPr>
      <w:snapToGrid w:val="0"/>
      <w:jc w:val="left"/>
    </w:pPr>
    <w:rPr>
      <w:sz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10"/>
    <w:pPr>
      <w:widowControl/>
      <w:kinsoku w:val="0"/>
      <w:autoSpaceDE w:val="0"/>
      <w:autoSpaceDN w:val="0"/>
      <w:adjustRightInd w:val="0"/>
      <w:snapToGrid w:val="0"/>
      <w:spacing w:before="240" w:after="60"/>
      <w:jc w:val="center"/>
      <w:textAlignment w:val="baseline"/>
      <w:outlineLvl w:val="0"/>
    </w:pPr>
    <w:rPr>
      <w:rFonts w:ascii="Cambria" w:hAnsi="Cambria" w:cs="Times New Roman"/>
      <w:b/>
      <w:bCs/>
      <w:color w:val="000000"/>
      <w:kern w:val="0"/>
    </w:rPr>
  </w:style>
  <w:style w:type="paragraph" w:customStyle="1" w:styleId="18">
    <w:name w:val=" Char Char Char Char Char Char"/>
    <w:basedOn w:val="1"/>
    <w:link w:val="17"/>
    <w:qFormat/>
    <w:uiPriority w:val="0"/>
    <w:pPr>
      <w:spacing w:line="520" w:lineRule="exact"/>
      <w:ind w:firstLine="720" w:firstLineChars="239"/>
      <w:jc w:val="left"/>
    </w:pPr>
    <w:rPr>
      <w:rFonts w:ascii="Tahoma" w:hAnsi="Tahoma"/>
      <w:b/>
      <w:bCs/>
      <w:sz w:val="24"/>
      <w:szCs w:val="20"/>
    </w:rPr>
  </w:style>
  <w:style w:type="character" w:styleId="19">
    <w:name w:val="page number"/>
    <w:basedOn w:val="17"/>
    <w:qFormat/>
    <w:uiPriority w:val="0"/>
  </w:style>
  <w:style w:type="paragraph" w:customStyle="1" w:styleId="20">
    <w:name w:val="Default"/>
    <w:next w:val="1"/>
    <w:qFormat/>
    <w:uiPriority w:val="0"/>
    <w:pPr>
      <w:widowControl w:val="0"/>
      <w:autoSpaceDE w:val="0"/>
      <w:autoSpaceDN w:val="0"/>
      <w:adjustRightInd w:val="0"/>
    </w:pPr>
    <w:rPr>
      <w:rFonts w:ascii="隶书" w:hAnsi="Calibri" w:eastAsia="隶书" w:cs="隶书"/>
      <w:color w:val="000000"/>
      <w:sz w:val="24"/>
      <w:szCs w:val="24"/>
      <w:lang w:val="en-US" w:eastAsia="zh-CN" w:bidi="ar-SA"/>
    </w:rPr>
  </w:style>
  <w:style w:type="paragraph" w:customStyle="1" w:styleId="21">
    <w:name w:val="_Style 1"/>
    <w:basedOn w:val="1"/>
    <w:qFormat/>
    <w:uiPriority w:val="34"/>
    <w:pPr>
      <w:ind w:firstLine="420" w:firstLineChars="200"/>
    </w:pPr>
  </w:style>
  <w:style w:type="paragraph" w:customStyle="1" w:styleId="22">
    <w:name w:val="Body Text First Indent 21"/>
    <w:basedOn w:val="23"/>
    <w:qFormat/>
    <w:uiPriority w:val="0"/>
    <w:pPr>
      <w:ind w:firstLine="420"/>
    </w:pPr>
  </w:style>
  <w:style w:type="paragraph" w:customStyle="1" w:styleId="23">
    <w:name w:val="Body Text Indent1"/>
    <w:basedOn w:val="1"/>
    <w:qFormat/>
    <w:uiPriority w:val="0"/>
    <w:pPr>
      <w:spacing w:line="500" w:lineRule="exact"/>
      <w:ind w:firstLine="88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7843</Words>
  <Characters>7877</Characters>
  <Lines>0</Lines>
  <Paragraphs>0</Paragraphs>
  <TotalTime>75</TotalTime>
  <ScaleCrop>false</ScaleCrop>
  <LinksUpToDate>false</LinksUpToDate>
  <CharactersWithSpaces>8028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2020-01-09T14:33:00Z</dcterms:created>
  <dc:creator>C</dc:creator>
  <cp:lastModifiedBy>Administrator</cp:lastModifiedBy>
  <cp:lastPrinted>2024-03-15T08:28:11Z</cp:lastPrinted>
  <dcterms:modified xsi:type="dcterms:W3CDTF">2024-03-15T08:28:31Z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CE2D4BACF3A74A23AECAF6C93FC40551</vt:lpwstr>
  </property>
</Properties>
</file>